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08" w:type="dxa"/>
        <w:tblLayout w:type="fixed"/>
        <w:tblLook w:val="0000" w:firstRow="0" w:lastRow="0" w:firstColumn="0" w:lastColumn="0" w:noHBand="0" w:noVBand="0"/>
      </w:tblPr>
      <w:tblGrid>
        <w:gridCol w:w="1951"/>
        <w:gridCol w:w="4961"/>
        <w:gridCol w:w="2796"/>
      </w:tblGrid>
      <w:tr w:rsidR="00C53494" w14:paraId="65D99088" w14:textId="77777777" w:rsidTr="006901AB">
        <w:tc>
          <w:tcPr>
            <w:tcW w:w="1951" w:type="dxa"/>
            <w:shd w:val="clear" w:color="auto" w:fill="auto"/>
            <w:vAlign w:val="bottom"/>
          </w:tcPr>
          <w:p w14:paraId="0C657B44" w14:textId="77777777" w:rsidR="00C53494" w:rsidRDefault="00C53494" w:rsidP="006901AB">
            <w:pPr>
              <w:rPr>
                <w:rFonts w:cs="Miriam"/>
                <w:b/>
              </w:rPr>
            </w:pPr>
            <w:r>
              <w:rPr>
                <w:b/>
                <w:noProof/>
                <w:lang w:val="en-GB" w:eastAsia="en-GB"/>
              </w:rPr>
              <w:drawing>
                <wp:anchor distT="0" distB="0" distL="114300" distR="114300" simplePos="0" relativeHeight="251659264" behindDoc="1" locked="0" layoutInCell="1" allowOverlap="1" wp14:anchorId="55840B59" wp14:editId="45B447D3">
                  <wp:simplePos x="0" y="0"/>
                  <wp:positionH relativeFrom="column">
                    <wp:posOffset>-1557138</wp:posOffset>
                  </wp:positionH>
                  <wp:positionV relativeFrom="paragraph">
                    <wp:posOffset>-1633028</wp:posOffset>
                  </wp:positionV>
                  <wp:extent cx="14832418" cy="11323674"/>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LASSA_2.jpg"/>
                          <pic:cNvPicPr/>
                        </pic:nvPicPr>
                        <pic:blipFill rotWithShape="1">
                          <a:blip r:embed="rId12" cstate="print">
                            <a:extLst>
                              <a:ext uri="{28A0092B-C50C-407E-A947-70E740481C1C}">
                                <a14:useLocalDpi xmlns:a14="http://schemas.microsoft.com/office/drawing/2010/main" val="0"/>
                              </a:ext>
                            </a:extLst>
                          </a:blip>
                          <a:srcRect t="-493" b="-493"/>
                          <a:stretch/>
                        </pic:blipFill>
                        <pic:spPr>
                          <a:xfrm>
                            <a:off x="0" y="0"/>
                            <a:ext cx="14832000" cy="113233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034321C" wp14:editId="5D732873">
                  <wp:extent cx="723900" cy="723900"/>
                  <wp:effectExtent l="0" t="0" r="0" b="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solidFill>
                            <a:srgbClr val="FFFFFF"/>
                          </a:solidFill>
                          <a:ln>
                            <a:noFill/>
                          </a:ln>
                        </pic:spPr>
                      </pic:pic>
                    </a:graphicData>
                  </a:graphic>
                </wp:inline>
              </w:drawing>
            </w:r>
          </w:p>
        </w:tc>
        <w:tc>
          <w:tcPr>
            <w:tcW w:w="4961" w:type="dxa"/>
            <w:shd w:val="clear" w:color="auto" w:fill="auto"/>
          </w:tcPr>
          <w:p w14:paraId="2C36A8A6" w14:textId="77777777" w:rsidR="00C53494" w:rsidRPr="00DB2119" w:rsidRDefault="00C53494" w:rsidP="00DB2119">
            <w:pPr>
              <w:jc w:val="center"/>
              <w:rPr>
                <w:b/>
              </w:rPr>
            </w:pPr>
            <w:r w:rsidRPr="00DB2119">
              <w:rPr>
                <w:b/>
              </w:rPr>
              <w:t>ΕΛΛΗΝΙΚΗ ΔΗΜΟΚΡΑΤΙΑ</w:t>
            </w:r>
          </w:p>
          <w:p w14:paraId="47F0A855" w14:textId="77777777" w:rsidR="006A17DF" w:rsidRPr="00DB2119" w:rsidRDefault="00CD40BE" w:rsidP="00DB2119">
            <w:pPr>
              <w:jc w:val="center"/>
              <w:rPr>
                <w:b/>
              </w:rPr>
            </w:pPr>
            <w:r w:rsidRPr="00DB2119">
              <w:rPr>
                <w:b/>
              </w:rPr>
              <w:t>ΥΠΟΥΡΓΕΙΟ</w:t>
            </w:r>
            <w:r w:rsidR="00C53494" w:rsidRPr="00DB2119">
              <w:rPr>
                <w:b/>
              </w:rPr>
              <w:t xml:space="preserve"> ΠΕΡΙΒΑΛΛΟΝΤΟΣ ΚΑΙ ΕΝΕΡΓΕΙΑΣ</w:t>
            </w:r>
          </w:p>
          <w:p w14:paraId="767693AA" w14:textId="77777777" w:rsidR="00C53494" w:rsidRDefault="00C53494" w:rsidP="00DB2119">
            <w:pPr>
              <w:jc w:val="center"/>
              <w:rPr>
                <w:b/>
              </w:rPr>
            </w:pPr>
            <w:r w:rsidRPr="00DB2119">
              <w:rPr>
                <w:b/>
              </w:rPr>
              <w:t>ΔΙΕΥΘΥΝΣΗ ΧΩΡΟΤΑΞΙΚΟΥ ΣΧΕΔΙΑΣΜΟΥ</w:t>
            </w:r>
          </w:p>
        </w:tc>
        <w:tc>
          <w:tcPr>
            <w:tcW w:w="2796" w:type="dxa"/>
            <w:shd w:val="clear" w:color="auto" w:fill="auto"/>
            <w:vAlign w:val="bottom"/>
          </w:tcPr>
          <w:p w14:paraId="3E0BCD8E" w14:textId="77777777" w:rsidR="00C53494" w:rsidRDefault="00635393" w:rsidP="006901AB">
            <w:r>
              <w:rPr>
                <w:noProof/>
                <w:lang w:val="en-GB" w:eastAsia="en-GB"/>
              </w:rPr>
              <w:drawing>
                <wp:inline distT="0" distB="0" distL="0" distR="0" wp14:anchorId="25E39A2C" wp14:editId="279E4E05">
                  <wp:extent cx="1440000" cy="720000"/>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ΥΠΑΠΕN_New.jpg"/>
                          <pic:cNvPicPr/>
                        </pic:nvPicPr>
                        <pic:blipFill>
                          <a:blip r:embed="rId14">
                            <a:extLst>
                              <a:ext uri="{28A0092B-C50C-407E-A947-70E740481C1C}">
                                <a14:useLocalDpi xmlns:a14="http://schemas.microsoft.com/office/drawing/2010/main" val="0"/>
                              </a:ext>
                            </a:extLst>
                          </a:blip>
                          <a:stretch>
                            <a:fillRect/>
                          </a:stretch>
                        </pic:blipFill>
                        <pic:spPr>
                          <a:xfrm>
                            <a:off x="0" y="0"/>
                            <a:ext cx="1440000" cy="720000"/>
                          </a:xfrm>
                          <a:prstGeom prst="rect">
                            <a:avLst/>
                          </a:prstGeom>
                        </pic:spPr>
                      </pic:pic>
                    </a:graphicData>
                  </a:graphic>
                </wp:inline>
              </w:drawing>
            </w:r>
          </w:p>
        </w:tc>
      </w:tr>
    </w:tbl>
    <w:p w14:paraId="668AAA57" w14:textId="77777777" w:rsidR="00E41F1A" w:rsidRDefault="00E41F1A">
      <w:pPr>
        <w:pStyle w:val="Web"/>
        <w:spacing w:after="0" w:line="340" w:lineRule="atLeast"/>
        <w:jc w:val="center"/>
        <w:rPr>
          <w:b/>
          <w:bCs/>
          <w:sz w:val="28"/>
          <w:szCs w:val="28"/>
        </w:rPr>
      </w:pPr>
    </w:p>
    <w:p w14:paraId="70B5ABE3" w14:textId="77777777" w:rsidR="009F0E2B" w:rsidRDefault="009F0E2B">
      <w:pPr>
        <w:pStyle w:val="Web"/>
        <w:spacing w:after="0" w:line="340" w:lineRule="atLeast"/>
        <w:jc w:val="center"/>
        <w:rPr>
          <w:b/>
          <w:bCs/>
          <w:sz w:val="28"/>
          <w:szCs w:val="28"/>
        </w:rPr>
      </w:pPr>
    </w:p>
    <w:p w14:paraId="04900CF8" w14:textId="77777777" w:rsidR="009F0E2B" w:rsidRDefault="009F0E2B">
      <w:pPr>
        <w:pStyle w:val="Web"/>
        <w:spacing w:after="0" w:line="340" w:lineRule="atLeast"/>
        <w:jc w:val="center"/>
        <w:rPr>
          <w:b/>
          <w:bCs/>
          <w:sz w:val="28"/>
          <w:szCs w:val="28"/>
        </w:rPr>
      </w:pPr>
    </w:p>
    <w:p w14:paraId="254E2FFB" w14:textId="77777777" w:rsidR="009F0E2B" w:rsidRDefault="009F0E2B">
      <w:pPr>
        <w:pStyle w:val="Web"/>
        <w:spacing w:after="0" w:line="340" w:lineRule="atLeast"/>
        <w:jc w:val="center"/>
        <w:rPr>
          <w:b/>
          <w:bCs/>
          <w:sz w:val="28"/>
          <w:szCs w:val="28"/>
        </w:rPr>
      </w:pPr>
    </w:p>
    <w:p w14:paraId="43937844" w14:textId="77777777" w:rsidR="009F0E2B" w:rsidRDefault="009F0E2B">
      <w:pPr>
        <w:pStyle w:val="Web"/>
        <w:spacing w:after="0" w:line="340" w:lineRule="atLeast"/>
        <w:jc w:val="center"/>
        <w:rPr>
          <w:b/>
          <w:bCs/>
          <w:sz w:val="28"/>
          <w:szCs w:val="28"/>
        </w:rPr>
      </w:pPr>
    </w:p>
    <w:p w14:paraId="0B799881" w14:textId="77777777" w:rsidR="009F0E2B" w:rsidRDefault="009F0E2B">
      <w:pPr>
        <w:pStyle w:val="Web"/>
        <w:spacing w:after="0" w:line="340" w:lineRule="atLeast"/>
        <w:jc w:val="center"/>
        <w:rPr>
          <w:b/>
          <w:bCs/>
          <w:sz w:val="28"/>
          <w:szCs w:val="28"/>
        </w:rPr>
      </w:pPr>
    </w:p>
    <w:p w14:paraId="52DC517F" w14:textId="77777777" w:rsidR="00E41F1A" w:rsidRPr="009F0E2B" w:rsidRDefault="00AB79F2" w:rsidP="00AB79F2">
      <w:pPr>
        <w:pStyle w:val="NABODYTEXT"/>
        <w:ind w:firstLine="0"/>
        <w:jc w:val="center"/>
        <w:rPr>
          <w:b/>
          <w:sz w:val="28"/>
          <w:szCs w:val="28"/>
          <w14:shadow w14:blurRad="50800" w14:dist="38100" w14:dir="0" w14:sx="100000" w14:sy="100000" w14:kx="0" w14:ky="0" w14:algn="l">
            <w14:srgbClr w14:val="000000">
              <w14:alpha w14:val="60000"/>
            </w14:srgbClr>
          </w14:shadow>
        </w:rPr>
      </w:pPr>
      <w:r w:rsidRPr="009F0E2B">
        <w:rPr>
          <w:rFonts w:ascii="Times New Roman" w:hAnsi="Times New Roman" w:cs="Times New Roman"/>
          <w:b/>
          <w:sz w:val="28"/>
          <w:szCs w:val="28"/>
          <w14:shadow w14:blurRad="50800" w14:dist="38100" w14:dir="0" w14:sx="100000" w14:sy="100000" w14:kx="0" w14:ky="0" w14:algn="l">
            <w14:srgbClr w14:val="000000">
              <w14:alpha w14:val="60000"/>
            </w14:srgbClr>
          </w14:shadow>
        </w:rPr>
        <w:t>ΑΞΙΟΛΟΓΗΣΗ, ΑΝΑΘΕΩΡΗΣΗ ΚΑΙ ΕΞΕΙΔΙΚΕΥΣΗ ΤΟΥ ΠΕΡΙΦΕΡΕΙΑΚΟΥ ΠΛΑΙΣΙΟΥ ΧΩΡΟΤΑΞΙΚΟΥ ΣΧΕΔΙΑΣΜΟΥ</w:t>
      </w:r>
      <w:r w:rsidRPr="009F0E2B">
        <w:rPr>
          <w:rFonts w:ascii="Times New Roman" w:hAnsi="Times New Roman" w:cs="Times New Roman"/>
          <w:b/>
          <w:sz w:val="28"/>
          <w:szCs w:val="28"/>
          <w14:shadow w14:blurRad="50800" w14:dist="38100" w14:dir="0" w14:sx="100000" w14:sy="100000" w14:kx="0" w14:ky="0" w14:algn="l">
            <w14:srgbClr w14:val="000000">
              <w14:alpha w14:val="60000"/>
            </w14:srgbClr>
          </w14:shadow>
        </w:rPr>
        <w:br/>
        <w:t>ΚΑΙ ΑΕΙΦΟΡΟΥ ΑΝΑΠΤΥΞΗΣ ΠΕΡΙΦΕΡΕΙΑΣ</w:t>
      </w:r>
      <w:r w:rsidRPr="009F0E2B">
        <w:rPr>
          <w:rFonts w:ascii="Times New Roman" w:hAnsi="Times New Roman" w:cs="Times New Roman"/>
          <w:b/>
          <w:sz w:val="28"/>
          <w:szCs w:val="28"/>
          <w14:shadow w14:blurRad="50800" w14:dist="38100" w14:dir="0" w14:sx="100000" w14:sy="100000" w14:kx="0" w14:ky="0" w14:algn="l">
            <w14:srgbClr w14:val="000000">
              <w14:alpha w14:val="60000"/>
            </w14:srgbClr>
          </w14:shadow>
        </w:rPr>
        <w:br/>
        <w:t xml:space="preserve"> ΝΟΤΙΟΥ ΑΙΓΑΙΟΥ</w:t>
      </w:r>
    </w:p>
    <w:p w14:paraId="692F5DA9" w14:textId="77777777" w:rsidR="00C53494" w:rsidRDefault="00C53494">
      <w:pPr>
        <w:jc w:val="center"/>
        <w:rPr>
          <w:b/>
          <w:sz w:val="24"/>
          <w:szCs w:val="24"/>
          <w14:shadow w14:blurRad="50800" w14:dist="38100" w14:dir="0" w14:sx="100000" w14:sy="100000" w14:kx="0" w14:ky="0" w14:algn="l">
            <w14:srgbClr w14:val="000000">
              <w14:alpha w14:val="60000"/>
            </w14:srgbClr>
          </w14:shadow>
        </w:rPr>
      </w:pPr>
      <w:r w:rsidRPr="009F0E2B">
        <w:rPr>
          <w:b/>
          <w:sz w:val="24"/>
          <w:szCs w:val="24"/>
          <w14:shadow w14:blurRad="50800" w14:dist="38100" w14:dir="0" w14:sx="100000" w14:sy="100000" w14:kx="0" w14:ky="0" w14:algn="l">
            <w14:srgbClr w14:val="000000">
              <w14:alpha w14:val="60000"/>
            </w14:srgbClr>
          </w14:shadow>
        </w:rPr>
        <w:t xml:space="preserve">ΦΑΣΗ </w:t>
      </w:r>
      <w:r w:rsidR="00CD40BE" w:rsidRPr="009F0E2B">
        <w:rPr>
          <w:b/>
          <w:sz w:val="24"/>
          <w:szCs w:val="24"/>
          <w:lang w:val="en-US"/>
          <w14:shadow w14:blurRad="50800" w14:dist="38100" w14:dir="0" w14:sx="100000" w14:sy="100000" w14:kx="0" w14:ky="0" w14:algn="l">
            <w14:srgbClr w14:val="000000">
              <w14:alpha w14:val="60000"/>
            </w14:srgbClr>
          </w14:shadow>
        </w:rPr>
        <w:t>B</w:t>
      </w:r>
      <w:r w:rsidR="00B46BE0" w:rsidRPr="009F0E2B">
        <w:rPr>
          <w:b/>
          <w:sz w:val="24"/>
          <w:szCs w:val="24"/>
          <w14:shadow w14:blurRad="50800" w14:dist="38100" w14:dir="0" w14:sx="100000" w14:sy="100000" w14:kx="0" w14:ky="0" w14:algn="l">
            <w14:srgbClr w14:val="000000">
              <w14:alpha w14:val="60000"/>
            </w14:srgbClr>
          </w14:shadow>
        </w:rPr>
        <w:t>’</w:t>
      </w:r>
      <w:r w:rsidR="00CD40BE" w:rsidRPr="009F0E2B">
        <w:rPr>
          <w:b/>
          <w:sz w:val="24"/>
          <w:szCs w:val="24"/>
          <w14:shadow w14:blurRad="50800" w14:dist="38100" w14:dir="0" w14:sx="100000" w14:sy="100000" w14:kx="0" w14:ky="0" w14:algn="l">
            <w14:srgbClr w14:val="000000">
              <w14:alpha w14:val="60000"/>
            </w14:srgbClr>
          </w14:shadow>
        </w:rPr>
        <w:t xml:space="preserve"> - ΣΤΑΔΙΟ </w:t>
      </w:r>
      <w:r w:rsidR="00CD40BE" w:rsidRPr="009F0E2B">
        <w:rPr>
          <w:b/>
          <w:sz w:val="24"/>
          <w:szCs w:val="24"/>
          <w:lang w:val="en-US"/>
          <w14:shadow w14:blurRad="50800" w14:dist="38100" w14:dir="0" w14:sx="100000" w14:sy="100000" w14:kx="0" w14:ky="0" w14:algn="l">
            <w14:srgbClr w14:val="000000">
              <w14:alpha w14:val="60000"/>
            </w14:srgbClr>
          </w14:shadow>
        </w:rPr>
        <w:t>B</w:t>
      </w:r>
      <w:r w:rsidR="00CD40BE" w:rsidRPr="009F0E2B">
        <w:rPr>
          <w:b/>
          <w:sz w:val="24"/>
          <w:szCs w:val="24"/>
          <w14:shadow w14:blurRad="50800" w14:dist="38100" w14:dir="0" w14:sx="100000" w14:sy="100000" w14:kx="0" w14:ky="0" w14:algn="l">
            <w14:srgbClr w14:val="000000">
              <w14:alpha w14:val="60000"/>
            </w14:srgbClr>
          </w14:shadow>
        </w:rPr>
        <w:t>1</w:t>
      </w:r>
    </w:p>
    <w:p w14:paraId="59290525" w14:textId="77777777" w:rsidR="00E41CA6" w:rsidRPr="006101F2" w:rsidRDefault="00E41CA6">
      <w:pPr>
        <w:jc w:val="center"/>
        <w:rPr>
          <w:b/>
          <w:sz w:val="18"/>
          <w:szCs w:val="18"/>
        </w:rPr>
      </w:pPr>
      <w:r w:rsidRPr="00E41CA6">
        <w:rPr>
          <w:b/>
          <w:sz w:val="18"/>
          <w:szCs w:val="18"/>
          <w14:shadow w14:blurRad="50800" w14:dist="38100" w14:dir="0" w14:sx="100000" w14:sy="100000" w14:kx="0" w14:ky="0" w14:algn="l">
            <w14:srgbClr w14:val="000000">
              <w14:alpha w14:val="60000"/>
            </w14:srgbClr>
          </w14:shadow>
        </w:rPr>
        <w:t>(</w:t>
      </w:r>
      <w:r w:rsidRPr="00E41CA6">
        <w:rPr>
          <w:b/>
          <w:sz w:val="18"/>
          <w:szCs w:val="18"/>
          <w:lang w:val="en-GB"/>
          <w14:shadow w14:blurRad="50800" w14:dist="38100" w14:dir="0" w14:sx="100000" w14:sy="100000" w14:kx="0" w14:ky="0" w14:algn="l">
            <w14:srgbClr w14:val="000000">
              <w14:alpha w14:val="60000"/>
            </w14:srgbClr>
          </w14:shadow>
        </w:rPr>
        <w:t>v</w:t>
      </w:r>
      <w:r w:rsidRPr="006101F2">
        <w:rPr>
          <w:b/>
          <w:sz w:val="18"/>
          <w:szCs w:val="18"/>
          <w14:shadow w14:blurRad="50800" w14:dist="38100" w14:dir="0" w14:sx="100000" w14:sy="100000" w14:kx="0" w14:ky="0" w14:algn="l">
            <w14:srgbClr w14:val="000000">
              <w14:alpha w14:val="60000"/>
            </w14:srgbClr>
          </w14:shadow>
        </w:rPr>
        <w:t>.2</w:t>
      </w:r>
      <w:r w:rsidR="006950E3">
        <w:rPr>
          <w:b/>
          <w:sz w:val="18"/>
          <w:szCs w:val="18"/>
          <w:lang w:val="en-GB"/>
          <w14:shadow w14:blurRad="50800" w14:dist="38100" w14:dir="0" w14:sx="100000" w14:sy="100000" w14:kx="0" w14:ky="0" w14:algn="l">
            <w14:srgbClr w14:val="000000">
              <w14:alpha w14:val="60000"/>
            </w14:srgbClr>
          </w14:shadow>
        </w:rPr>
        <w:t>b</w:t>
      </w:r>
      <w:r w:rsidRPr="006101F2">
        <w:rPr>
          <w:b/>
          <w:sz w:val="18"/>
          <w:szCs w:val="18"/>
          <w14:shadow w14:blurRad="50800" w14:dist="38100" w14:dir="0" w14:sx="100000" w14:sy="100000" w14:kx="0" w14:ky="0" w14:algn="l">
            <w14:srgbClr w14:val="000000">
              <w14:alpha w14:val="60000"/>
            </w14:srgbClr>
          </w14:shadow>
        </w:rPr>
        <w:t>)</w:t>
      </w:r>
    </w:p>
    <w:p w14:paraId="15B733BC" w14:textId="77777777" w:rsidR="00C53494" w:rsidRDefault="00C53494">
      <w:pPr>
        <w:jc w:val="center"/>
        <w:rPr>
          <w:b/>
        </w:rPr>
      </w:pPr>
    </w:p>
    <w:p w14:paraId="30487E3A" w14:textId="77777777" w:rsidR="00C53494" w:rsidRDefault="008910D9" w:rsidP="00954FD2">
      <w:pPr>
        <w:jc w:val="center"/>
        <w:rPr>
          <w:b/>
          <w:sz w:val="28"/>
          <w:szCs w:val="28"/>
        </w:rPr>
      </w:pPr>
      <w:r w:rsidRPr="002143F3">
        <w:rPr>
          <w:b/>
          <w:sz w:val="28"/>
          <w:szCs w:val="28"/>
        </w:rPr>
        <w:br/>
      </w:r>
      <w:r w:rsidRPr="002143F3">
        <w:rPr>
          <w:b/>
          <w:sz w:val="28"/>
          <w:szCs w:val="28"/>
        </w:rPr>
        <w:br/>
      </w:r>
      <w:r w:rsidRPr="002143F3">
        <w:rPr>
          <w:b/>
          <w:sz w:val="28"/>
          <w:szCs w:val="28"/>
        </w:rPr>
        <w:br/>
      </w:r>
      <w:r w:rsidRPr="008910D9">
        <w:rPr>
          <w:b/>
          <w:sz w:val="28"/>
          <w:szCs w:val="28"/>
        </w:rPr>
        <w:br/>
      </w:r>
      <w:r w:rsidR="00CD40BE">
        <w:rPr>
          <w:b/>
          <w:sz w:val="28"/>
          <w:szCs w:val="28"/>
        </w:rPr>
        <w:t>ΠΡΟΤΑΣΗ ΑΝΑΘΕΩΡΗΣΗΣ - ΕΞΕΙΔΙΚΕΥΣΗΣ</w:t>
      </w:r>
    </w:p>
    <w:p w14:paraId="681F431F" w14:textId="77777777" w:rsidR="00C53494" w:rsidRPr="008910D9" w:rsidRDefault="00C53494" w:rsidP="00954FD2">
      <w:pPr>
        <w:jc w:val="center"/>
        <w:rPr>
          <w:b/>
          <w:sz w:val="28"/>
          <w:szCs w:val="28"/>
        </w:rPr>
      </w:pPr>
      <w:r w:rsidRPr="00A03FDF">
        <w:rPr>
          <w:b/>
          <w:sz w:val="28"/>
          <w:szCs w:val="28"/>
        </w:rPr>
        <w:t>ΤΕΥΧΟΣ Ι</w:t>
      </w:r>
    </w:p>
    <w:p w14:paraId="125EE41E" w14:textId="77777777" w:rsidR="00C53494" w:rsidRDefault="00C53494">
      <w:pPr>
        <w:keepNext/>
        <w:rPr>
          <w:rFonts w:ascii="Century Gothic" w:hAnsi="Century Gothic"/>
          <w:sz w:val="28"/>
          <w:szCs w:val="28"/>
        </w:rPr>
      </w:pPr>
    </w:p>
    <w:tbl>
      <w:tblPr>
        <w:tblW w:w="8221" w:type="dxa"/>
        <w:tblInd w:w="817" w:type="dxa"/>
        <w:tblLook w:val="04A0" w:firstRow="1" w:lastRow="0" w:firstColumn="1" w:lastColumn="0" w:noHBand="0" w:noVBand="1"/>
      </w:tblPr>
      <w:tblGrid>
        <w:gridCol w:w="4927"/>
        <w:gridCol w:w="3294"/>
      </w:tblGrid>
      <w:tr w:rsidR="00C53494" w:rsidRPr="005419D7" w14:paraId="61785006" w14:textId="77777777" w:rsidTr="00954FD2">
        <w:tc>
          <w:tcPr>
            <w:tcW w:w="4927" w:type="dxa"/>
            <w:shd w:val="clear" w:color="auto" w:fill="auto"/>
          </w:tcPr>
          <w:p w14:paraId="5D61FCEF" w14:textId="77777777" w:rsidR="00C53494" w:rsidRPr="005419D7" w:rsidRDefault="00C53494" w:rsidP="00954FD2">
            <w:pPr>
              <w:keepNext/>
              <w:ind w:left="-250" w:firstLine="250"/>
              <w:rPr>
                <w:rFonts w:ascii="Century Gothic" w:hAnsi="Century Gothic"/>
                <w:sz w:val="28"/>
                <w:szCs w:val="28"/>
              </w:rPr>
            </w:pPr>
            <w:r w:rsidRPr="005419D7">
              <w:rPr>
                <w:b/>
              </w:rPr>
              <w:t>ΣΥΜΠΡΑΞΗ ΜΕΛΕΤΗΤΩΝ</w:t>
            </w:r>
          </w:p>
        </w:tc>
        <w:tc>
          <w:tcPr>
            <w:tcW w:w="3294" w:type="dxa"/>
            <w:shd w:val="clear" w:color="auto" w:fill="auto"/>
          </w:tcPr>
          <w:p w14:paraId="133132D8" w14:textId="77777777" w:rsidR="00C53494" w:rsidRPr="005419D7" w:rsidRDefault="00C53494" w:rsidP="00954FD2">
            <w:pPr>
              <w:keepNext/>
              <w:rPr>
                <w:b/>
              </w:rPr>
            </w:pPr>
            <w:r>
              <w:rPr>
                <w:b/>
              </w:rPr>
              <w:t>ΕΠΙ</w:t>
            </w:r>
            <w:r w:rsidRPr="005419D7">
              <w:rPr>
                <w:b/>
              </w:rPr>
              <w:t>ΒΛΕΨΗ</w:t>
            </w:r>
          </w:p>
        </w:tc>
      </w:tr>
      <w:tr w:rsidR="00C53494" w:rsidRPr="005419D7" w14:paraId="613B36F8" w14:textId="77777777" w:rsidTr="00954FD2">
        <w:tc>
          <w:tcPr>
            <w:tcW w:w="4927" w:type="dxa"/>
            <w:shd w:val="clear" w:color="auto" w:fill="auto"/>
          </w:tcPr>
          <w:p w14:paraId="5FA2E1ED" w14:textId="77777777" w:rsidR="00C53494" w:rsidRPr="005419D7" w:rsidRDefault="00C53494" w:rsidP="00954FD2">
            <w:pPr>
              <w:keepNext/>
              <w:rPr>
                <w:b/>
              </w:rPr>
            </w:pPr>
            <w:r w:rsidRPr="005419D7">
              <w:rPr>
                <w:b/>
              </w:rPr>
              <w:t>Γεώργιος Τσεκούρας</w:t>
            </w:r>
          </w:p>
          <w:p w14:paraId="06C22295" w14:textId="77777777" w:rsidR="00C53494" w:rsidRPr="005419D7" w:rsidRDefault="00C53494" w:rsidP="00954FD2">
            <w:pPr>
              <w:keepNext/>
              <w:rPr>
                <w:rFonts w:ascii="Century Gothic" w:hAnsi="Century Gothic"/>
                <w:sz w:val="28"/>
                <w:szCs w:val="28"/>
              </w:rPr>
            </w:pPr>
            <w:r w:rsidRPr="005419D7">
              <w:rPr>
                <w:b/>
              </w:rPr>
              <w:t>Θεόδωρος Μαυρογεώργης</w:t>
            </w:r>
          </w:p>
        </w:tc>
        <w:tc>
          <w:tcPr>
            <w:tcW w:w="3294" w:type="dxa"/>
            <w:shd w:val="clear" w:color="auto" w:fill="auto"/>
          </w:tcPr>
          <w:p w14:paraId="60B56DAB" w14:textId="77777777" w:rsidR="00B46BE0" w:rsidRPr="005419D7" w:rsidRDefault="009F0E2B" w:rsidP="00B46BE0">
            <w:pPr>
              <w:keepNext/>
              <w:rPr>
                <w:b/>
              </w:rPr>
            </w:pPr>
            <w:r>
              <w:rPr>
                <w:b/>
              </w:rPr>
              <w:t>Καλλιόπη Αλιμπέρτη</w:t>
            </w:r>
          </w:p>
          <w:p w14:paraId="2B3D1429" w14:textId="77777777" w:rsidR="00C53494" w:rsidRPr="00EF6A5F" w:rsidRDefault="006950E3" w:rsidP="00B46BE0">
            <w:pPr>
              <w:keepNext/>
              <w:rPr>
                <w:rFonts w:ascii="Century Gothic" w:hAnsi="Century Gothic"/>
                <w:b/>
                <w:sz w:val="28"/>
                <w:szCs w:val="28"/>
              </w:rPr>
            </w:pPr>
            <w:r w:rsidRPr="006950E3">
              <w:rPr>
                <w:b/>
              </w:rPr>
              <w:t>Ελένη Καραγιάννη</w:t>
            </w:r>
          </w:p>
        </w:tc>
      </w:tr>
    </w:tbl>
    <w:p w14:paraId="37B8AC46" w14:textId="77777777" w:rsidR="006950E3" w:rsidRDefault="00671AA5">
      <w:pPr>
        <w:jc w:val="center"/>
        <w:rPr>
          <w:b/>
          <w:lang w:val="en-GB"/>
        </w:rPr>
      </w:pPr>
      <w:r>
        <w:rPr>
          <w:b/>
        </w:rPr>
        <w:t xml:space="preserve">        </w:t>
      </w:r>
    </w:p>
    <w:p w14:paraId="42B5CDA6" w14:textId="77777777" w:rsidR="00C53494" w:rsidRDefault="006950E3">
      <w:pPr>
        <w:jc w:val="center"/>
        <w:rPr>
          <w:b/>
        </w:rPr>
      </w:pPr>
      <w:r>
        <w:rPr>
          <w:b/>
          <w:lang w:val="en-GB"/>
        </w:rPr>
        <w:t xml:space="preserve">             </w:t>
      </w:r>
      <w:r w:rsidR="00F4695C">
        <w:rPr>
          <w:b/>
        </w:rPr>
        <w:t>Νοέμ</w:t>
      </w:r>
      <w:r>
        <w:rPr>
          <w:b/>
        </w:rPr>
        <w:t>βριος</w:t>
      </w:r>
      <w:r w:rsidR="009F0E2B" w:rsidRPr="00C0103F">
        <w:rPr>
          <w:b/>
        </w:rPr>
        <w:t xml:space="preserve"> 20</w:t>
      </w:r>
      <w:r>
        <w:rPr>
          <w:b/>
        </w:rPr>
        <w:t>20</w:t>
      </w:r>
    </w:p>
    <w:p w14:paraId="539F3970" w14:textId="77777777" w:rsidR="00C53494" w:rsidRDefault="00C53494">
      <w:pPr>
        <w:jc w:val="center"/>
        <w:rPr>
          <w:b/>
          <w:lang w:val="en-US"/>
        </w:rPr>
      </w:pPr>
    </w:p>
    <w:tbl>
      <w:tblPr>
        <w:tblpPr w:leftFromText="181" w:rightFromText="181" w:vertAnchor="text" w:horzAnchor="margin" w:tblpY="29"/>
        <w:tblW w:w="9322" w:type="dxa"/>
        <w:tblLayout w:type="fixed"/>
        <w:tblLook w:val="0000" w:firstRow="0" w:lastRow="0" w:firstColumn="0" w:lastColumn="0" w:noHBand="0" w:noVBand="0"/>
      </w:tblPr>
      <w:tblGrid>
        <w:gridCol w:w="3107"/>
        <w:gridCol w:w="3107"/>
        <w:gridCol w:w="3108"/>
      </w:tblGrid>
      <w:tr w:rsidR="008F64D4" w14:paraId="0EC79DE7" w14:textId="77777777" w:rsidTr="008910D9">
        <w:trPr>
          <w:trHeight w:val="870"/>
        </w:trPr>
        <w:tc>
          <w:tcPr>
            <w:tcW w:w="3107" w:type="dxa"/>
            <w:shd w:val="clear" w:color="auto" w:fill="auto"/>
          </w:tcPr>
          <w:p w14:paraId="1E6B5941" w14:textId="77777777" w:rsidR="008F64D4" w:rsidRDefault="008F64D4" w:rsidP="008910D9">
            <w:pPr>
              <w:spacing w:line="240" w:lineRule="auto"/>
            </w:pPr>
          </w:p>
        </w:tc>
        <w:tc>
          <w:tcPr>
            <w:tcW w:w="3107" w:type="dxa"/>
            <w:shd w:val="clear" w:color="auto" w:fill="auto"/>
          </w:tcPr>
          <w:p w14:paraId="174BC4BE" w14:textId="77777777" w:rsidR="008F64D4" w:rsidRDefault="008F64D4" w:rsidP="008910D9">
            <w:pPr>
              <w:snapToGrid w:val="0"/>
              <w:jc w:val="center"/>
            </w:pPr>
          </w:p>
        </w:tc>
        <w:tc>
          <w:tcPr>
            <w:tcW w:w="3108" w:type="dxa"/>
            <w:shd w:val="clear" w:color="auto" w:fill="auto"/>
          </w:tcPr>
          <w:p w14:paraId="50C7745B" w14:textId="77777777" w:rsidR="008F64D4" w:rsidRDefault="008F64D4" w:rsidP="008910D9">
            <w:pPr>
              <w:snapToGrid w:val="0"/>
              <w:jc w:val="right"/>
            </w:pPr>
          </w:p>
        </w:tc>
      </w:tr>
    </w:tbl>
    <w:p w14:paraId="1B016E67" w14:textId="77777777" w:rsidR="008F64D4" w:rsidRDefault="008F64D4">
      <w:pPr>
        <w:jc w:val="center"/>
        <w:rPr>
          <w:b/>
          <w:lang w:val="en-US"/>
        </w:rPr>
      </w:pPr>
    </w:p>
    <w:p w14:paraId="20F523D6" w14:textId="77777777" w:rsidR="008F64D4" w:rsidRDefault="008F64D4">
      <w:pPr>
        <w:jc w:val="center"/>
        <w:rPr>
          <w:b/>
          <w:lang w:val="en-US"/>
        </w:rPr>
      </w:pPr>
    </w:p>
    <w:p w14:paraId="776C87FB" w14:textId="77777777" w:rsidR="008F64D4" w:rsidRDefault="008F64D4">
      <w:pPr>
        <w:jc w:val="center"/>
        <w:rPr>
          <w:b/>
          <w:lang w:val="en-US"/>
        </w:rPr>
      </w:pPr>
    </w:p>
    <w:p w14:paraId="19A98DB7" w14:textId="77777777" w:rsidR="008F64D4" w:rsidRDefault="008F64D4">
      <w:pPr>
        <w:jc w:val="center"/>
        <w:rPr>
          <w:b/>
          <w:lang w:val="en-US"/>
        </w:rPr>
      </w:pPr>
    </w:p>
    <w:p w14:paraId="18AE5DC1" w14:textId="77777777" w:rsidR="008F64D4" w:rsidRDefault="008F64D4">
      <w:pPr>
        <w:jc w:val="center"/>
        <w:rPr>
          <w:b/>
          <w:lang w:val="en-US"/>
        </w:rPr>
      </w:pPr>
    </w:p>
    <w:p w14:paraId="744F7865" w14:textId="77777777" w:rsidR="008F64D4" w:rsidRDefault="008F64D4">
      <w:pPr>
        <w:jc w:val="center"/>
        <w:rPr>
          <w:b/>
          <w:lang w:val="en-US"/>
        </w:rPr>
      </w:pPr>
    </w:p>
    <w:p w14:paraId="27CABF3E" w14:textId="77777777" w:rsidR="008F64D4" w:rsidRDefault="008F64D4">
      <w:pPr>
        <w:jc w:val="center"/>
        <w:rPr>
          <w:b/>
          <w:lang w:val="en-US"/>
        </w:rPr>
      </w:pPr>
    </w:p>
    <w:p w14:paraId="28176D70" w14:textId="77777777" w:rsidR="008F64D4" w:rsidRDefault="008F64D4">
      <w:pPr>
        <w:jc w:val="center"/>
        <w:rPr>
          <w:b/>
          <w:lang w:val="en-US"/>
        </w:rPr>
      </w:pPr>
    </w:p>
    <w:p w14:paraId="25CE3935" w14:textId="77777777" w:rsidR="008F64D4" w:rsidRDefault="008F64D4">
      <w:pPr>
        <w:jc w:val="center"/>
        <w:rPr>
          <w:b/>
          <w:lang w:val="en-US"/>
        </w:rPr>
      </w:pPr>
    </w:p>
    <w:p w14:paraId="73755FB9" w14:textId="77777777" w:rsidR="008F64D4" w:rsidRDefault="008F64D4">
      <w:pPr>
        <w:jc w:val="center"/>
        <w:rPr>
          <w:b/>
        </w:rPr>
      </w:pPr>
    </w:p>
    <w:p w14:paraId="78E62242" w14:textId="77777777" w:rsidR="009F0E2B" w:rsidRDefault="009F0E2B">
      <w:pPr>
        <w:jc w:val="center"/>
        <w:rPr>
          <w:b/>
        </w:rPr>
      </w:pPr>
    </w:p>
    <w:p w14:paraId="2FBD271A" w14:textId="77777777" w:rsidR="009F0E2B" w:rsidRDefault="009F0E2B">
      <w:pPr>
        <w:jc w:val="center"/>
        <w:rPr>
          <w:b/>
        </w:rPr>
      </w:pPr>
    </w:p>
    <w:p w14:paraId="0691E44B" w14:textId="77777777" w:rsidR="009F0E2B" w:rsidRDefault="009F0E2B">
      <w:pPr>
        <w:jc w:val="center"/>
        <w:rPr>
          <w:b/>
        </w:rPr>
      </w:pPr>
    </w:p>
    <w:p w14:paraId="25EFCE8A" w14:textId="77777777" w:rsidR="009F0E2B" w:rsidRDefault="009F0E2B">
      <w:pPr>
        <w:jc w:val="center"/>
        <w:rPr>
          <w:b/>
        </w:rPr>
      </w:pPr>
    </w:p>
    <w:p w14:paraId="7BD34DEF" w14:textId="77777777" w:rsidR="009F0E2B" w:rsidRDefault="009F0E2B">
      <w:pPr>
        <w:jc w:val="center"/>
        <w:rPr>
          <w:b/>
        </w:rPr>
      </w:pPr>
    </w:p>
    <w:p w14:paraId="7461C6CD" w14:textId="77777777" w:rsidR="009F0E2B" w:rsidRDefault="009F0E2B">
      <w:pPr>
        <w:jc w:val="center"/>
        <w:rPr>
          <w:b/>
        </w:rPr>
      </w:pPr>
    </w:p>
    <w:p w14:paraId="6614A5C6" w14:textId="77777777" w:rsidR="009F0E2B" w:rsidRDefault="009F0E2B">
      <w:pPr>
        <w:jc w:val="center"/>
        <w:rPr>
          <w:b/>
        </w:rPr>
      </w:pPr>
    </w:p>
    <w:p w14:paraId="41288E26" w14:textId="77777777" w:rsidR="009F0E2B" w:rsidRDefault="009F0E2B">
      <w:pPr>
        <w:jc w:val="center"/>
        <w:rPr>
          <w:b/>
        </w:rPr>
      </w:pPr>
    </w:p>
    <w:p w14:paraId="4BE20CE3" w14:textId="77777777" w:rsidR="009F0E2B" w:rsidRDefault="009F0E2B">
      <w:pPr>
        <w:jc w:val="center"/>
        <w:rPr>
          <w:b/>
        </w:rPr>
      </w:pPr>
    </w:p>
    <w:p w14:paraId="3A154C70" w14:textId="77777777" w:rsidR="009F0E2B" w:rsidRDefault="009F0E2B">
      <w:pPr>
        <w:jc w:val="center"/>
        <w:rPr>
          <w:b/>
        </w:rPr>
      </w:pPr>
    </w:p>
    <w:p w14:paraId="5E2234B6" w14:textId="77777777" w:rsidR="009F0E2B" w:rsidRDefault="009F0E2B">
      <w:pPr>
        <w:jc w:val="center"/>
        <w:rPr>
          <w:b/>
        </w:rPr>
      </w:pPr>
    </w:p>
    <w:p w14:paraId="614D03A8" w14:textId="77777777" w:rsidR="009F0E2B" w:rsidRDefault="009F0E2B">
      <w:pPr>
        <w:jc w:val="center"/>
        <w:rPr>
          <w:b/>
        </w:rPr>
      </w:pPr>
    </w:p>
    <w:p w14:paraId="62922031" w14:textId="77777777" w:rsidR="009F0E2B" w:rsidRDefault="009F0E2B">
      <w:pPr>
        <w:jc w:val="center"/>
        <w:rPr>
          <w:b/>
        </w:rPr>
      </w:pPr>
    </w:p>
    <w:p w14:paraId="1AE9E1AD" w14:textId="77777777" w:rsidR="009F0E2B" w:rsidRPr="009F0E2B" w:rsidRDefault="009F0E2B">
      <w:pPr>
        <w:jc w:val="center"/>
        <w:rPr>
          <w:b/>
        </w:rPr>
      </w:pPr>
    </w:p>
    <w:p w14:paraId="19837694" w14:textId="77777777" w:rsidR="008F64D4" w:rsidRDefault="008F64D4">
      <w:pPr>
        <w:jc w:val="center"/>
        <w:rPr>
          <w:b/>
          <w:lang w:val="en-US"/>
        </w:rPr>
      </w:pPr>
    </w:p>
    <w:p w14:paraId="6368BF3D" w14:textId="77777777" w:rsidR="008F64D4" w:rsidRDefault="008F64D4">
      <w:pPr>
        <w:jc w:val="center"/>
        <w:rPr>
          <w:b/>
          <w:lang w:val="en-US"/>
        </w:rPr>
      </w:pPr>
    </w:p>
    <w:p w14:paraId="447D7F32" w14:textId="77777777" w:rsidR="00115017" w:rsidRDefault="00115017" w:rsidP="00115017">
      <w:pPr>
        <w:tabs>
          <w:tab w:val="center" w:pos="4153"/>
          <w:tab w:val="right" w:pos="8222"/>
          <w:tab w:val="right" w:pos="8647"/>
        </w:tabs>
        <w:ind w:left="-426" w:right="-341"/>
        <w:jc w:val="right"/>
        <w:rPr>
          <w:sz w:val="20"/>
          <w:szCs w:val="20"/>
        </w:rPr>
      </w:pPr>
    </w:p>
    <w:p w14:paraId="1D857A8E" w14:textId="77777777" w:rsidR="00115017" w:rsidRPr="001621C1" w:rsidRDefault="00115017" w:rsidP="00115017">
      <w:pPr>
        <w:tabs>
          <w:tab w:val="center" w:pos="4153"/>
          <w:tab w:val="right" w:pos="8222"/>
          <w:tab w:val="right" w:pos="8647"/>
        </w:tabs>
        <w:ind w:left="-426" w:right="-341"/>
        <w:jc w:val="right"/>
        <w:rPr>
          <w:rFonts w:ascii="Calibri" w:eastAsia="Times New Roman" w:hAnsi="Calibri" w:cs="Times New Roman"/>
          <w:position w:val="6"/>
          <w:sz w:val="18"/>
          <w:szCs w:val="18"/>
        </w:rPr>
      </w:pPr>
      <w:r w:rsidRPr="001621C1">
        <w:rPr>
          <w:rFonts w:ascii="Calibri" w:eastAsia="Times New Roman" w:hAnsi="Calibri" w:cs="Times New Roman"/>
          <w:position w:val="6"/>
          <w:sz w:val="18"/>
          <w:szCs w:val="18"/>
        </w:rPr>
        <w:t>Η</w:t>
      </w:r>
      <w:r w:rsidRPr="001621C1">
        <w:rPr>
          <w:rFonts w:ascii="Calibri" w:eastAsia="Times New Roman" w:hAnsi="Calibri" w:cs="Times New Roman"/>
          <w:position w:val="4"/>
          <w:sz w:val="18"/>
          <w:szCs w:val="18"/>
        </w:rPr>
        <w:t xml:space="preserve"> </w:t>
      </w:r>
      <w:r w:rsidRPr="001621C1">
        <w:rPr>
          <w:rFonts w:ascii="Calibri" w:eastAsia="Times New Roman" w:hAnsi="Calibri" w:cs="Times New Roman"/>
          <w:noProof/>
          <w:position w:val="4"/>
          <w:sz w:val="18"/>
          <w:szCs w:val="18"/>
          <w:lang w:val="en-GB" w:eastAsia="en-GB"/>
        </w:rPr>
        <w:drawing>
          <wp:inline distT="0" distB="0" distL="0" distR="0" wp14:anchorId="7F23ECF4" wp14:editId="2046565C">
            <wp:extent cx="623190" cy="107215"/>
            <wp:effectExtent l="0" t="0" r="5715" b="7620"/>
            <wp:docPr id="14" name="Picture 1"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εριγραφή: ENV_Logo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190" cy="107215"/>
                    </a:xfrm>
                    <a:prstGeom prst="rect">
                      <a:avLst/>
                    </a:prstGeom>
                    <a:noFill/>
                    <a:ln>
                      <a:noFill/>
                    </a:ln>
                  </pic:spPr>
                </pic:pic>
              </a:graphicData>
            </a:graphic>
          </wp:inline>
        </w:drawing>
      </w:r>
      <w:r w:rsidRPr="001621C1">
        <w:rPr>
          <w:rFonts w:ascii="Calibri" w:eastAsia="Times New Roman" w:hAnsi="Calibri" w:cs="Times New Roman"/>
          <w:position w:val="4"/>
          <w:sz w:val="18"/>
          <w:szCs w:val="18"/>
        </w:rPr>
        <w:t xml:space="preserve"> </w:t>
      </w:r>
      <w:r w:rsidRPr="001621C1">
        <w:rPr>
          <w:rFonts w:ascii="Calibri" w:eastAsia="Times New Roman" w:hAnsi="Calibri" w:cs="Times New Roman"/>
          <w:position w:val="6"/>
          <w:sz w:val="18"/>
          <w:szCs w:val="18"/>
        </w:rPr>
        <w:t>- Γ. Θ. Τσεκούρας &amp; Συνεργάτες, για λόγους εξοικονόμησης φυσικών πόρων,</w:t>
      </w:r>
    </w:p>
    <w:p w14:paraId="24BB67D0" w14:textId="77777777" w:rsidR="00115017" w:rsidRDefault="00115017" w:rsidP="00115017">
      <w:pPr>
        <w:tabs>
          <w:tab w:val="center" w:pos="4153"/>
          <w:tab w:val="right" w:pos="8222"/>
          <w:tab w:val="right" w:pos="8647"/>
        </w:tabs>
        <w:ind w:left="-426" w:right="-341"/>
        <w:jc w:val="right"/>
        <w:rPr>
          <w:sz w:val="20"/>
          <w:szCs w:val="20"/>
        </w:rPr>
      </w:pPr>
      <w:r w:rsidRPr="001621C1">
        <w:rPr>
          <w:rFonts w:ascii="Calibri" w:eastAsia="Times New Roman" w:hAnsi="Calibri" w:cs="Times New Roman"/>
          <w:position w:val="6"/>
          <w:sz w:val="18"/>
          <w:szCs w:val="18"/>
        </w:rPr>
        <w:t>επιλέγει  εκτύπωση</w:t>
      </w:r>
      <w:r w:rsidRPr="001621C1">
        <w:rPr>
          <w:rFonts w:ascii="Calibri" w:eastAsia="Times New Roman" w:hAnsi="Calibri" w:cs="Times New Roman"/>
          <w:sz w:val="18"/>
          <w:szCs w:val="18"/>
        </w:rPr>
        <w:t xml:space="preserve"> </w:t>
      </w:r>
      <w:r w:rsidRPr="001621C1">
        <w:rPr>
          <w:rFonts w:ascii="Calibri" w:eastAsia="Times New Roman" w:hAnsi="Calibri" w:cs="Times New Roman"/>
          <w:position w:val="6"/>
          <w:sz w:val="18"/>
          <w:szCs w:val="18"/>
        </w:rPr>
        <w:t>διπλής όψης.</w:t>
      </w:r>
    </w:p>
    <w:p w14:paraId="448A6251" w14:textId="77777777" w:rsidR="00115017" w:rsidRDefault="00115017" w:rsidP="00115017">
      <w:pPr>
        <w:jc w:val="right"/>
        <w:rPr>
          <w:sz w:val="20"/>
          <w:szCs w:val="20"/>
        </w:rPr>
      </w:pPr>
    </w:p>
    <w:p w14:paraId="0BEA8968" w14:textId="77777777" w:rsidR="008F64D4" w:rsidRPr="003D080C" w:rsidRDefault="008F64D4" w:rsidP="00115017">
      <w:pPr>
        <w:jc w:val="right"/>
        <w:rPr>
          <w:b/>
        </w:rPr>
      </w:pPr>
    </w:p>
    <w:p w14:paraId="3FA6154D" w14:textId="77777777" w:rsidR="00C53494" w:rsidRDefault="00C53494" w:rsidP="00954FD2">
      <w:pPr>
        <w:rPr>
          <w:b/>
        </w:rPr>
      </w:pPr>
    </w:p>
    <w:p w14:paraId="618BFF7D" w14:textId="77777777" w:rsidR="00C53494" w:rsidRDefault="00C53494" w:rsidP="008E13A7">
      <w:pPr>
        <w:pStyle w:val="aff3"/>
        <w:sectPr w:rsidR="00C53494" w:rsidSect="00EE3D6F">
          <w:footerReference w:type="first" r:id="rId16"/>
          <w:pgSz w:w="11906" w:h="16838" w:code="9"/>
          <w:pgMar w:top="1701" w:right="1701" w:bottom="2268" w:left="2268" w:header="709" w:footer="709" w:gutter="0"/>
          <w:pgNumType w:start="1"/>
          <w:cols w:space="708"/>
          <w:titlePg/>
          <w:docGrid w:linePitch="360"/>
        </w:sectPr>
      </w:pPr>
    </w:p>
    <w:p w14:paraId="52D55A6A" w14:textId="77777777" w:rsidR="003D080C" w:rsidRPr="009F7340" w:rsidRDefault="003D080C" w:rsidP="009F7340">
      <w:pPr>
        <w:pStyle w:val="NAHEADING1"/>
      </w:pPr>
      <w:bookmarkStart w:id="0" w:name="_Toc405979719"/>
      <w:bookmarkStart w:id="1" w:name="_Toc398726262"/>
      <w:bookmarkStart w:id="2" w:name="_Toc57022105"/>
      <w:bookmarkEnd w:id="0"/>
      <w:bookmarkEnd w:id="1"/>
      <w:r w:rsidRPr="009F7340">
        <w:t>ΕΥΧΑΡΙΣΤΙΕΣ</w:t>
      </w:r>
      <w:bookmarkEnd w:id="2"/>
    </w:p>
    <w:p w14:paraId="5DFA85F3" w14:textId="77777777" w:rsidR="003D080C" w:rsidRPr="0004519D" w:rsidRDefault="003D080C" w:rsidP="0023187D">
      <w:pPr>
        <w:tabs>
          <w:tab w:val="left" w:pos="284"/>
          <w:tab w:val="left" w:pos="567"/>
          <w:tab w:val="left" w:pos="851"/>
          <w:tab w:val="left" w:pos="1134"/>
          <w:tab w:val="left" w:pos="1418"/>
          <w:tab w:val="left" w:pos="1701"/>
        </w:tabs>
        <w:jc w:val="both"/>
        <w:rPr>
          <w:rFonts w:ascii="Calibri" w:eastAsia="Times New Roman" w:hAnsi="Calibri" w:cs="Times New Roman"/>
          <w:szCs w:val="23"/>
        </w:rPr>
      </w:pPr>
    </w:p>
    <w:p w14:paraId="6EF19544" w14:textId="77777777" w:rsidR="00C65DAE" w:rsidRDefault="00C65DAE" w:rsidP="0023187D">
      <w:pPr>
        <w:ind w:firstLine="720"/>
        <w:jc w:val="both"/>
        <w:rPr>
          <w:rFonts w:ascii="Calibri" w:eastAsia="Times New Roman" w:hAnsi="Calibri" w:cs="Times New Roman"/>
          <w:szCs w:val="23"/>
        </w:rPr>
      </w:pPr>
    </w:p>
    <w:p w14:paraId="44F83150" w14:textId="77777777" w:rsidR="003D080C" w:rsidRPr="0004519D" w:rsidRDefault="003D080C" w:rsidP="00032E40">
      <w:pPr>
        <w:ind w:firstLine="567"/>
        <w:jc w:val="both"/>
        <w:rPr>
          <w:rFonts w:ascii="Calibri" w:eastAsia="Times New Roman" w:hAnsi="Calibri" w:cs="Times New Roman"/>
          <w:szCs w:val="23"/>
        </w:rPr>
      </w:pPr>
      <w:r w:rsidRPr="0004519D">
        <w:rPr>
          <w:rFonts w:ascii="Calibri" w:eastAsia="Times New Roman" w:hAnsi="Calibri" w:cs="Times New Roman"/>
          <w:szCs w:val="23"/>
        </w:rPr>
        <w:t xml:space="preserve">Η Ομάδα Μελέτης επιθυμεί να ευχαριστήσει όλους όσους συνέβαλαν στην ολοκλήρωση του έργου της. </w:t>
      </w:r>
    </w:p>
    <w:p w14:paraId="00889B37" w14:textId="77777777" w:rsidR="003D080C" w:rsidRPr="0004519D" w:rsidRDefault="003D080C" w:rsidP="00032E40">
      <w:pPr>
        <w:ind w:firstLine="567"/>
        <w:jc w:val="both"/>
        <w:rPr>
          <w:rFonts w:ascii="Calibri" w:eastAsia="Times New Roman" w:hAnsi="Calibri" w:cs="Times New Roman"/>
          <w:szCs w:val="23"/>
        </w:rPr>
      </w:pPr>
    </w:p>
    <w:p w14:paraId="13B73598" w14:textId="77777777" w:rsidR="00C83ED2" w:rsidRPr="00C0103F" w:rsidRDefault="00671AA5" w:rsidP="00032E40">
      <w:pPr>
        <w:ind w:firstLine="567"/>
        <w:jc w:val="both"/>
        <w:rPr>
          <w:rFonts w:ascii="Calibri" w:eastAsia="Times New Roman" w:hAnsi="Calibri" w:cs="Times New Roman"/>
          <w:szCs w:val="23"/>
        </w:rPr>
      </w:pPr>
      <w:r w:rsidRPr="00C0103F">
        <w:rPr>
          <w:rFonts w:ascii="Calibri" w:eastAsia="Times New Roman" w:hAnsi="Calibri" w:cs="Times New Roman"/>
          <w:szCs w:val="23"/>
        </w:rPr>
        <w:t xml:space="preserve">Ιδιαίτερες ευχαριστίες εκφράζει στις επιβλέπουσες της Μελέτης, κυρίες </w:t>
      </w:r>
      <w:r w:rsidR="00C83ED2" w:rsidRPr="00C0103F">
        <w:rPr>
          <w:rFonts w:ascii="Calibri" w:eastAsia="Times New Roman" w:hAnsi="Calibri" w:cs="Times New Roman"/>
          <w:szCs w:val="23"/>
        </w:rPr>
        <w:t>Καλλιόπη Αλιμπέρτη</w:t>
      </w:r>
      <w:r w:rsidR="006B006E" w:rsidRPr="00C0103F">
        <w:rPr>
          <w:rFonts w:ascii="Calibri" w:eastAsia="Times New Roman" w:hAnsi="Calibri" w:cs="Times New Roman"/>
          <w:szCs w:val="23"/>
        </w:rPr>
        <w:t xml:space="preserve">, Τμηματάρχη Α/Α Τμήματος Γ’ Περιφερειακών Χωροταξικών </w:t>
      </w:r>
      <w:r w:rsidR="006B006E" w:rsidRPr="00A15542">
        <w:rPr>
          <w:rFonts w:ascii="Calibri" w:eastAsia="Times New Roman" w:hAnsi="Calibri" w:cs="Times New Roman"/>
          <w:szCs w:val="23"/>
        </w:rPr>
        <w:t>Σχεδίων</w:t>
      </w:r>
      <w:r w:rsidR="006950E3" w:rsidRPr="00A15542">
        <w:rPr>
          <w:rFonts w:ascii="Calibri" w:eastAsia="Times New Roman" w:hAnsi="Calibri" w:cs="Times New Roman"/>
          <w:szCs w:val="23"/>
        </w:rPr>
        <w:t>, Ελένη Καραγιάννη</w:t>
      </w:r>
      <w:r w:rsidRPr="00A15542">
        <w:rPr>
          <w:rFonts w:ascii="Calibri" w:eastAsia="Times New Roman" w:hAnsi="Calibri" w:cs="Times New Roman"/>
          <w:szCs w:val="23"/>
        </w:rPr>
        <w:t xml:space="preserve"> και </w:t>
      </w:r>
      <w:r w:rsidR="00C83ED2" w:rsidRPr="00A15542">
        <w:rPr>
          <w:rFonts w:ascii="Calibri" w:eastAsia="Times New Roman" w:hAnsi="Calibri" w:cs="Times New Roman"/>
          <w:szCs w:val="23"/>
        </w:rPr>
        <w:t>Δέσποινα Κοσμαδάκη</w:t>
      </w:r>
      <w:r w:rsidRPr="00A15542">
        <w:rPr>
          <w:rFonts w:ascii="Calibri" w:eastAsia="Times New Roman" w:hAnsi="Calibri" w:cs="Times New Roman"/>
          <w:szCs w:val="23"/>
        </w:rPr>
        <w:t>, καθώς και στ</w:t>
      </w:r>
      <w:r w:rsidR="006B006E" w:rsidRPr="00A15542">
        <w:rPr>
          <w:rFonts w:ascii="Calibri" w:eastAsia="Times New Roman" w:hAnsi="Calibri" w:cs="Times New Roman"/>
          <w:szCs w:val="23"/>
        </w:rPr>
        <w:t>ην κα Φωτεινή</w:t>
      </w:r>
      <w:r w:rsidR="006B006E" w:rsidRPr="00C0103F">
        <w:rPr>
          <w:rFonts w:ascii="Calibri" w:eastAsia="Times New Roman" w:hAnsi="Calibri" w:cs="Times New Roman"/>
          <w:szCs w:val="23"/>
        </w:rPr>
        <w:t xml:space="preserve"> Στεφανή Διευθύντρια Χωροταξικού Σχεδιασμού</w:t>
      </w:r>
      <w:r w:rsidR="00530142" w:rsidRPr="00C0103F">
        <w:rPr>
          <w:rFonts w:ascii="Calibri" w:eastAsia="Times New Roman" w:hAnsi="Calibri" w:cs="Times New Roman"/>
          <w:szCs w:val="23"/>
        </w:rPr>
        <w:t xml:space="preserve"> και τ</w:t>
      </w:r>
      <w:r w:rsidRPr="00C0103F">
        <w:rPr>
          <w:rFonts w:ascii="Calibri" w:eastAsia="Times New Roman" w:hAnsi="Calibri" w:cs="Times New Roman"/>
          <w:szCs w:val="23"/>
        </w:rPr>
        <w:t xml:space="preserve">ον κ. </w:t>
      </w:r>
      <w:r w:rsidR="00C83ED2" w:rsidRPr="00C0103F">
        <w:rPr>
          <w:rFonts w:ascii="Calibri" w:eastAsia="Times New Roman" w:hAnsi="Calibri" w:cs="Times New Roman"/>
          <w:szCs w:val="23"/>
        </w:rPr>
        <w:t>Ανέστη Γουργιώτη</w:t>
      </w:r>
      <w:r w:rsidR="008D590F" w:rsidRPr="00C0103F">
        <w:rPr>
          <w:rFonts w:ascii="Calibri" w:eastAsia="Times New Roman" w:hAnsi="Calibri" w:cs="Times New Roman"/>
          <w:szCs w:val="23"/>
        </w:rPr>
        <w:t>,</w:t>
      </w:r>
      <w:r w:rsidR="00C83ED2" w:rsidRPr="00C0103F">
        <w:rPr>
          <w:rFonts w:ascii="Calibri" w:eastAsia="Times New Roman" w:hAnsi="Calibri" w:cs="Times New Roman"/>
          <w:szCs w:val="23"/>
        </w:rPr>
        <w:t xml:space="preserve"> </w:t>
      </w:r>
      <w:r w:rsidR="006B006E" w:rsidRPr="00C0103F">
        <w:rPr>
          <w:rFonts w:ascii="Calibri" w:eastAsia="Times New Roman" w:hAnsi="Calibri" w:cs="Times New Roman"/>
          <w:szCs w:val="23"/>
        </w:rPr>
        <w:t xml:space="preserve">τ. </w:t>
      </w:r>
      <w:r w:rsidR="00C83ED2" w:rsidRPr="00C0103F">
        <w:rPr>
          <w:rFonts w:ascii="Calibri" w:eastAsia="Times New Roman" w:hAnsi="Calibri" w:cs="Times New Roman"/>
          <w:szCs w:val="23"/>
        </w:rPr>
        <w:t>Προϊστάμενο της Διεύθυνσης Χωροταξικού Σχεδιασμού</w:t>
      </w:r>
      <w:r w:rsidR="005D0C38" w:rsidRPr="00C0103F">
        <w:rPr>
          <w:rFonts w:ascii="Calibri" w:eastAsia="Times New Roman" w:hAnsi="Calibri" w:cs="Times New Roman"/>
          <w:szCs w:val="23"/>
        </w:rPr>
        <w:t xml:space="preserve"> για τη συνεχή υποστήριξη και εποικοδομητική συνεργασία, καθώς και την ουσιαστική συμβολή τους στην προώθηση ολοκλήρωσης της μελέτης</w:t>
      </w:r>
      <w:r w:rsidR="00C83ED2" w:rsidRPr="00C0103F">
        <w:rPr>
          <w:rFonts w:ascii="Calibri" w:eastAsia="Times New Roman" w:hAnsi="Calibri" w:cs="Times New Roman"/>
          <w:szCs w:val="23"/>
        </w:rPr>
        <w:t xml:space="preserve">. </w:t>
      </w:r>
    </w:p>
    <w:p w14:paraId="768FCCED" w14:textId="77777777" w:rsidR="00C83ED2" w:rsidRPr="00C0103F" w:rsidRDefault="00C83ED2" w:rsidP="00032E40">
      <w:pPr>
        <w:ind w:firstLine="567"/>
        <w:jc w:val="both"/>
        <w:rPr>
          <w:rFonts w:ascii="Calibri" w:eastAsia="Times New Roman" w:hAnsi="Calibri" w:cs="Times New Roman"/>
          <w:szCs w:val="23"/>
        </w:rPr>
      </w:pPr>
    </w:p>
    <w:p w14:paraId="05B59B19" w14:textId="77777777" w:rsidR="003D080C" w:rsidRPr="0004519D" w:rsidRDefault="00671AA5" w:rsidP="00032E40">
      <w:pPr>
        <w:ind w:firstLine="567"/>
        <w:jc w:val="both"/>
        <w:rPr>
          <w:rFonts w:ascii="Calibri" w:eastAsia="Times New Roman" w:hAnsi="Calibri" w:cs="Times New Roman"/>
          <w:szCs w:val="23"/>
        </w:rPr>
      </w:pPr>
      <w:r w:rsidRPr="00C0103F">
        <w:rPr>
          <w:rFonts w:ascii="Calibri" w:eastAsia="Times New Roman" w:hAnsi="Calibri" w:cs="Times New Roman"/>
          <w:szCs w:val="23"/>
        </w:rPr>
        <w:t>Θερμές ευχαριστίες εκφράζονται</w:t>
      </w:r>
      <w:r w:rsidR="005D0C38" w:rsidRPr="00C0103F">
        <w:t xml:space="preserve"> </w:t>
      </w:r>
      <w:r w:rsidR="005D0C38" w:rsidRPr="00C0103F">
        <w:rPr>
          <w:rFonts w:ascii="Calibri" w:eastAsia="Times New Roman" w:hAnsi="Calibri" w:cs="Times New Roman"/>
          <w:szCs w:val="23"/>
        </w:rPr>
        <w:t>στον κ. Ιωάννη Ράμμο, τ. Τμηματάρχη του Τμήματος Γ’ Περιφερειακών Χωροταξικών Σχεδίων</w:t>
      </w:r>
      <w:r w:rsidR="00B40143" w:rsidRPr="00C0103F">
        <w:rPr>
          <w:rFonts w:ascii="Calibri" w:eastAsia="Times New Roman" w:hAnsi="Calibri" w:cs="Times New Roman"/>
          <w:szCs w:val="23"/>
        </w:rPr>
        <w:t xml:space="preserve"> και την κα Αντωνία Σεφερλή</w:t>
      </w:r>
      <w:r w:rsidR="005D0C38" w:rsidRPr="00C0103F">
        <w:rPr>
          <w:rFonts w:ascii="Calibri" w:eastAsia="Times New Roman" w:hAnsi="Calibri" w:cs="Times New Roman"/>
          <w:szCs w:val="23"/>
        </w:rPr>
        <w:t>,</w:t>
      </w:r>
      <w:r w:rsidRPr="00C0103F">
        <w:rPr>
          <w:rFonts w:ascii="Calibri" w:eastAsia="Times New Roman" w:hAnsi="Calibri" w:cs="Times New Roman"/>
          <w:szCs w:val="23"/>
        </w:rPr>
        <w:t xml:space="preserve"> </w:t>
      </w:r>
      <w:r w:rsidR="00B40143" w:rsidRPr="00C0103F">
        <w:rPr>
          <w:rFonts w:ascii="Calibri" w:eastAsia="Times New Roman" w:hAnsi="Calibri" w:cs="Times New Roman"/>
          <w:szCs w:val="23"/>
        </w:rPr>
        <w:t>για την εξαιρετική συνεργασία και τις ενέργειες επίλυσης διαδικαστικών θεμάτων</w:t>
      </w:r>
      <w:r w:rsidR="00BB2841" w:rsidRPr="00C0103F">
        <w:rPr>
          <w:rFonts w:ascii="Calibri" w:eastAsia="Times New Roman" w:hAnsi="Calibri" w:cs="Times New Roman"/>
          <w:szCs w:val="23"/>
        </w:rPr>
        <w:t>,</w:t>
      </w:r>
      <w:r w:rsidR="00B40143" w:rsidRPr="00B40143">
        <w:rPr>
          <w:rFonts w:ascii="Calibri" w:eastAsia="Times New Roman" w:hAnsi="Calibri" w:cs="Times New Roman"/>
          <w:szCs w:val="23"/>
        </w:rPr>
        <w:t xml:space="preserve"> </w:t>
      </w:r>
      <w:r w:rsidRPr="00B40143">
        <w:rPr>
          <w:rFonts w:ascii="Calibri" w:eastAsia="Times New Roman" w:hAnsi="Calibri" w:cs="Times New Roman"/>
          <w:szCs w:val="23"/>
        </w:rPr>
        <w:t xml:space="preserve"> στον Περιφερειάρχη Νοτίου Αιγαίου, κ. Γιώργο Χατζημάρκο και τον</w:t>
      </w:r>
      <w:r w:rsidRPr="00671AA5">
        <w:rPr>
          <w:rFonts w:ascii="Calibri" w:eastAsia="Times New Roman" w:hAnsi="Calibri" w:cs="Times New Roman"/>
          <w:szCs w:val="23"/>
        </w:rPr>
        <w:t xml:space="preserve"> τ. Περιφερειάρχη Νοτίου Αιγαίου, κ. Ιωάννη Μαχαιρίδη, στους χωρικούς και θεματικούς Αντιπεριφερειάρχες, στους Επάρχους και τους Περιφερειακούς Συμβούλους, στις Δημοτικές αρχές, στον κ. Ελευθέριο Καστρίσιο, Γενικό Διευθυντή της Γενικής Δ/νσης Αναπτυξιακού Προγραμματισμού, Περιβάλλοντος και Υποδομών της Περιφέρειας Νοτίου Αιγαίου, στον κ. Πολύκαρπο Πολυχρονάκη, Αν. Γενικό Διευθυντή Γενικής Δ/νσης ΧΩ.ΠΕ.ΠΟ. της Αποκεντρωμένης Διοίκησης Αιγαίου, στον κ. Αντώνη Βουτσίνο, Προϊστάμενο της ΕΔΑ Νοτίου Αιγαίου και τον κ. Ε. Αραγιάννη, Προϊστάμενο Μονάδας Α’,</w:t>
      </w:r>
      <w:r w:rsidR="003D080C" w:rsidRPr="0004519D">
        <w:rPr>
          <w:rFonts w:ascii="Calibri" w:eastAsia="Times New Roman" w:hAnsi="Calibri" w:cs="Times New Roman"/>
          <w:szCs w:val="23"/>
        </w:rPr>
        <w:t xml:space="preserve"> </w:t>
      </w:r>
      <w:r w:rsidR="003D080C" w:rsidRPr="00CD7755">
        <w:rPr>
          <w:rFonts w:ascii="Calibri" w:eastAsia="Times New Roman" w:hAnsi="Calibri" w:cs="Times New Roman"/>
          <w:szCs w:val="23"/>
        </w:rPr>
        <w:t>στον Πρόεδρο και τη Γραμματέα της Δ.Κ. Ηρακλειάς, κ.κ. Αγγελο Κωβαίο και Κων/να Γαβαλά, στον Δήμαρχο Ανάφης κ. Ιάκωβο Ρούσσο</w:t>
      </w:r>
      <w:r w:rsidR="003D080C" w:rsidRPr="006101F2">
        <w:rPr>
          <w:rFonts w:ascii="Calibri" w:eastAsia="Times New Roman" w:hAnsi="Calibri" w:cs="Times New Roman"/>
          <w:color w:val="FF0000"/>
          <w:szCs w:val="23"/>
        </w:rPr>
        <w:t xml:space="preserve">, </w:t>
      </w:r>
      <w:r w:rsidR="003D080C" w:rsidRPr="00CD7755">
        <w:rPr>
          <w:rFonts w:ascii="Calibri" w:eastAsia="Times New Roman" w:hAnsi="Calibri" w:cs="Times New Roman"/>
          <w:szCs w:val="23"/>
        </w:rPr>
        <w:t xml:space="preserve">στους κυρίους Σταμάτη Γαρδέρη και Γεώργιο Μπουρίτη, Δήμαρχο και Δημοτικό </w:t>
      </w:r>
      <w:r w:rsidR="003D080C" w:rsidRPr="00C0103F">
        <w:rPr>
          <w:rFonts w:ascii="Calibri" w:eastAsia="Times New Roman" w:hAnsi="Calibri" w:cs="Times New Roman"/>
          <w:szCs w:val="23"/>
        </w:rPr>
        <w:t xml:space="preserve">Σύμβουλο Κύθνου, </w:t>
      </w:r>
      <w:r w:rsidR="001F26CD" w:rsidRPr="00C0103F">
        <w:rPr>
          <w:rFonts w:ascii="Calibri" w:eastAsia="Times New Roman" w:hAnsi="Calibri" w:cs="Times New Roman"/>
          <w:szCs w:val="23"/>
        </w:rPr>
        <w:t xml:space="preserve">στον Πρόεδρο του Δ.Σ. της Δ.Κ. Κουφονησίων κ. Αντώνη Κωβαίο, </w:t>
      </w:r>
      <w:r w:rsidR="003D080C" w:rsidRPr="00C0103F">
        <w:rPr>
          <w:rFonts w:ascii="Calibri" w:eastAsia="Times New Roman" w:hAnsi="Calibri" w:cs="Times New Roman"/>
          <w:szCs w:val="23"/>
        </w:rPr>
        <w:t xml:space="preserve">στην Δήμαρχο Τήλου, κα Μαρία Καμμά-Αλιφέρη και τον κ. Ηλία Χριστοφίδη, στέλεχος του Αυτοτελούς Τμήματος Εργων – Μελετών του Δ. Τήλου, </w:t>
      </w:r>
      <w:r w:rsidR="001F26CD" w:rsidRPr="00C0103F">
        <w:rPr>
          <w:rFonts w:ascii="Calibri" w:eastAsia="Times New Roman" w:hAnsi="Calibri" w:cs="Times New Roman"/>
          <w:szCs w:val="23"/>
        </w:rPr>
        <w:t xml:space="preserve">στον Δήμαρχο Ανδρου κ. Δημήτρη Λοτσάρη και τον Ειδικό Συνεργάτη του Δημάρχου, κ. Χρήστο Μανάλη, καθώς και στον </w:t>
      </w:r>
      <w:r w:rsidR="003D080C" w:rsidRPr="00C0103F">
        <w:rPr>
          <w:rFonts w:ascii="Calibri" w:eastAsia="Times New Roman" w:hAnsi="Calibri" w:cs="Times New Roman"/>
          <w:szCs w:val="23"/>
        </w:rPr>
        <w:t xml:space="preserve"> </w:t>
      </w:r>
      <w:r w:rsidR="006101F2" w:rsidRPr="00C0103F">
        <w:rPr>
          <w:rFonts w:ascii="Calibri" w:eastAsia="Times New Roman" w:hAnsi="Calibri" w:cs="Times New Roman"/>
          <w:szCs w:val="23"/>
        </w:rPr>
        <w:t xml:space="preserve">τ. </w:t>
      </w:r>
      <w:r w:rsidR="003D080C" w:rsidRPr="00C0103F">
        <w:rPr>
          <w:rFonts w:ascii="Calibri" w:eastAsia="Times New Roman" w:hAnsi="Calibri" w:cs="Times New Roman"/>
          <w:szCs w:val="23"/>
        </w:rPr>
        <w:t>Δήμαρχο Ανδρου, κ. Θεοδόσιο Σουσούδη, το Δημοτικό</w:t>
      </w:r>
      <w:r w:rsidR="003D080C" w:rsidRPr="001F26CD">
        <w:rPr>
          <w:rFonts w:ascii="Calibri" w:eastAsia="Times New Roman" w:hAnsi="Calibri" w:cs="Times New Roman"/>
          <w:szCs w:val="23"/>
        </w:rPr>
        <w:t xml:space="preserve"> </w:t>
      </w:r>
      <w:r w:rsidR="003D080C" w:rsidRPr="00CD7755">
        <w:rPr>
          <w:rFonts w:ascii="Calibri" w:eastAsia="Times New Roman" w:hAnsi="Calibri" w:cs="Times New Roman"/>
          <w:szCs w:val="23"/>
        </w:rPr>
        <w:t>Συμβούλιο και τον Ειδικό Συνεργάτη του Δημάρχου, κ.</w:t>
      </w:r>
      <w:r w:rsidRPr="00CD7755">
        <w:rPr>
          <w:rFonts w:ascii="Calibri" w:eastAsia="Times New Roman" w:hAnsi="Calibri" w:cs="Times New Roman"/>
          <w:szCs w:val="23"/>
        </w:rPr>
        <w:t xml:space="preserve"> Μ.</w:t>
      </w:r>
      <w:r w:rsidR="003D080C" w:rsidRPr="00CD7755">
        <w:rPr>
          <w:rFonts w:ascii="Calibri" w:eastAsia="Times New Roman" w:hAnsi="Calibri" w:cs="Times New Roman"/>
          <w:szCs w:val="23"/>
        </w:rPr>
        <w:t xml:space="preserve"> Μανσόλα, </w:t>
      </w:r>
      <w:r w:rsidR="003D080C" w:rsidRPr="0004519D">
        <w:rPr>
          <w:rFonts w:ascii="Calibri" w:eastAsia="Times New Roman" w:hAnsi="Calibri" w:cs="Times New Roman"/>
          <w:szCs w:val="23"/>
        </w:rPr>
        <w:t>καθώς και στα στελέχη της δευτεροβάθμιας και πρωτοβάθμιας αυτοδιοίκησης και σε όλους τους φορείς για τη συνεισφορά τους κατά τη διάρκεια της συλλογής δεδομένων και απόψεων ιδιαίτερα χρήσιμων και απαραίτητων για την πολύπλευρη ενημέρωση της Ομάδας Μελέτης.</w:t>
      </w:r>
    </w:p>
    <w:p w14:paraId="230BB4AC" w14:textId="77777777" w:rsidR="003D080C" w:rsidRPr="0004519D" w:rsidRDefault="003D080C" w:rsidP="00032E40">
      <w:pPr>
        <w:ind w:firstLine="567"/>
        <w:jc w:val="both"/>
        <w:rPr>
          <w:rFonts w:ascii="Calibri" w:eastAsia="Times New Roman" w:hAnsi="Calibri" w:cs="Times New Roman"/>
          <w:szCs w:val="23"/>
        </w:rPr>
      </w:pPr>
    </w:p>
    <w:p w14:paraId="131EF2DE" w14:textId="77777777" w:rsidR="003D080C" w:rsidRPr="0004519D" w:rsidRDefault="003D080C" w:rsidP="00032E40">
      <w:pPr>
        <w:ind w:firstLine="567"/>
        <w:jc w:val="both"/>
        <w:rPr>
          <w:rFonts w:ascii="Calibri" w:eastAsia="Times New Roman" w:hAnsi="Calibri" w:cs="Times New Roman"/>
          <w:szCs w:val="23"/>
        </w:rPr>
      </w:pPr>
      <w:r w:rsidRPr="0004519D">
        <w:rPr>
          <w:rFonts w:ascii="Calibri" w:eastAsia="Times New Roman" w:hAnsi="Calibri" w:cs="Times New Roman"/>
          <w:szCs w:val="23"/>
        </w:rPr>
        <w:t>Ευχαριστούμε τα στελέχη της ΡΑΕ, κ. Ανδρέα Βλάχο, της Γ.Γ. Υποδομών / ΔΟ</w:t>
      </w:r>
      <w:r>
        <w:rPr>
          <w:rFonts w:ascii="Calibri" w:eastAsia="Times New Roman" w:hAnsi="Calibri" w:cs="Times New Roman"/>
          <w:szCs w:val="23"/>
        </w:rPr>
        <w:t>Υ</w:t>
      </w:r>
      <w:r w:rsidRPr="0004519D">
        <w:rPr>
          <w:rFonts w:ascii="Calibri" w:eastAsia="Times New Roman" w:hAnsi="Calibri" w:cs="Times New Roman"/>
          <w:szCs w:val="23"/>
        </w:rPr>
        <w:t xml:space="preserve"> (τ. ΔΜΕΟ), κα Βίκυ Κούρου και της Γ.Γ. Αιγαίου &amp; Νησιωτικής Πολιτικής, κ. Ν. Ζαταμόπουλο για την ανταπόκρισή τους στην πρόσκληση συμμετοχής σε συνάντηση εργασίας, καθώς και </w:t>
      </w:r>
      <w:r>
        <w:rPr>
          <w:rFonts w:ascii="Calibri" w:eastAsia="Times New Roman" w:hAnsi="Calibri" w:cs="Times New Roman"/>
          <w:szCs w:val="23"/>
        </w:rPr>
        <w:t xml:space="preserve">τα στελέχη Υπουργείων, Περιφερειακών Ενοτήτων και Δ/νσεων της ΠΝΑ, τους Τοπικούς Συλλόγους, το Δίκτυο Μικρών Νησιών, το WWF και </w:t>
      </w:r>
      <w:r w:rsidRPr="0004519D">
        <w:rPr>
          <w:rFonts w:ascii="Calibri" w:eastAsia="Times New Roman" w:hAnsi="Calibri" w:cs="Times New Roman"/>
          <w:szCs w:val="23"/>
        </w:rPr>
        <w:t xml:space="preserve">όλους όσους συμμετείχαν ενεργά στη διαβούλευση του Α1 Σταδίου.  </w:t>
      </w:r>
    </w:p>
    <w:p w14:paraId="2557F3F6" w14:textId="77777777" w:rsidR="003D080C" w:rsidRPr="0004519D" w:rsidRDefault="003D080C" w:rsidP="00032E40">
      <w:pPr>
        <w:ind w:firstLine="567"/>
        <w:jc w:val="both"/>
        <w:rPr>
          <w:rFonts w:ascii="Calibri" w:eastAsia="Times New Roman" w:hAnsi="Calibri" w:cs="Times New Roman"/>
          <w:szCs w:val="23"/>
        </w:rPr>
      </w:pPr>
    </w:p>
    <w:p w14:paraId="3A36D885" w14:textId="77777777" w:rsidR="003D080C" w:rsidRPr="00377BD8" w:rsidRDefault="00671AA5" w:rsidP="00032E40">
      <w:pPr>
        <w:ind w:firstLine="567"/>
        <w:jc w:val="both"/>
        <w:rPr>
          <w:szCs w:val="23"/>
        </w:rPr>
      </w:pPr>
      <w:r w:rsidRPr="00671AA5">
        <w:rPr>
          <w:rFonts w:ascii="Calibri" w:eastAsia="Times New Roman" w:hAnsi="Calibri" w:cs="Times New Roman"/>
          <w:szCs w:val="23"/>
        </w:rPr>
        <w:t>Ευχαριστούμε, επίσης, τα στελέχη κεντρικών και περιφερειακών Δ/νσεων (Υπουργείων &amp; Περιφέρειας) που συμμετείχαν στη Διυπουργική Συνάντηση 2.11.2015 στο ΥΠΕΝ, κ.κ. Ι. Καράμπουλα, Δ/νση Υδατοκαλλιεργειών &amp; Αξιοποίησης Προϊόντων, Δ. Πέτζα, Δ/νση Αλιευτικής Πολιτικής &amp; Αλιευτικών Πόρων, Β. Λουρίδα &amp; Α. Ιωάννου, Τμήμα Χωροταξίας Υπ. Αγροτικής Ανάπτυξης &amp; Τροφίμων, Κ. Σταθάκη, Γ.Γ. Βιομηχανίας ΔΑΕΕΠ Υπ. Οικονομίας, Ανάπτυξης &amp; Τουρισμού, Σ. Μπαλοπούλου, Υπ. Τουρισμού, Δ. Αλεξόπουλο, Δ/νση ΑΠΕ &amp; Ηλ. Ενέργειας, Κ. Κονταράτου, Γεν. Δ/νση Ορυκτών Πρώτων Υλών, Κ. Αλεξίου, Δ/νση Μετ/κών &amp; Βιομ/κών Ορυκτών, Σ. Μάνη, Τμήμα Διαχείρισης Αποβλήτων &amp; Δ. Δροσάτο ΥΠΕΝ, Β. Κούρου &amp; Ν. Δημητρακόπουλο, Δ/νση Οδικών Υποδομών ΓΓΥ Υπ. ΥΜΕΔΙ, Μ. Κούρτη, Γεν. Γραμματεία Αιγαίου &amp; Νησιωτικής Πολιτικής &amp; Μ. Κοτταρίδη Υπ. Ναυτιλίας &amp; Νησιωτικής Πολιτικής, Α. Γκαδόλου, Δ/νση Προϊστορικών &amp; Κλασσικών Αρχαιοτήτων, Κ. Φλώρου, Δ/νση Βυζ/νών – Μεταβυζαντινών Αρχαιοτήτων, Β. Αττάρτ, Δ/νση Προστασίας &amp; Αναστήλωσης Νεώτερων &amp; Σύγχρονων Μνημείων &amp; Μ. Πιτένη Υπ. Πολιτισμού &amp; Αθλητισμού, Ε. Πισιμίση, Δ/νση Δημόσιας Περιουσίας Υπ. Οικονομικών, Π. Τσακόπουλο, Υπ. Εσωτερικών &amp; Διοικ/κής Αν/σης, Ν. Ραυτόπουλο, Αντιπλοίαρχο ΓΓΕΘΑ / Γ2 Δ/νση Υποδομών &amp; Περιβάλλοντος ΥΕΘΑ, Γ. Θραψανιώτη, Δ/νση Οργάνωσης &amp; Λειτουργίας Κατ/των Κράτησης Υπ. Δικαιοσύνης, Μ. Ζώη, Δ/νση Αναπτυξιακού Προγραμματισμού Π.Ν.Αι., Γ. Πουλιούδη, Δ/νση Περιβάλ. &amp; Χωρικού Σχεδιασμού Κυκλάδων, Π. Βενέρη, Δ/νση ΠΥΧΩΣΧΕ Δωδ/σου</w:t>
      </w:r>
      <w:r w:rsidR="003D080C" w:rsidRPr="0004519D">
        <w:rPr>
          <w:szCs w:val="23"/>
        </w:rPr>
        <w:t>.</w:t>
      </w:r>
    </w:p>
    <w:p w14:paraId="651D29FA" w14:textId="77777777" w:rsidR="003D080C" w:rsidRPr="00377BD8" w:rsidRDefault="003D080C" w:rsidP="00032E40">
      <w:pPr>
        <w:ind w:firstLine="567"/>
        <w:jc w:val="both"/>
        <w:rPr>
          <w:szCs w:val="23"/>
        </w:rPr>
      </w:pPr>
    </w:p>
    <w:p w14:paraId="2AE0367C" w14:textId="77777777" w:rsidR="003D080C" w:rsidRDefault="00AD6C3E" w:rsidP="00032E40">
      <w:pPr>
        <w:ind w:firstLine="567"/>
        <w:jc w:val="both"/>
        <w:rPr>
          <w:szCs w:val="23"/>
        </w:rPr>
      </w:pPr>
      <w:r w:rsidRPr="00AD6C3E">
        <w:rPr>
          <w:szCs w:val="23"/>
        </w:rPr>
        <w:t xml:space="preserve">Ιδιαίτερες ευχαριστίες για την διοργάνωση και τις ενδιαφέρουσες απόψεις τους εκφράζουμε στους Επάρχους Ανδρου, κ. Δ. Λοτσάρη και Πάρου, κ. Κ. Μπιζά για την κινητοποίηση αιρετών,  στελεχών της Τ.Α., τοπικών φορέων και πολιτών  στο πλαίσιο των συναντήσεων διαβούλευσης στην Ανδρο 24/11/2015 (Π.Ε. Ανδρου &amp; Τήνου) και Πάρο 16/12/2015 (Π.Ε. Πάρου, Νάξου, Θήρας). Στις συναντήσεις αυτές συμμετείχαν και τους ευχαριστούμε για την συμβολή τους στον ουσιαστικό διάλογο ο Περιφερειακός Σύμβουλος κ. Π. Τζανακόπουλος,  οι Επαρχοι Τήνου, κ. Ι. Γιαγιάς, Θήρας, κα Θ. Λειβαδάρου και Νάξου, κ. Ι. Μαργαρίτης, ο τ. Επαρχος Ανδρου, κ. Ι. Μαλταμπές, οι Δήμαρχοι Ανδρου, κ. Θ. Σουσούδης &amp; τ. Δήμαρχος Ι. Γλυνός, Πάρου, κ. Μ. Κωβαίος, Τήνου, Σ. Ορφανός &amp; τ. Δήμαρχος Π. Κροντηράς, οι Δημοτικοί Σύμβουλοι κ.κ. </w:t>
      </w:r>
      <w:r w:rsidR="00A24088">
        <w:rPr>
          <w:szCs w:val="23"/>
        </w:rPr>
        <w:t xml:space="preserve">Μ. Κάρλος, Πρόεδρος Δημ. Κοιν. Γαυρίου, </w:t>
      </w:r>
      <w:r w:rsidRPr="00AD6C3E">
        <w:rPr>
          <w:szCs w:val="23"/>
        </w:rPr>
        <w:t xml:space="preserve">Σ. Καραχάλιος Πρόεδρος Λιμενικού Ταμείου, Ι. Πετρόπουλος Πρόεδρος ΣΥ.ΔΙ.Σ.Α.Π.Α, Θ. Μαρινόπουλος Πρόεδρος Κ.Δ.Ε.Π.Α.Π., Α. Γκόκας Δ/ντής Αγροτικού Συνεταιρισμού Πάρου, Τ. Κασαπίδης, Α. Τριαντάφυλλος, Πρόεδρος Τουριστικής Επιτροπής Δήμου Αντιπάρου, στελέχη των Υπηρεσιών των Επαρχείων και ΟΤΑ κ.κ. Ι. Ασπρόμουγκος, Γεωπόνος Προϊστάμενος Τμ. Αγροτικής Οικονομίας Π.Ε. Τήνου, </w:t>
      </w:r>
      <w:r w:rsidR="00A24088">
        <w:rPr>
          <w:szCs w:val="23"/>
        </w:rPr>
        <w:t xml:space="preserve">Κ. Κολυδά, Πολεοδομία Ανδρου, </w:t>
      </w:r>
      <w:r w:rsidRPr="00AD6C3E">
        <w:rPr>
          <w:szCs w:val="23"/>
        </w:rPr>
        <w:t xml:space="preserve">Μ. Μανσόλας, Ειδικός Συνεργάτης Δημ. Ανδρου, </w:t>
      </w:r>
      <w:r w:rsidR="00A24088">
        <w:rPr>
          <w:szCs w:val="23"/>
        </w:rPr>
        <w:t xml:space="preserve">Ε. Πολίτου, υπ. Τουρισμού Δ. Ανδρου, </w:t>
      </w:r>
      <w:r w:rsidRPr="00AD6C3E">
        <w:rPr>
          <w:szCs w:val="23"/>
        </w:rPr>
        <w:t xml:space="preserve">Ι. Ραγκούσης, Πολιτικός Μηχανικός Δήμου Πάρου Προϊστάμενος Πολεοδομίας, Ν. Κυπραίος, Λιμενολόγος Μηχανικός Δήμου Πάρου, Ν. Γκουρογιάννης, Μηχανικός Δ.Ε.Υ.Α. Πάρου Εκπρόσωπος Αθλητικών Σωματείων, Θ. Σιδηρόπουλος, Ηλεκτρολόγος Μηχανικός Τμήμα Τεχνικών Εργων Περιφερειακής Ενότητας Πάρου, εκπρόσωποι </w:t>
      </w:r>
      <w:r w:rsidR="00837726">
        <w:rPr>
          <w:szCs w:val="23"/>
        </w:rPr>
        <w:t xml:space="preserve">της Εταιρείας Ανδρίων Επιστημόνων, του Συλλόγου Μηχανικών Ανδρου, </w:t>
      </w:r>
      <w:r w:rsidRPr="00AD6C3E">
        <w:rPr>
          <w:szCs w:val="23"/>
        </w:rPr>
        <w:t xml:space="preserve">συλλογικών και πολιτικών φορέων, κ.κ. Σ. Μητρογιάννης, Μέλος Πολιτιστικού Συλλόγου “ΑΡΧΙΛΟΧΟΣ”, Κ. Αλιπράντη, Συνεργάτης Δημάρχου Πάρου Πρόεδρος Συλλόγου “ΔΙΑΔΡΟΜΕΣ ΣΤΗ ΜΑΡΠΗΣΣΑ”, </w:t>
      </w:r>
      <w:r w:rsidR="00A24088">
        <w:rPr>
          <w:szCs w:val="23"/>
        </w:rPr>
        <w:t xml:space="preserve">Ο. Καραγιάννη, εκπρόσωπος </w:t>
      </w:r>
      <w:r w:rsidR="00837726" w:rsidRPr="00837726">
        <w:rPr>
          <w:szCs w:val="23"/>
        </w:rPr>
        <w:t>της AndrosRoutes</w:t>
      </w:r>
      <w:r w:rsidR="00837726">
        <w:rPr>
          <w:szCs w:val="23"/>
        </w:rPr>
        <w:t>,</w:t>
      </w:r>
      <w:r w:rsidR="00837726" w:rsidRPr="00837726">
        <w:rPr>
          <w:szCs w:val="23"/>
        </w:rPr>
        <w:t xml:space="preserve"> </w:t>
      </w:r>
      <w:r w:rsidR="00837726" w:rsidRPr="00AD6C3E">
        <w:rPr>
          <w:szCs w:val="23"/>
        </w:rPr>
        <w:t xml:space="preserve">Δ. Ζάννες (Αλιείς Ανδρου), </w:t>
      </w:r>
      <w:r w:rsidRPr="00AD6C3E">
        <w:rPr>
          <w:szCs w:val="23"/>
        </w:rPr>
        <w:t xml:space="preserve">Π. Τσαντάνης, Πρόεδρος Παράκτιων Αλιέων Πάρου, Π. Κοντιζάς Διευθυντής Σταθμού Πάρου της αεροπορικής εταιρίας AEGEAN AIR, Ι. Μπιζάς, Ναυτιλιακός Πράκτορας MELETI TRAVEL εκπρόσωπος κρουαζιεροπλοίων στην Πάρο, </w:t>
      </w:r>
      <w:r w:rsidR="00A24088">
        <w:rPr>
          <w:szCs w:val="23"/>
        </w:rPr>
        <w:t xml:space="preserve">Ι. Ρέρρρας, εκπρόσωπος Δημοτικής Παράταξης «Ανδρος η Ζωή μας», </w:t>
      </w:r>
      <w:r w:rsidRPr="00AD6C3E">
        <w:rPr>
          <w:szCs w:val="23"/>
        </w:rPr>
        <w:t>Σ. Καστρούνης, Μέλος Ο.Μ. ΣΥΡΙΖΑ Πάρου, καθώς και μεγάλος αριθμός επιστημόνων, επαγγελματιών και κατοίκων των νησιών</w:t>
      </w:r>
      <w:r w:rsidR="003D080C" w:rsidRPr="0004519D">
        <w:rPr>
          <w:szCs w:val="23"/>
        </w:rPr>
        <w:t>.</w:t>
      </w:r>
    </w:p>
    <w:p w14:paraId="769704A4" w14:textId="77777777" w:rsidR="00AD6C3E" w:rsidRDefault="00AD6C3E" w:rsidP="00032E40">
      <w:pPr>
        <w:ind w:firstLine="567"/>
        <w:jc w:val="both"/>
        <w:rPr>
          <w:szCs w:val="23"/>
        </w:rPr>
      </w:pPr>
    </w:p>
    <w:p w14:paraId="1A9A005D" w14:textId="77777777" w:rsidR="003D080C" w:rsidRPr="0041665C" w:rsidRDefault="00837726" w:rsidP="00032E40">
      <w:pPr>
        <w:ind w:firstLine="567"/>
        <w:jc w:val="both"/>
        <w:rPr>
          <w:rFonts w:ascii="Calibri" w:hAnsi="Calibri"/>
          <w:sz w:val="24"/>
          <w:szCs w:val="24"/>
        </w:rPr>
      </w:pPr>
      <w:r w:rsidRPr="00837726">
        <w:rPr>
          <w:szCs w:val="23"/>
        </w:rPr>
        <w:t xml:space="preserve">Θερμές ευχαριστίες εκφράζουμε, επίσης,  στα στελέχη των Ομάδων Εργασίας που συστήθηκαν στο πλαίσιο της προκαταρκτικής διαβούλευσης, </w:t>
      </w:r>
      <w:r w:rsidR="00896B47">
        <w:rPr>
          <w:szCs w:val="23"/>
        </w:rPr>
        <w:t>για την κατάθεση ουσιαστικών τεκμηριωμένων προτάσεων.</w:t>
      </w:r>
    </w:p>
    <w:p w14:paraId="210CC222" w14:textId="77777777" w:rsidR="003D080C" w:rsidRPr="0041665C" w:rsidRDefault="003D080C" w:rsidP="00032E40">
      <w:pPr>
        <w:pStyle w:val="NABODYTEXT"/>
        <w:spacing w:after="0"/>
        <w:ind w:firstLine="567"/>
        <w:rPr>
          <w:rFonts w:ascii="Calibri" w:hAnsi="Calibri"/>
          <w:sz w:val="24"/>
          <w:szCs w:val="24"/>
        </w:rPr>
      </w:pPr>
    </w:p>
    <w:p w14:paraId="01805DBC" w14:textId="77777777" w:rsidR="003D080C" w:rsidRDefault="003D080C" w:rsidP="00032E40">
      <w:pPr>
        <w:ind w:firstLine="567"/>
        <w:jc w:val="both"/>
        <w:rPr>
          <w:rFonts w:ascii="Calibri" w:eastAsia="Times New Roman" w:hAnsi="Calibri" w:cs="Times New Roman"/>
          <w:szCs w:val="23"/>
        </w:rPr>
      </w:pPr>
    </w:p>
    <w:p w14:paraId="34989E6F" w14:textId="77777777" w:rsidR="003D080C" w:rsidRDefault="003D080C">
      <w:pPr>
        <w:rPr>
          <w:rFonts w:ascii="Calibri" w:eastAsia="Times New Roman" w:hAnsi="Calibri" w:cs="Times New Roman"/>
          <w:b/>
          <w:bCs/>
          <w:szCs w:val="23"/>
        </w:rPr>
      </w:pPr>
      <w:r>
        <w:rPr>
          <w:rFonts w:ascii="Calibri" w:eastAsia="Times New Roman" w:hAnsi="Calibri" w:cs="Times New Roman"/>
          <w:b/>
          <w:bCs/>
          <w:szCs w:val="23"/>
        </w:rPr>
        <w:br w:type="page"/>
      </w:r>
    </w:p>
    <w:p w14:paraId="5E02D773" w14:textId="77777777" w:rsidR="003D080C" w:rsidRPr="0057338C" w:rsidRDefault="003D080C" w:rsidP="009F7340">
      <w:pPr>
        <w:pStyle w:val="NAHEADING1"/>
        <w:rPr>
          <w:lang w:val="en-US"/>
        </w:rPr>
      </w:pPr>
      <w:bookmarkStart w:id="3" w:name="_Toc57022106"/>
      <w:r w:rsidRPr="009F7340">
        <w:t>ΟΜΑΔΑ</w:t>
      </w:r>
      <w:r w:rsidRPr="0057338C">
        <w:rPr>
          <w:lang w:val="en-US"/>
        </w:rPr>
        <w:t xml:space="preserve"> ΜΕΛΕΤΗΣ</w:t>
      </w:r>
      <w:bookmarkEnd w:id="3"/>
    </w:p>
    <w:p w14:paraId="2E1034ED" w14:textId="77777777" w:rsidR="003D080C" w:rsidRDefault="003D080C" w:rsidP="0023187D">
      <w:pPr>
        <w:rPr>
          <w:rFonts w:ascii="Calibri" w:eastAsia="Times New Roman" w:hAnsi="Calibri" w:cs="Times New Roman"/>
          <w:b/>
          <w:szCs w:val="23"/>
        </w:rPr>
      </w:pPr>
    </w:p>
    <w:p w14:paraId="3ECB37AC" w14:textId="77777777" w:rsidR="00C65DAE" w:rsidRPr="00BA4B11" w:rsidRDefault="00C65DAE" w:rsidP="0023187D">
      <w:pPr>
        <w:rPr>
          <w:rFonts w:ascii="Calibri" w:eastAsia="Times New Roman" w:hAnsi="Calibri" w:cs="Times New Roman"/>
          <w:b/>
          <w:szCs w:val="23"/>
        </w:rPr>
      </w:pPr>
    </w:p>
    <w:p w14:paraId="15239794"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C0103F">
        <w:rPr>
          <w:rFonts w:ascii="Calibri" w:eastAsia="Times New Roman" w:hAnsi="Calibri" w:cs="Times New Roman"/>
          <w:b/>
          <w:szCs w:val="23"/>
        </w:rPr>
        <w:t>Γεώργιος Τσεκούρας</w:t>
      </w:r>
      <w:r w:rsidRPr="00C0103F">
        <w:rPr>
          <w:rFonts w:ascii="Calibri" w:eastAsia="Times New Roman" w:hAnsi="Calibri" w:cs="Times New Roman"/>
          <w:szCs w:val="23"/>
        </w:rPr>
        <w:t>, Χωροτάκτης - Πολεοδόμος - Μηχ/κός Περιφερειακής Ανάπτυξης (M.Sc), νόμιμος εκπρόσωπος</w:t>
      </w:r>
      <w:r w:rsidR="00195B0A" w:rsidRPr="00C0103F">
        <w:rPr>
          <w:rFonts w:ascii="Calibri" w:eastAsia="Times New Roman" w:hAnsi="Calibri" w:cs="Times New Roman"/>
          <w:szCs w:val="23"/>
        </w:rPr>
        <w:t xml:space="preserve"> σύμπραξης</w:t>
      </w:r>
      <w:r w:rsidRPr="00C0103F">
        <w:rPr>
          <w:rFonts w:ascii="Calibri" w:eastAsia="Times New Roman" w:hAnsi="Calibri" w:cs="Times New Roman"/>
          <w:szCs w:val="23"/>
        </w:rPr>
        <w:t xml:space="preserve"> &amp; </w:t>
      </w:r>
      <w:r w:rsidR="00195B0A" w:rsidRPr="00C0103F">
        <w:rPr>
          <w:rFonts w:ascii="Calibri" w:eastAsia="Times New Roman" w:hAnsi="Calibri" w:cs="Times New Roman"/>
          <w:szCs w:val="23"/>
        </w:rPr>
        <w:t>γενικός</w:t>
      </w:r>
      <w:r w:rsidR="00195B0A">
        <w:rPr>
          <w:rFonts w:ascii="Calibri" w:eastAsia="Times New Roman" w:hAnsi="Calibri" w:cs="Times New Roman"/>
          <w:szCs w:val="23"/>
        </w:rPr>
        <w:t xml:space="preserve"> </w:t>
      </w:r>
      <w:r w:rsidRPr="00BA4B11">
        <w:rPr>
          <w:rFonts w:ascii="Calibri" w:eastAsia="Times New Roman" w:hAnsi="Calibri" w:cs="Times New Roman"/>
          <w:szCs w:val="23"/>
        </w:rPr>
        <w:t>συντονιστής</w:t>
      </w:r>
    </w:p>
    <w:p w14:paraId="117AD74B"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Χριστίνα Τσούτσου</w:t>
      </w:r>
      <w:r w:rsidRPr="00BA4B11">
        <w:rPr>
          <w:rFonts w:ascii="Calibri" w:eastAsia="Times New Roman" w:hAnsi="Calibri" w:cs="Times New Roman"/>
          <w:szCs w:val="23"/>
        </w:rPr>
        <w:t>, Αρχιτέκτων Μηχ/κός –</w:t>
      </w:r>
      <w:r w:rsidR="00BB2841">
        <w:rPr>
          <w:rFonts w:ascii="Calibri" w:eastAsia="Times New Roman" w:hAnsi="Calibri" w:cs="Times New Roman"/>
          <w:szCs w:val="23"/>
        </w:rPr>
        <w:t xml:space="preserve"> </w:t>
      </w:r>
      <w:r w:rsidRPr="00BA4B11">
        <w:rPr>
          <w:rFonts w:ascii="Calibri" w:eastAsia="Times New Roman" w:hAnsi="Calibri" w:cs="Times New Roman"/>
          <w:szCs w:val="23"/>
        </w:rPr>
        <w:t>Πολεοδ</w:t>
      </w:r>
      <w:r w:rsidR="00BB2841">
        <w:rPr>
          <w:rFonts w:ascii="Calibri" w:eastAsia="Times New Roman" w:hAnsi="Calibri" w:cs="Times New Roman"/>
          <w:szCs w:val="23"/>
        </w:rPr>
        <w:t>όμος</w:t>
      </w:r>
      <w:r w:rsidRPr="00BA4B11">
        <w:rPr>
          <w:rFonts w:ascii="Calibri" w:eastAsia="Times New Roman" w:hAnsi="Calibri" w:cs="Times New Roman"/>
          <w:szCs w:val="23"/>
        </w:rPr>
        <w:t xml:space="preserve"> - Χωροτ</w:t>
      </w:r>
      <w:r w:rsidR="00BB2841">
        <w:rPr>
          <w:rFonts w:ascii="Calibri" w:eastAsia="Times New Roman" w:hAnsi="Calibri" w:cs="Times New Roman"/>
          <w:szCs w:val="23"/>
        </w:rPr>
        <w:t>άκτης</w:t>
      </w:r>
      <w:r w:rsidRPr="00BA4B11">
        <w:rPr>
          <w:rFonts w:ascii="Calibri" w:eastAsia="Times New Roman" w:hAnsi="Calibri" w:cs="Times New Roman"/>
          <w:szCs w:val="23"/>
        </w:rPr>
        <w:t xml:space="preserve"> </w:t>
      </w:r>
      <w:r w:rsidR="00BB2841">
        <w:rPr>
          <w:rFonts w:ascii="Calibri" w:eastAsia="Times New Roman" w:hAnsi="Calibri" w:cs="Times New Roman"/>
          <w:szCs w:val="23"/>
        </w:rPr>
        <w:t>(</w:t>
      </w:r>
      <w:r w:rsidR="00BB2841" w:rsidRPr="00BA4B11">
        <w:rPr>
          <w:rFonts w:ascii="Calibri" w:eastAsia="Times New Roman" w:hAnsi="Calibri" w:cs="Times New Roman"/>
          <w:szCs w:val="23"/>
        </w:rPr>
        <w:t>Μ.Δ.Ε.</w:t>
      </w:r>
      <w:r w:rsidR="00BB2841">
        <w:rPr>
          <w:rFonts w:ascii="Calibri" w:eastAsia="Times New Roman" w:hAnsi="Calibri" w:cs="Times New Roman"/>
          <w:szCs w:val="23"/>
        </w:rPr>
        <w:t xml:space="preserve">) </w:t>
      </w:r>
      <w:r w:rsidRPr="00BA4B11">
        <w:rPr>
          <w:rFonts w:ascii="Calibri" w:eastAsia="Times New Roman" w:hAnsi="Calibri" w:cs="Times New Roman"/>
          <w:szCs w:val="23"/>
        </w:rPr>
        <w:t>– Ειδική σε θέματα Περιβαλλοντικού Σχεδιασμού</w:t>
      </w:r>
    </w:p>
    <w:p w14:paraId="30A21983"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Σπυρίδων Παπαγιαννάκης</w:t>
      </w:r>
      <w:r w:rsidRPr="00BA4B11">
        <w:rPr>
          <w:rFonts w:ascii="Calibri" w:eastAsia="Times New Roman" w:hAnsi="Calibri" w:cs="Times New Roman"/>
          <w:szCs w:val="23"/>
        </w:rPr>
        <w:t xml:space="preserve">, Οικονομολόγος - Ειδικός GIS - Μ.Δ.Ε. Πολεοδομίας - Χωροταξίας </w:t>
      </w:r>
    </w:p>
    <w:p w14:paraId="55B97215"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Σοφία Μελισσάρη</w:t>
      </w:r>
      <w:r w:rsidRPr="00BA4B11">
        <w:rPr>
          <w:rFonts w:ascii="Calibri" w:eastAsia="Times New Roman" w:hAnsi="Calibri" w:cs="Times New Roman"/>
          <w:szCs w:val="23"/>
        </w:rPr>
        <w:t>, Μηχ/κός Χωροταξίας - Πολεοδομίας &amp; Περιφερειακής Ανάπτυξης - Μ.Δ.Ε. Γεωπληροφορικής</w:t>
      </w:r>
    </w:p>
    <w:p w14:paraId="465A7202"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Πηνελόπη Ματσούκα</w:t>
      </w:r>
      <w:r w:rsidRPr="00BA4B11">
        <w:rPr>
          <w:rFonts w:ascii="Calibri" w:eastAsia="Times New Roman" w:hAnsi="Calibri" w:cs="Times New Roman"/>
          <w:szCs w:val="23"/>
        </w:rPr>
        <w:t>, Βιολόγος, Ειδική σε θέματα Τοπίου</w:t>
      </w:r>
    </w:p>
    <w:p w14:paraId="16D4A386"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Βασίλειος Δωροβίνης</w:t>
      </w:r>
      <w:r w:rsidRPr="00BA4B11">
        <w:rPr>
          <w:rFonts w:ascii="Calibri" w:eastAsia="Times New Roman" w:hAnsi="Calibri" w:cs="Times New Roman"/>
          <w:szCs w:val="23"/>
        </w:rPr>
        <w:t xml:space="preserve">, Νομικός - D.E.S. Πολιτικής Επιστήμης, Iστορίας &amp; Κοινωνιολογίας του Δικαίου </w:t>
      </w:r>
    </w:p>
    <w:p w14:paraId="76921BA0"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Κωνσταντίνος Φωτόπουλος</w:t>
      </w:r>
      <w:r w:rsidRPr="00BA4B11">
        <w:rPr>
          <w:rFonts w:ascii="Calibri" w:eastAsia="Times New Roman" w:hAnsi="Calibri" w:cs="Times New Roman"/>
          <w:szCs w:val="23"/>
        </w:rPr>
        <w:t>, Αγρονόμος Τοπογράφος Μηχ/κός – Συγκοινωνιολόγος</w:t>
      </w:r>
    </w:p>
    <w:p w14:paraId="5E3AC20F"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Θεόδωρος Μαυρογεώργης</w:t>
      </w:r>
      <w:r w:rsidRPr="00BA4B11">
        <w:rPr>
          <w:rFonts w:ascii="Calibri" w:eastAsia="Times New Roman" w:hAnsi="Calibri" w:cs="Times New Roman"/>
          <w:szCs w:val="23"/>
        </w:rPr>
        <w:t xml:space="preserve">,  Πολιτικός Μηχ/κός - Συγκοινωνιολόγος (M.Sc) - Περιβαλλοντολόγος </w:t>
      </w:r>
    </w:p>
    <w:p w14:paraId="0F3399E3"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Κατερίνα Βασιλείου</w:t>
      </w:r>
      <w:r w:rsidRPr="00BA4B11">
        <w:rPr>
          <w:rFonts w:ascii="Calibri" w:eastAsia="Times New Roman" w:hAnsi="Calibri" w:cs="Times New Roman"/>
          <w:szCs w:val="23"/>
        </w:rPr>
        <w:t>, Αγρονόμος Τοπογράφος Μηχ/κός - ΜΔΕ Πολεοδομίας-Χωροταξίας</w:t>
      </w:r>
    </w:p>
    <w:p w14:paraId="49A3442C" w14:textId="77777777" w:rsidR="003D080C" w:rsidRPr="00BA4B11" w:rsidRDefault="003D080C" w:rsidP="003D080C">
      <w:pPr>
        <w:numPr>
          <w:ilvl w:val="0"/>
          <w:numId w:val="4"/>
        </w:numPr>
        <w:tabs>
          <w:tab w:val="left" w:pos="284"/>
        </w:tabs>
        <w:ind w:left="1276" w:hanging="1276"/>
        <w:contextualSpacing/>
        <w:jc w:val="both"/>
        <w:rPr>
          <w:rFonts w:ascii="Calibri" w:eastAsia="Times New Roman" w:hAnsi="Calibri" w:cs="Times New Roman"/>
          <w:szCs w:val="23"/>
        </w:rPr>
      </w:pPr>
      <w:r w:rsidRPr="00BA4B11">
        <w:rPr>
          <w:rFonts w:ascii="Calibri" w:eastAsia="Times New Roman" w:hAnsi="Calibri" w:cs="Times New Roman"/>
          <w:b/>
          <w:szCs w:val="23"/>
        </w:rPr>
        <w:t>Άννα Μαυρογεώργη</w:t>
      </w:r>
      <w:r w:rsidRPr="00BA4B11">
        <w:rPr>
          <w:rFonts w:ascii="Calibri" w:eastAsia="Times New Roman" w:hAnsi="Calibri" w:cs="Times New Roman"/>
          <w:szCs w:val="23"/>
        </w:rPr>
        <w:t>, Πολιτικός Μηχ/κός  (M.Sc)</w:t>
      </w:r>
    </w:p>
    <w:p w14:paraId="177B3A5B" w14:textId="77777777" w:rsidR="003D080C" w:rsidRPr="00BA4B11" w:rsidRDefault="003D080C" w:rsidP="0023187D">
      <w:pPr>
        <w:ind w:left="720"/>
        <w:contextualSpacing/>
        <w:rPr>
          <w:rFonts w:ascii="Calibri" w:eastAsia="Times New Roman" w:hAnsi="Calibri" w:cs="Times New Roman"/>
          <w:szCs w:val="23"/>
        </w:rPr>
      </w:pPr>
    </w:p>
    <w:p w14:paraId="6D7A7DE3" w14:textId="77777777" w:rsidR="003D080C" w:rsidRPr="00BA4B11" w:rsidRDefault="003D080C" w:rsidP="0023187D">
      <w:pPr>
        <w:rPr>
          <w:rFonts w:ascii="Calibri" w:eastAsia="Times New Roman" w:hAnsi="Calibri" w:cs="Times New Roman"/>
          <w:b/>
          <w:szCs w:val="23"/>
        </w:rPr>
      </w:pPr>
    </w:p>
    <w:p w14:paraId="0F3C5C96" w14:textId="77777777" w:rsidR="003D080C" w:rsidRPr="0057338C" w:rsidRDefault="003D080C" w:rsidP="0023187D">
      <w:pPr>
        <w:pStyle w:val="NAHEADING1"/>
        <w:spacing w:before="800"/>
        <w:rPr>
          <w:szCs w:val="28"/>
          <w:lang w:val="en-US"/>
        </w:rPr>
      </w:pPr>
      <w:bookmarkStart w:id="4" w:name="_Toc57022107"/>
      <w:r w:rsidRPr="0057338C">
        <w:rPr>
          <w:szCs w:val="28"/>
          <w:lang w:val="en-US"/>
        </w:rPr>
        <w:t>ΕΠΙΤΡΟΠΗ ΕΠΙΒΛΕΨΗΣ</w:t>
      </w:r>
      <w:bookmarkEnd w:id="4"/>
    </w:p>
    <w:p w14:paraId="19B8A85B" w14:textId="77777777" w:rsidR="003D080C" w:rsidRDefault="003D080C" w:rsidP="0023187D">
      <w:pPr>
        <w:rPr>
          <w:rFonts w:ascii="Calibri" w:eastAsia="Times New Roman" w:hAnsi="Calibri" w:cs="Times New Roman"/>
          <w:b/>
          <w:szCs w:val="23"/>
        </w:rPr>
      </w:pPr>
    </w:p>
    <w:p w14:paraId="5C1F77EF" w14:textId="77777777" w:rsidR="00C65DAE" w:rsidRPr="00BA4B11" w:rsidRDefault="00C65DAE" w:rsidP="0023187D">
      <w:pPr>
        <w:rPr>
          <w:rFonts w:ascii="Calibri" w:eastAsia="Times New Roman" w:hAnsi="Calibri" w:cs="Times New Roman"/>
          <w:b/>
          <w:szCs w:val="23"/>
        </w:rPr>
      </w:pPr>
    </w:p>
    <w:p w14:paraId="3E48F39A" w14:textId="77777777" w:rsidR="003D080C" w:rsidRPr="00C0103F" w:rsidRDefault="00BB2841" w:rsidP="00530142">
      <w:pPr>
        <w:numPr>
          <w:ilvl w:val="0"/>
          <w:numId w:val="4"/>
        </w:numPr>
        <w:tabs>
          <w:tab w:val="left" w:pos="284"/>
          <w:tab w:val="left" w:pos="567"/>
          <w:tab w:val="left" w:pos="1134"/>
          <w:tab w:val="left" w:pos="1418"/>
          <w:tab w:val="left" w:pos="1701"/>
          <w:tab w:val="left" w:pos="2552"/>
          <w:tab w:val="left" w:pos="2694"/>
        </w:tabs>
        <w:ind w:left="2694" w:hanging="2694"/>
        <w:contextualSpacing/>
        <w:jc w:val="both"/>
        <w:rPr>
          <w:rFonts w:ascii="Calibri" w:eastAsia="Times New Roman" w:hAnsi="Calibri" w:cs="Times New Roman"/>
          <w:b/>
          <w:szCs w:val="23"/>
        </w:rPr>
      </w:pPr>
      <w:r w:rsidRPr="00C0103F">
        <w:rPr>
          <w:rFonts w:ascii="Calibri" w:eastAsia="Times New Roman" w:hAnsi="Calibri" w:cs="Times New Roman"/>
          <w:b/>
          <w:szCs w:val="23"/>
        </w:rPr>
        <w:t>Καλλιόπη Αλιμπέρτη</w:t>
      </w:r>
      <w:r w:rsidR="003D080C" w:rsidRPr="00C0103F">
        <w:rPr>
          <w:rFonts w:ascii="Calibri" w:eastAsia="Times New Roman" w:hAnsi="Calibri" w:cs="Times New Roman"/>
          <w:b/>
          <w:szCs w:val="23"/>
        </w:rPr>
        <w:t xml:space="preserve">, </w:t>
      </w:r>
      <w:r w:rsidR="00530142" w:rsidRPr="00C0103F">
        <w:rPr>
          <w:rFonts w:ascii="Calibri" w:eastAsia="Times New Roman" w:hAnsi="Calibri" w:cs="Times New Roman"/>
          <w:b/>
          <w:szCs w:val="23"/>
        </w:rPr>
        <w:tab/>
      </w:r>
      <w:r w:rsidR="00530142" w:rsidRPr="00C0103F">
        <w:rPr>
          <w:rFonts w:ascii="Calibri" w:eastAsia="Times New Roman" w:hAnsi="Calibri" w:cs="Times New Roman"/>
          <w:b/>
          <w:szCs w:val="23"/>
        </w:rPr>
        <w:tab/>
      </w:r>
      <w:r w:rsidRPr="00C0103F">
        <w:rPr>
          <w:rFonts w:ascii="Calibri" w:eastAsia="Times New Roman" w:hAnsi="Calibri" w:cs="Times New Roman"/>
          <w:szCs w:val="23"/>
        </w:rPr>
        <w:t>Τοπογράφος Μηχ/κός</w:t>
      </w:r>
      <w:r w:rsidR="00530142" w:rsidRPr="00C0103F">
        <w:rPr>
          <w:rFonts w:ascii="Calibri" w:eastAsia="Times New Roman" w:hAnsi="Calibri" w:cs="Times New Roman"/>
          <w:szCs w:val="23"/>
        </w:rPr>
        <w:t>,</w:t>
      </w:r>
      <w:r w:rsidR="00530142" w:rsidRPr="00C0103F">
        <w:t xml:space="preserve"> </w:t>
      </w:r>
      <w:r w:rsidR="00530142" w:rsidRPr="00C0103F">
        <w:rPr>
          <w:rFonts w:ascii="Calibri" w:eastAsia="Times New Roman" w:hAnsi="Calibri" w:cs="Times New Roman"/>
          <w:szCs w:val="23"/>
        </w:rPr>
        <w:t>Τμηματάρχης Α/Α Τμήματος Γ’ Περιφερειακών Χωροταξικών Σχεδίων</w:t>
      </w:r>
    </w:p>
    <w:p w14:paraId="0FB62461" w14:textId="77777777" w:rsidR="003D080C" w:rsidRPr="00C0103F" w:rsidRDefault="006950E3" w:rsidP="00530142">
      <w:pPr>
        <w:numPr>
          <w:ilvl w:val="0"/>
          <w:numId w:val="4"/>
        </w:numPr>
        <w:tabs>
          <w:tab w:val="left" w:pos="284"/>
          <w:tab w:val="left" w:pos="2694"/>
        </w:tabs>
        <w:ind w:left="2694" w:hanging="2694"/>
        <w:contextualSpacing/>
        <w:jc w:val="both"/>
        <w:rPr>
          <w:rFonts w:ascii="Calibri" w:eastAsia="Times New Roman" w:hAnsi="Calibri" w:cs="Times New Roman"/>
          <w:b/>
          <w:szCs w:val="23"/>
        </w:rPr>
      </w:pPr>
      <w:r w:rsidRPr="00A15542">
        <w:rPr>
          <w:rFonts w:ascii="Calibri" w:eastAsia="Times New Roman" w:hAnsi="Calibri" w:cs="Times New Roman"/>
          <w:b/>
          <w:szCs w:val="23"/>
        </w:rPr>
        <w:t>Ελένη Καραγιάννη</w:t>
      </w:r>
      <w:r w:rsidR="003D080C" w:rsidRPr="00A15542">
        <w:rPr>
          <w:rFonts w:ascii="Calibri" w:eastAsia="Times New Roman" w:hAnsi="Calibri" w:cs="Times New Roman"/>
          <w:szCs w:val="23"/>
        </w:rPr>
        <w:t>,</w:t>
      </w:r>
      <w:r w:rsidRPr="00A15542">
        <w:rPr>
          <w:rFonts w:ascii="Calibri" w:eastAsia="Times New Roman" w:hAnsi="Calibri" w:cs="Times New Roman"/>
          <w:szCs w:val="23"/>
        </w:rPr>
        <w:tab/>
        <w:t>Αρχιτέκτων Μηχ/κός,</w:t>
      </w:r>
      <w:r w:rsidR="003D080C" w:rsidRPr="00A15542">
        <w:rPr>
          <w:rFonts w:ascii="Calibri" w:eastAsia="Times New Roman" w:hAnsi="Calibri" w:cs="Times New Roman"/>
          <w:szCs w:val="23"/>
        </w:rPr>
        <w:t xml:space="preserve"> </w:t>
      </w:r>
      <w:r w:rsidR="00530142" w:rsidRPr="00A15542">
        <w:rPr>
          <w:rFonts w:ascii="Calibri" w:eastAsia="Times New Roman" w:hAnsi="Calibri" w:cs="Times New Roman"/>
          <w:szCs w:val="23"/>
        </w:rPr>
        <w:t>Τμήμα Γ’ Περιφερειακών</w:t>
      </w:r>
      <w:r w:rsidR="00530142" w:rsidRPr="00C0103F">
        <w:rPr>
          <w:rFonts w:ascii="Calibri" w:eastAsia="Times New Roman" w:hAnsi="Calibri" w:cs="Times New Roman"/>
          <w:szCs w:val="23"/>
        </w:rPr>
        <w:t xml:space="preserve"> Χωροταξικών Σχεδίων</w:t>
      </w:r>
    </w:p>
    <w:p w14:paraId="599E5103"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2996CDA3"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195BAF1F"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6D5A07FC"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31F13294"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0D2E1E20"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3D467A9B" w14:textId="77777777" w:rsidR="003D675D" w:rsidRPr="002143F3" w:rsidRDefault="003D675D" w:rsidP="003D675D">
      <w:pPr>
        <w:tabs>
          <w:tab w:val="left" w:pos="284"/>
        </w:tabs>
        <w:contextualSpacing/>
        <w:jc w:val="both"/>
        <w:rPr>
          <w:rFonts w:ascii="Calibri" w:eastAsia="Times New Roman" w:hAnsi="Calibri" w:cs="Times New Roman"/>
          <w:b/>
          <w:szCs w:val="23"/>
        </w:rPr>
      </w:pPr>
    </w:p>
    <w:p w14:paraId="53DA6300" w14:textId="77777777" w:rsidR="003D675D" w:rsidRPr="009F7340" w:rsidRDefault="003D675D" w:rsidP="009F7340">
      <w:pPr>
        <w:pStyle w:val="NAHEADING1"/>
      </w:pPr>
      <w:bookmarkStart w:id="5" w:name="_Toc57022108"/>
      <w:r w:rsidRPr="009F7340">
        <w:t>ΠΕΡΙΕΧΟΜΕΝΑ</w:t>
      </w:r>
      <w:bookmarkEnd w:id="5"/>
    </w:p>
    <w:p w14:paraId="7C14D6E8" w14:textId="77777777" w:rsidR="003D675D" w:rsidRDefault="003D675D" w:rsidP="0023187D">
      <w:pPr>
        <w:pStyle w:val="NABODYTEXT"/>
        <w:ind w:firstLine="0"/>
        <w:jc w:val="left"/>
      </w:pPr>
    </w:p>
    <w:p w14:paraId="46856F4D" w14:textId="77777777" w:rsidR="00D56BE2" w:rsidRDefault="00D56BE2" w:rsidP="00D56BE2">
      <w:pPr>
        <w:pStyle w:val="NABODYTEXT"/>
        <w:spacing w:after="0"/>
        <w:ind w:firstLine="0"/>
        <w:jc w:val="left"/>
      </w:pPr>
    </w:p>
    <w:p w14:paraId="080BC1E8" w14:textId="77777777" w:rsidR="000F3B69" w:rsidRDefault="00214ED1">
      <w:pPr>
        <w:pStyle w:val="10"/>
        <w:tabs>
          <w:tab w:val="right" w:leader="hyphen" w:pos="7927"/>
        </w:tabs>
        <w:rPr>
          <w:b w:val="0"/>
          <w:bCs w:val="0"/>
          <w:noProof/>
          <w:sz w:val="22"/>
          <w:szCs w:val="22"/>
          <w:lang w:val="en-GB" w:eastAsia="en-GB"/>
        </w:rPr>
      </w:pPr>
      <w:r>
        <w:rPr>
          <w:sz w:val="22"/>
          <w:u w:val="single"/>
        </w:rPr>
        <w:fldChar w:fldCharType="begin"/>
      </w:r>
      <w:r>
        <w:rPr>
          <w:sz w:val="22"/>
          <w:u w:val="single"/>
        </w:rPr>
        <w:instrText xml:space="preserve"> TOC \o "1-7" \h \z \u </w:instrText>
      </w:r>
      <w:r>
        <w:rPr>
          <w:sz w:val="22"/>
          <w:u w:val="single"/>
        </w:rPr>
        <w:fldChar w:fldCharType="separate"/>
      </w:r>
      <w:hyperlink w:anchor="_Toc57022105" w:history="1">
        <w:r w:rsidR="000F3B69" w:rsidRPr="00C179C9">
          <w:rPr>
            <w:rStyle w:val="-"/>
            <w:noProof/>
          </w:rPr>
          <w:t>ΕΥΧΑΡΙΣΤΙΕΣ</w:t>
        </w:r>
        <w:r w:rsidR="000F3B69">
          <w:rPr>
            <w:noProof/>
            <w:webHidden/>
          </w:rPr>
          <w:tab/>
        </w:r>
        <w:r w:rsidR="000F3B69">
          <w:rPr>
            <w:noProof/>
            <w:webHidden/>
          </w:rPr>
          <w:fldChar w:fldCharType="begin"/>
        </w:r>
        <w:r w:rsidR="000F3B69">
          <w:rPr>
            <w:noProof/>
            <w:webHidden/>
          </w:rPr>
          <w:instrText xml:space="preserve"> PAGEREF _Toc57022105 \h </w:instrText>
        </w:r>
        <w:r w:rsidR="000F3B69">
          <w:rPr>
            <w:noProof/>
            <w:webHidden/>
          </w:rPr>
        </w:r>
        <w:r w:rsidR="000F3B69">
          <w:rPr>
            <w:noProof/>
            <w:webHidden/>
          </w:rPr>
          <w:fldChar w:fldCharType="separate"/>
        </w:r>
        <w:r w:rsidR="00AD395C">
          <w:rPr>
            <w:noProof/>
            <w:webHidden/>
          </w:rPr>
          <w:t>i</w:t>
        </w:r>
        <w:r w:rsidR="000F3B69">
          <w:rPr>
            <w:noProof/>
            <w:webHidden/>
          </w:rPr>
          <w:fldChar w:fldCharType="end"/>
        </w:r>
      </w:hyperlink>
    </w:p>
    <w:p w14:paraId="461A8818" w14:textId="77777777" w:rsidR="000F3B69" w:rsidRDefault="00B94369">
      <w:pPr>
        <w:pStyle w:val="10"/>
        <w:tabs>
          <w:tab w:val="right" w:leader="hyphen" w:pos="7927"/>
        </w:tabs>
        <w:rPr>
          <w:b w:val="0"/>
          <w:bCs w:val="0"/>
          <w:noProof/>
          <w:sz w:val="22"/>
          <w:szCs w:val="22"/>
          <w:lang w:val="en-GB" w:eastAsia="en-GB"/>
        </w:rPr>
      </w:pPr>
      <w:hyperlink w:anchor="_Toc57022106" w:history="1">
        <w:r w:rsidR="000F3B69" w:rsidRPr="00C179C9">
          <w:rPr>
            <w:rStyle w:val="-"/>
            <w:noProof/>
          </w:rPr>
          <w:t>ΟΜΑΔΑ</w:t>
        </w:r>
        <w:r w:rsidR="000F3B69" w:rsidRPr="00C179C9">
          <w:rPr>
            <w:rStyle w:val="-"/>
            <w:noProof/>
            <w:lang w:val="en-US"/>
          </w:rPr>
          <w:t xml:space="preserve"> ΜΕΛΕΤΗΣ</w:t>
        </w:r>
        <w:r w:rsidR="000F3B69">
          <w:rPr>
            <w:noProof/>
            <w:webHidden/>
          </w:rPr>
          <w:tab/>
        </w:r>
        <w:r w:rsidR="000F3B69">
          <w:rPr>
            <w:noProof/>
            <w:webHidden/>
          </w:rPr>
          <w:fldChar w:fldCharType="begin"/>
        </w:r>
        <w:r w:rsidR="000F3B69">
          <w:rPr>
            <w:noProof/>
            <w:webHidden/>
          </w:rPr>
          <w:instrText xml:space="preserve"> PAGEREF _Toc57022106 \h </w:instrText>
        </w:r>
        <w:r w:rsidR="000F3B69">
          <w:rPr>
            <w:noProof/>
            <w:webHidden/>
          </w:rPr>
        </w:r>
        <w:r w:rsidR="000F3B69">
          <w:rPr>
            <w:noProof/>
            <w:webHidden/>
          </w:rPr>
          <w:fldChar w:fldCharType="separate"/>
        </w:r>
        <w:r w:rsidR="00AD395C">
          <w:rPr>
            <w:noProof/>
            <w:webHidden/>
          </w:rPr>
          <w:t>iv</w:t>
        </w:r>
        <w:r w:rsidR="000F3B69">
          <w:rPr>
            <w:noProof/>
            <w:webHidden/>
          </w:rPr>
          <w:fldChar w:fldCharType="end"/>
        </w:r>
      </w:hyperlink>
    </w:p>
    <w:p w14:paraId="02E3DE02" w14:textId="77777777" w:rsidR="000F3B69" w:rsidRDefault="00B94369">
      <w:pPr>
        <w:pStyle w:val="10"/>
        <w:tabs>
          <w:tab w:val="right" w:leader="hyphen" w:pos="7927"/>
        </w:tabs>
        <w:rPr>
          <w:b w:val="0"/>
          <w:bCs w:val="0"/>
          <w:noProof/>
          <w:sz w:val="22"/>
          <w:szCs w:val="22"/>
          <w:lang w:val="en-GB" w:eastAsia="en-GB"/>
        </w:rPr>
      </w:pPr>
      <w:hyperlink w:anchor="_Toc57022107" w:history="1">
        <w:r w:rsidR="000F3B69" w:rsidRPr="00C179C9">
          <w:rPr>
            <w:rStyle w:val="-"/>
            <w:noProof/>
            <w:lang w:val="en-US"/>
          </w:rPr>
          <w:t>ΕΠΙΤΡΟΠΗ ΕΠΙΒΛΕΨΗΣ</w:t>
        </w:r>
        <w:r w:rsidR="000F3B69">
          <w:rPr>
            <w:noProof/>
            <w:webHidden/>
          </w:rPr>
          <w:tab/>
        </w:r>
        <w:r w:rsidR="000F3B69">
          <w:rPr>
            <w:noProof/>
            <w:webHidden/>
          </w:rPr>
          <w:fldChar w:fldCharType="begin"/>
        </w:r>
        <w:r w:rsidR="000F3B69">
          <w:rPr>
            <w:noProof/>
            <w:webHidden/>
          </w:rPr>
          <w:instrText xml:space="preserve"> PAGEREF _Toc57022107 \h </w:instrText>
        </w:r>
        <w:r w:rsidR="000F3B69">
          <w:rPr>
            <w:noProof/>
            <w:webHidden/>
          </w:rPr>
        </w:r>
        <w:r w:rsidR="000F3B69">
          <w:rPr>
            <w:noProof/>
            <w:webHidden/>
          </w:rPr>
          <w:fldChar w:fldCharType="separate"/>
        </w:r>
        <w:r w:rsidR="00AD395C">
          <w:rPr>
            <w:noProof/>
            <w:webHidden/>
          </w:rPr>
          <w:t>iv</w:t>
        </w:r>
        <w:r w:rsidR="000F3B69">
          <w:rPr>
            <w:noProof/>
            <w:webHidden/>
          </w:rPr>
          <w:fldChar w:fldCharType="end"/>
        </w:r>
      </w:hyperlink>
    </w:p>
    <w:p w14:paraId="7AC8ABAB" w14:textId="77777777" w:rsidR="000F3B69" w:rsidRDefault="00B94369">
      <w:pPr>
        <w:pStyle w:val="10"/>
        <w:tabs>
          <w:tab w:val="right" w:leader="hyphen" w:pos="7927"/>
        </w:tabs>
        <w:rPr>
          <w:b w:val="0"/>
          <w:bCs w:val="0"/>
          <w:noProof/>
          <w:sz w:val="22"/>
          <w:szCs w:val="22"/>
          <w:lang w:val="en-GB" w:eastAsia="en-GB"/>
        </w:rPr>
      </w:pPr>
      <w:hyperlink w:anchor="_Toc57022108" w:history="1">
        <w:r w:rsidR="000F3B69" w:rsidRPr="00C179C9">
          <w:rPr>
            <w:rStyle w:val="-"/>
            <w:noProof/>
          </w:rPr>
          <w:t>ΠΕΡΙΕΧΟΜΕΝΑ</w:t>
        </w:r>
        <w:r w:rsidR="000F3B69">
          <w:rPr>
            <w:noProof/>
            <w:webHidden/>
          </w:rPr>
          <w:tab/>
        </w:r>
        <w:r w:rsidR="000F3B69">
          <w:rPr>
            <w:noProof/>
            <w:webHidden/>
          </w:rPr>
          <w:fldChar w:fldCharType="begin"/>
        </w:r>
        <w:r w:rsidR="000F3B69">
          <w:rPr>
            <w:noProof/>
            <w:webHidden/>
          </w:rPr>
          <w:instrText xml:space="preserve"> PAGEREF _Toc57022108 \h </w:instrText>
        </w:r>
        <w:r w:rsidR="000F3B69">
          <w:rPr>
            <w:noProof/>
            <w:webHidden/>
          </w:rPr>
        </w:r>
        <w:r w:rsidR="000F3B69">
          <w:rPr>
            <w:noProof/>
            <w:webHidden/>
          </w:rPr>
          <w:fldChar w:fldCharType="separate"/>
        </w:r>
        <w:r w:rsidR="00AD395C">
          <w:rPr>
            <w:noProof/>
            <w:webHidden/>
          </w:rPr>
          <w:t>v</w:t>
        </w:r>
        <w:r w:rsidR="000F3B69">
          <w:rPr>
            <w:noProof/>
            <w:webHidden/>
          </w:rPr>
          <w:fldChar w:fldCharType="end"/>
        </w:r>
      </w:hyperlink>
    </w:p>
    <w:p w14:paraId="7F6EC11F" w14:textId="77777777" w:rsidR="000F3B69" w:rsidRDefault="00B94369">
      <w:pPr>
        <w:pStyle w:val="10"/>
        <w:tabs>
          <w:tab w:val="left" w:pos="1134"/>
          <w:tab w:val="right" w:leader="hyphen" w:pos="7927"/>
        </w:tabs>
        <w:rPr>
          <w:b w:val="0"/>
          <w:bCs w:val="0"/>
          <w:noProof/>
          <w:sz w:val="22"/>
          <w:szCs w:val="22"/>
          <w:lang w:val="en-GB" w:eastAsia="en-GB"/>
        </w:rPr>
      </w:pPr>
      <w:hyperlink w:anchor="_Toc57022109" w:history="1">
        <w:r w:rsidR="000F3B69" w:rsidRPr="00C179C9">
          <w:rPr>
            <w:rStyle w:val="-"/>
            <w:noProof/>
          </w:rPr>
          <w:t>I.</w:t>
        </w:r>
        <w:r w:rsidR="000F3B69">
          <w:rPr>
            <w:b w:val="0"/>
            <w:bCs w:val="0"/>
            <w:noProof/>
            <w:sz w:val="22"/>
            <w:szCs w:val="22"/>
            <w:lang w:val="en-GB" w:eastAsia="en-GB"/>
          </w:rPr>
          <w:tab/>
        </w:r>
        <w:r w:rsidR="000F3B69" w:rsidRPr="00C179C9">
          <w:rPr>
            <w:rStyle w:val="-"/>
            <w:noProof/>
          </w:rPr>
          <w:t>ΕΙΣΑΓΩΓΗ</w:t>
        </w:r>
        <w:r w:rsidR="000F3B69">
          <w:rPr>
            <w:noProof/>
            <w:webHidden/>
          </w:rPr>
          <w:tab/>
        </w:r>
        <w:r w:rsidR="000F3B69">
          <w:rPr>
            <w:noProof/>
            <w:webHidden/>
          </w:rPr>
          <w:fldChar w:fldCharType="begin"/>
        </w:r>
        <w:r w:rsidR="000F3B69">
          <w:rPr>
            <w:noProof/>
            <w:webHidden/>
          </w:rPr>
          <w:instrText xml:space="preserve"> PAGEREF _Toc57022109 \h </w:instrText>
        </w:r>
        <w:r w:rsidR="000F3B69">
          <w:rPr>
            <w:noProof/>
            <w:webHidden/>
          </w:rPr>
        </w:r>
        <w:r w:rsidR="000F3B69">
          <w:rPr>
            <w:noProof/>
            <w:webHidden/>
          </w:rPr>
          <w:fldChar w:fldCharType="separate"/>
        </w:r>
        <w:r w:rsidR="00AD395C">
          <w:rPr>
            <w:noProof/>
            <w:webHidden/>
          </w:rPr>
          <w:t>1</w:t>
        </w:r>
        <w:r w:rsidR="000F3B69">
          <w:rPr>
            <w:noProof/>
            <w:webHidden/>
          </w:rPr>
          <w:fldChar w:fldCharType="end"/>
        </w:r>
      </w:hyperlink>
    </w:p>
    <w:p w14:paraId="56F3B8B9" w14:textId="77777777" w:rsidR="000F3B69" w:rsidRDefault="00B94369">
      <w:pPr>
        <w:pStyle w:val="20"/>
        <w:tabs>
          <w:tab w:val="left" w:pos="1134"/>
          <w:tab w:val="right" w:leader="hyphen" w:pos="7927"/>
        </w:tabs>
        <w:rPr>
          <w:i w:val="0"/>
          <w:iCs w:val="0"/>
          <w:noProof/>
          <w:sz w:val="22"/>
          <w:szCs w:val="22"/>
          <w:lang w:val="en-GB" w:eastAsia="en-GB"/>
        </w:rPr>
      </w:pPr>
      <w:hyperlink w:anchor="_Toc57022110" w:history="1">
        <w:r w:rsidR="000F3B69" w:rsidRPr="00C179C9">
          <w:rPr>
            <w:rStyle w:val="-"/>
            <w:noProof/>
            <w:lang w:val="en-US"/>
          </w:rPr>
          <w:t>I</w:t>
        </w:r>
        <w:r w:rsidR="000F3B69" w:rsidRPr="00C179C9">
          <w:rPr>
            <w:rStyle w:val="-"/>
            <w:noProof/>
          </w:rPr>
          <w:t>.1.</w:t>
        </w:r>
        <w:r w:rsidR="000F3B69">
          <w:rPr>
            <w:i w:val="0"/>
            <w:iCs w:val="0"/>
            <w:noProof/>
            <w:sz w:val="22"/>
            <w:szCs w:val="22"/>
            <w:lang w:val="en-GB" w:eastAsia="en-GB"/>
          </w:rPr>
          <w:tab/>
        </w:r>
        <w:r w:rsidR="000F3B69" w:rsidRPr="00C179C9">
          <w:rPr>
            <w:rStyle w:val="-"/>
            <w:noProof/>
          </w:rPr>
          <w:t>Σύντομο ιστορικό – Γενικά στοιχεία</w:t>
        </w:r>
        <w:r w:rsidR="000F3B69">
          <w:rPr>
            <w:noProof/>
            <w:webHidden/>
          </w:rPr>
          <w:tab/>
        </w:r>
        <w:r w:rsidR="000F3B69">
          <w:rPr>
            <w:noProof/>
            <w:webHidden/>
          </w:rPr>
          <w:fldChar w:fldCharType="begin"/>
        </w:r>
        <w:r w:rsidR="000F3B69">
          <w:rPr>
            <w:noProof/>
            <w:webHidden/>
          </w:rPr>
          <w:instrText xml:space="preserve"> PAGEREF _Toc57022110 \h </w:instrText>
        </w:r>
        <w:r w:rsidR="000F3B69">
          <w:rPr>
            <w:noProof/>
            <w:webHidden/>
          </w:rPr>
        </w:r>
        <w:r w:rsidR="000F3B69">
          <w:rPr>
            <w:noProof/>
            <w:webHidden/>
          </w:rPr>
          <w:fldChar w:fldCharType="separate"/>
        </w:r>
        <w:r w:rsidR="00AD395C">
          <w:rPr>
            <w:noProof/>
            <w:webHidden/>
          </w:rPr>
          <w:t>1</w:t>
        </w:r>
        <w:r w:rsidR="000F3B69">
          <w:rPr>
            <w:noProof/>
            <w:webHidden/>
          </w:rPr>
          <w:fldChar w:fldCharType="end"/>
        </w:r>
      </w:hyperlink>
    </w:p>
    <w:p w14:paraId="5F0271CA" w14:textId="77777777" w:rsidR="000F3B69" w:rsidRDefault="00B94369">
      <w:pPr>
        <w:pStyle w:val="20"/>
        <w:tabs>
          <w:tab w:val="left" w:pos="1134"/>
          <w:tab w:val="right" w:leader="hyphen" w:pos="7927"/>
        </w:tabs>
        <w:rPr>
          <w:i w:val="0"/>
          <w:iCs w:val="0"/>
          <w:noProof/>
          <w:sz w:val="22"/>
          <w:szCs w:val="22"/>
          <w:lang w:val="en-GB" w:eastAsia="en-GB"/>
        </w:rPr>
      </w:pPr>
      <w:hyperlink w:anchor="_Toc57022111" w:history="1">
        <w:r w:rsidR="000F3B69" w:rsidRPr="00C179C9">
          <w:rPr>
            <w:rStyle w:val="-"/>
            <w:noProof/>
            <w:lang w:val="en-US"/>
          </w:rPr>
          <w:t>I</w:t>
        </w:r>
        <w:r w:rsidR="000F3B69" w:rsidRPr="00C179C9">
          <w:rPr>
            <w:rStyle w:val="-"/>
            <w:noProof/>
          </w:rPr>
          <w:t>.2.</w:t>
        </w:r>
        <w:r w:rsidR="000F3B69">
          <w:rPr>
            <w:i w:val="0"/>
            <w:iCs w:val="0"/>
            <w:noProof/>
            <w:sz w:val="22"/>
            <w:szCs w:val="22"/>
            <w:lang w:val="en-GB" w:eastAsia="en-GB"/>
          </w:rPr>
          <w:tab/>
        </w:r>
        <w:r w:rsidR="000F3B69" w:rsidRPr="00C179C9">
          <w:rPr>
            <w:rStyle w:val="-"/>
            <w:noProof/>
          </w:rPr>
          <w:t>Κατευθυντήριο Πλαίσιο Αναθεώρησης / Εξειδίκευσης</w:t>
        </w:r>
        <w:r w:rsidR="000F3B69">
          <w:rPr>
            <w:noProof/>
            <w:webHidden/>
          </w:rPr>
          <w:tab/>
        </w:r>
        <w:r w:rsidR="000F3B69">
          <w:rPr>
            <w:noProof/>
            <w:webHidden/>
          </w:rPr>
          <w:fldChar w:fldCharType="begin"/>
        </w:r>
        <w:r w:rsidR="000F3B69">
          <w:rPr>
            <w:noProof/>
            <w:webHidden/>
          </w:rPr>
          <w:instrText xml:space="preserve"> PAGEREF _Toc57022111 \h </w:instrText>
        </w:r>
        <w:r w:rsidR="000F3B69">
          <w:rPr>
            <w:noProof/>
            <w:webHidden/>
          </w:rPr>
        </w:r>
        <w:r w:rsidR="000F3B69">
          <w:rPr>
            <w:noProof/>
            <w:webHidden/>
          </w:rPr>
          <w:fldChar w:fldCharType="separate"/>
        </w:r>
        <w:r w:rsidR="00AD395C">
          <w:rPr>
            <w:noProof/>
            <w:webHidden/>
          </w:rPr>
          <w:t>6</w:t>
        </w:r>
        <w:r w:rsidR="000F3B69">
          <w:rPr>
            <w:noProof/>
            <w:webHidden/>
          </w:rPr>
          <w:fldChar w:fldCharType="end"/>
        </w:r>
      </w:hyperlink>
    </w:p>
    <w:p w14:paraId="7BD43163" w14:textId="77777777" w:rsidR="000F3B69" w:rsidRDefault="00B94369">
      <w:pPr>
        <w:pStyle w:val="20"/>
        <w:tabs>
          <w:tab w:val="left" w:pos="1134"/>
          <w:tab w:val="right" w:leader="hyphen" w:pos="7927"/>
        </w:tabs>
        <w:rPr>
          <w:i w:val="0"/>
          <w:iCs w:val="0"/>
          <w:noProof/>
          <w:sz w:val="22"/>
          <w:szCs w:val="22"/>
          <w:lang w:val="en-GB" w:eastAsia="en-GB"/>
        </w:rPr>
      </w:pPr>
      <w:hyperlink w:anchor="_Toc57022112" w:history="1">
        <w:r w:rsidR="000F3B69" w:rsidRPr="00C179C9">
          <w:rPr>
            <w:rStyle w:val="-"/>
            <w:noProof/>
            <w:lang w:val="en-US"/>
          </w:rPr>
          <w:t>I</w:t>
        </w:r>
        <w:r w:rsidR="000F3B69" w:rsidRPr="00C179C9">
          <w:rPr>
            <w:rStyle w:val="-"/>
            <w:noProof/>
          </w:rPr>
          <w:t>.3.</w:t>
        </w:r>
        <w:r w:rsidR="000F3B69">
          <w:rPr>
            <w:i w:val="0"/>
            <w:iCs w:val="0"/>
            <w:noProof/>
            <w:sz w:val="22"/>
            <w:szCs w:val="22"/>
            <w:lang w:val="en-GB" w:eastAsia="en-GB"/>
          </w:rPr>
          <w:tab/>
        </w:r>
        <w:r w:rsidR="000F3B69" w:rsidRPr="00C179C9">
          <w:rPr>
            <w:rStyle w:val="-"/>
            <w:noProof/>
          </w:rPr>
          <w:t>Εξωτερικές δυνατότητες υλοποίησης σχεδιασμού</w:t>
        </w:r>
        <w:r w:rsidR="000F3B69">
          <w:rPr>
            <w:noProof/>
            <w:webHidden/>
          </w:rPr>
          <w:tab/>
        </w:r>
        <w:r w:rsidR="000F3B69">
          <w:rPr>
            <w:noProof/>
            <w:webHidden/>
          </w:rPr>
          <w:fldChar w:fldCharType="begin"/>
        </w:r>
        <w:r w:rsidR="000F3B69">
          <w:rPr>
            <w:noProof/>
            <w:webHidden/>
          </w:rPr>
          <w:instrText xml:space="preserve"> PAGEREF _Toc57022112 \h </w:instrText>
        </w:r>
        <w:r w:rsidR="000F3B69">
          <w:rPr>
            <w:noProof/>
            <w:webHidden/>
          </w:rPr>
        </w:r>
        <w:r w:rsidR="000F3B69">
          <w:rPr>
            <w:noProof/>
            <w:webHidden/>
          </w:rPr>
          <w:fldChar w:fldCharType="separate"/>
        </w:r>
        <w:r w:rsidR="00AD395C">
          <w:rPr>
            <w:noProof/>
            <w:webHidden/>
          </w:rPr>
          <w:t>7</w:t>
        </w:r>
        <w:r w:rsidR="000F3B69">
          <w:rPr>
            <w:noProof/>
            <w:webHidden/>
          </w:rPr>
          <w:fldChar w:fldCharType="end"/>
        </w:r>
      </w:hyperlink>
    </w:p>
    <w:p w14:paraId="1677AF75" w14:textId="77777777" w:rsidR="000F3B69" w:rsidRDefault="00B94369">
      <w:pPr>
        <w:pStyle w:val="10"/>
        <w:tabs>
          <w:tab w:val="left" w:pos="1134"/>
          <w:tab w:val="right" w:leader="hyphen" w:pos="7927"/>
        </w:tabs>
        <w:rPr>
          <w:b w:val="0"/>
          <w:bCs w:val="0"/>
          <w:noProof/>
          <w:sz w:val="22"/>
          <w:szCs w:val="22"/>
          <w:lang w:val="en-GB" w:eastAsia="en-GB"/>
        </w:rPr>
      </w:pPr>
      <w:hyperlink w:anchor="_Toc57022113" w:history="1">
        <w:r w:rsidR="000F3B69" w:rsidRPr="00C179C9">
          <w:rPr>
            <w:rStyle w:val="-"/>
            <w:noProof/>
          </w:rPr>
          <w:t>IΙ.</w:t>
        </w:r>
        <w:r w:rsidR="000F3B69">
          <w:rPr>
            <w:b w:val="0"/>
            <w:bCs w:val="0"/>
            <w:noProof/>
            <w:sz w:val="22"/>
            <w:szCs w:val="22"/>
            <w:lang w:val="en-GB" w:eastAsia="en-GB"/>
          </w:rPr>
          <w:tab/>
        </w:r>
        <w:r w:rsidR="000F3B69" w:rsidRPr="00C179C9">
          <w:rPr>
            <w:rStyle w:val="-"/>
            <w:noProof/>
          </w:rPr>
          <w:t>ΣΥΣΤΑΤΙΚΑ ΣΤΟΙΧΕΙΑ ΤΟΥ Π</w:t>
        </w:r>
        <w:r w:rsidR="000F3B69">
          <w:rPr>
            <w:rStyle w:val="-"/>
            <w:noProof/>
          </w:rPr>
          <w:t>ΧΠ</w:t>
        </w:r>
        <w:r w:rsidR="000F3B69">
          <w:rPr>
            <w:noProof/>
            <w:webHidden/>
          </w:rPr>
          <w:tab/>
        </w:r>
        <w:r w:rsidR="000F3B69">
          <w:rPr>
            <w:noProof/>
            <w:webHidden/>
          </w:rPr>
          <w:fldChar w:fldCharType="begin"/>
        </w:r>
        <w:r w:rsidR="000F3B69">
          <w:rPr>
            <w:noProof/>
            <w:webHidden/>
          </w:rPr>
          <w:instrText xml:space="preserve"> PAGEREF _Toc57022113 \h </w:instrText>
        </w:r>
        <w:r w:rsidR="000F3B69">
          <w:rPr>
            <w:noProof/>
            <w:webHidden/>
          </w:rPr>
        </w:r>
        <w:r w:rsidR="000F3B69">
          <w:rPr>
            <w:noProof/>
            <w:webHidden/>
          </w:rPr>
          <w:fldChar w:fldCharType="separate"/>
        </w:r>
        <w:r w:rsidR="00AD395C">
          <w:rPr>
            <w:noProof/>
            <w:webHidden/>
          </w:rPr>
          <w:t>17</w:t>
        </w:r>
        <w:r w:rsidR="000F3B69">
          <w:rPr>
            <w:noProof/>
            <w:webHidden/>
          </w:rPr>
          <w:fldChar w:fldCharType="end"/>
        </w:r>
      </w:hyperlink>
    </w:p>
    <w:p w14:paraId="0892E52A" w14:textId="77777777" w:rsidR="000F3B69" w:rsidRDefault="00B94369">
      <w:pPr>
        <w:pStyle w:val="20"/>
        <w:tabs>
          <w:tab w:val="left" w:pos="1134"/>
          <w:tab w:val="right" w:leader="hyphen" w:pos="7927"/>
        </w:tabs>
        <w:rPr>
          <w:i w:val="0"/>
          <w:iCs w:val="0"/>
          <w:noProof/>
          <w:sz w:val="22"/>
          <w:szCs w:val="22"/>
          <w:lang w:val="en-GB" w:eastAsia="en-GB"/>
        </w:rPr>
      </w:pPr>
      <w:hyperlink w:anchor="_Toc57022114" w:history="1">
        <w:r w:rsidR="000F3B69" w:rsidRPr="00C179C9">
          <w:rPr>
            <w:rStyle w:val="-"/>
            <w:noProof/>
          </w:rPr>
          <w:t>Ι</w:t>
        </w:r>
        <w:r w:rsidR="000F3B69" w:rsidRPr="00C179C9">
          <w:rPr>
            <w:rStyle w:val="-"/>
            <w:noProof/>
            <w:lang w:val="en-US"/>
          </w:rPr>
          <w:t>I</w:t>
        </w:r>
        <w:r w:rsidR="000F3B69" w:rsidRPr="00C179C9">
          <w:rPr>
            <w:rStyle w:val="-"/>
            <w:noProof/>
          </w:rPr>
          <w:t>.1</w:t>
        </w:r>
        <w:r w:rsidR="000F3B69">
          <w:rPr>
            <w:i w:val="0"/>
            <w:iCs w:val="0"/>
            <w:noProof/>
            <w:sz w:val="22"/>
            <w:szCs w:val="22"/>
            <w:lang w:val="en-GB" w:eastAsia="en-GB"/>
          </w:rPr>
          <w:tab/>
        </w:r>
        <w:r w:rsidR="000F3B69" w:rsidRPr="00C179C9">
          <w:rPr>
            <w:rStyle w:val="-"/>
            <w:noProof/>
          </w:rPr>
          <w:t>Σκοποί</w:t>
        </w:r>
        <w:r w:rsidR="000F3B69">
          <w:rPr>
            <w:noProof/>
            <w:webHidden/>
          </w:rPr>
          <w:tab/>
        </w:r>
        <w:r w:rsidR="000F3B69">
          <w:rPr>
            <w:noProof/>
            <w:webHidden/>
          </w:rPr>
          <w:fldChar w:fldCharType="begin"/>
        </w:r>
        <w:r w:rsidR="000F3B69">
          <w:rPr>
            <w:noProof/>
            <w:webHidden/>
          </w:rPr>
          <w:instrText xml:space="preserve"> PAGEREF _Toc57022114 \h </w:instrText>
        </w:r>
        <w:r w:rsidR="000F3B69">
          <w:rPr>
            <w:noProof/>
            <w:webHidden/>
          </w:rPr>
        </w:r>
        <w:r w:rsidR="000F3B69">
          <w:rPr>
            <w:noProof/>
            <w:webHidden/>
          </w:rPr>
          <w:fldChar w:fldCharType="separate"/>
        </w:r>
        <w:r w:rsidR="00AD395C">
          <w:rPr>
            <w:noProof/>
            <w:webHidden/>
          </w:rPr>
          <w:t>17</w:t>
        </w:r>
        <w:r w:rsidR="000F3B69">
          <w:rPr>
            <w:noProof/>
            <w:webHidden/>
          </w:rPr>
          <w:fldChar w:fldCharType="end"/>
        </w:r>
      </w:hyperlink>
    </w:p>
    <w:p w14:paraId="066E1E94" w14:textId="77777777" w:rsidR="000F3B69" w:rsidRDefault="00B94369">
      <w:pPr>
        <w:pStyle w:val="20"/>
        <w:tabs>
          <w:tab w:val="left" w:pos="1134"/>
          <w:tab w:val="right" w:leader="hyphen" w:pos="7927"/>
        </w:tabs>
        <w:rPr>
          <w:i w:val="0"/>
          <w:iCs w:val="0"/>
          <w:noProof/>
          <w:sz w:val="22"/>
          <w:szCs w:val="22"/>
          <w:lang w:val="en-GB" w:eastAsia="en-GB"/>
        </w:rPr>
      </w:pPr>
      <w:hyperlink w:anchor="_Toc57022115" w:history="1">
        <w:r w:rsidR="000F3B69" w:rsidRPr="00C179C9">
          <w:rPr>
            <w:rStyle w:val="-"/>
            <w:noProof/>
          </w:rPr>
          <w:t>Ι</w:t>
        </w:r>
        <w:r w:rsidR="000F3B69" w:rsidRPr="00C179C9">
          <w:rPr>
            <w:rStyle w:val="-"/>
            <w:noProof/>
            <w:lang w:val="en-US"/>
          </w:rPr>
          <w:t>I</w:t>
        </w:r>
        <w:r w:rsidR="000F3B69" w:rsidRPr="00C179C9">
          <w:rPr>
            <w:rStyle w:val="-"/>
            <w:noProof/>
          </w:rPr>
          <w:t>.2</w:t>
        </w:r>
        <w:r w:rsidR="000F3B69">
          <w:rPr>
            <w:i w:val="0"/>
            <w:iCs w:val="0"/>
            <w:noProof/>
            <w:sz w:val="22"/>
            <w:szCs w:val="22"/>
            <w:lang w:val="en-GB" w:eastAsia="en-GB"/>
          </w:rPr>
          <w:tab/>
        </w:r>
        <w:r w:rsidR="000F3B69" w:rsidRPr="00C179C9">
          <w:rPr>
            <w:rStyle w:val="-"/>
            <w:noProof/>
          </w:rPr>
          <w:t>Γενικοί και ειδικοί στόχοι</w:t>
        </w:r>
        <w:r w:rsidR="000F3B69">
          <w:rPr>
            <w:noProof/>
            <w:webHidden/>
          </w:rPr>
          <w:tab/>
        </w:r>
        <w:r w:rsidR="000F3B69">
          <w:rPr>
            <w:noProof/>
            <w:webHidden/>
          </w:rPr>
          <w:fldChar w:fldCharType="begin"/>
        </w:r>
        <w:r w:rsidR="000F3B69">
          <w:rPr>
            <w:noProof/>
            <w:webHidden/>
          </w:rPr>
          <w:instrText xml:space="preserve"> PAGEREF _Toc57022115 \h </w:instrText>
        </w:r>
        <w:r w:rsidR="000F3B69">
          <w:rPr>
            <w:noProof/>
            <w:webHidden/>
          </w:rPr>
        </w:r>
        <w:r w:rsidR="000F3B69">
          <w:rPr>
            <w:noProof/>
            <w:webHidden/>
          </w:rPr>
          <w:fldChar w:fldCharType="separate"/>
        </w:r>
        <w:r w:rsidR="00AD395C">
          <w:rPr>
            <w:noProof/>
            <w:webHidden/>
          </w:rPr>
          <w:t>17</w:t>
        </w:r>
        <w:r w:rsidR="000F3B69">
          <w:rPr>
            <w:noProof/>
            <w:webHidden/>
          </w:rPr>
          <w:fldChar w:fldCharType="end"/>
        </w:r>
      </w:hyperlink>
    </w:p>
    <w:p w14:paraId="4997CE96" w14:textId="77777777" w:rsidR="000F3B69" w:rsidRDefault="00B94369">
      <w:pPr>
        <w:pStyle w:val="20"/>
        <w:tabs>
          <w:tab w:val="left" w:pos="1134"/>
          <w:tab w:val="right" w:leader="hyphen" w:pos="7927"/>
        </w:tabs>
        <w:rPr>
          <w:i w:val="0"/>
          <w:iCs w:val="0"/>
          <w:noProof/>
          <w:sz w:val="22"/>
          <w:szCs w:val="22"/>
          <w:lang w:val="en-GB" w:eastAsia="en-GB"/>
        </w:rPr>
      </w:pPr>
      <w:hyperlink w:anchor="_Toc57022116" w:history="1">
        <w:r w:rsidR="000F3B69" w:rsidRPr="00C179C9">
          <w:rPr>
            <w:rStyle w:val="-"/>
            <w:noProof/>
          </w:rPr>
          <w:t>Ι</w:t>
        </w:r>
        <w:r w:rsidR="000F3B69" w:rsidRPr="00C179C9">
          <w:rPr>
            <w:rStyle w:val="-"/>
            <w:noProof/>
            <w:lang w:val="en-US"/>
          </w:rPr>
          <w:t>I</w:t>
        </w:r>
        <w:r w:rsidR="000F3B69" w:rsidRPr="00C179C9">
          <w:rPr>
            <w:rStyle w:val="-"/>
            <w:noProof/>
          </w:rPr>
          <w:t>.3</w:t>
        </w:r>
        <w:r w:rsidR="000F3B69">
          <w:rPr>
            <w:i w:val="0"/>
            <w:iCs w:val="0"/>
            <w:noProof/>
            <w:sz w:val="22"/>
            <w:szCs w:val="22"/>
            <w:lang w:val="en-GB" w:eastAsia="en-GB"/>
          </w:rPr>
          <w:tab/>
        </w:r>
        <w:r w:rsidR="000F3B69" w:rsidRPr="00C179C9">
          <w:rPr>
            <w:rStyle w:val="-"/>
            <w:noProof/>
          </w:rPr>
          <w:t>Ειδική μεθοδολογική προσέγγιση</w:t>
        </w:r>
        <w:r w:rsidR="000F3B69">
          <w:rPr>
            <w:noProof/>
            <w:webHidden/>
          </w:rPr>
          <w:tab/>
        </w:r>
        <w:r w:rsidR="000F3B69">
          <w:rPr>
            <w:noProof/>
            <w:webHidden/>
          </w:rPr>
          <w:fldChar w:fldCharType="begin"/>
        </w:r>
        <w:r w:rsidR="000F3B69">
          <w:rPr>
            <w:noProof/>
            <w:webHidden/>
          </w:rPr>
          <w:instrText xml:space="preserve"> PAGEREF _Toc57022116 \h </w:instrText>
        </w:r>
        <w:r w:rsidR="000F3B69">
          <w:rPr>
            <w:noProof/>
            <w:webHidden/>
          </w:rPr>
        </w:r>
        <w:r w:rsidR="000F3B69">
          <w:rPr>
            <w:noProof/>
            <w:webHidden/>
          </w:rPr>
          <w:fldChar w:fldCharType="separate"/>
        </w:r>
        <w:r w:rsidR="00AD395C">
          <w:rPr>
            <w:noProof/>
            <w:webHidden/>
          </w:rPr>
          <w:t>19</w:t>
        </w:r>
        <w:r w:rsidR="000F3B69">
          <w:rPr>
            <w:noProof/>
            <w:webHidden/>
          </w:rPr>
          <w:fldChar w:fldCharType="end"/>
        </w:r>
      </w:hyperlink>
    </w:p>
    <w:p w14:paraId="5FDD1A85" w14:textId="77777777" w:rsidR="000F3B69" w:rsidRDefault="00B94369">
      <w:pPr>
        <w:pStyle w:val="30"/>
        <w:rPr>
          <w:noProof/>
          <w:sz w:val="22"/>
          <w:szCs w:val="22"/>
          <w:lang w:val="en-GB" w:eastAsia="en-GB"/>
        </w:rPr>
      </w:pPr>
      <w:hyperlink w:anchor="_Toc57022117" w:history="1">
        <w:r w:rsidR="000F3B69" w:rsidRPr="00C179C9">
          <w:rPr>
            <w:rStyle w:val="-"/>
            <w:noProof/>
          </w:rPr>
          <w:t xml:space="preserve">Β.1.1. </w:t>
        </w:r>
        <w:r w:rsidR="000F3B69">
          <w:rPr>
            <w:noProof/>
            <w:sz w:val="22"/>
            <w:szCs w:val="22"/>
            <w:lang w:val="en-GB" w:eastAsia="en-GB"/>
          </w:rPr>
          <w:tab/>
        </w:r>
        <w:r w:rsidR="000F3B69" w:rsidRPr="00C179C9">
          <w:rPr>
            <w:rStyle w:val="-"/>
            <w:noProof/>
          </w:rPr>
          <w:t xml:space="preserve">Πρόταση Αναθεώρησης  –  Εξειδίκευσης θεσμοθετημένου  ΠΠΧΣΑΑ </w:t>
        </w:r>
        <w:r w:rsidR="000F3B69" w:rsidRPr="00C179C9">
          <w:rPr>
            <w:rStyle w:val="-"/>
            <w:rFonts w:ascii="Calibri" w:hAnsi="Calibri"/>
            <w:noProof/>
          </w:rPr>
          <w:t>(ΦΕΚ 1487/Β’/10.10.2003)</w:t>
        </w:r>
        <w:r w:rsidR="000F3B69">
          <w:rPr>
            <w:noProof/>
            <w:webHidden/>
          </w:rPr>
          <w:tab/>
        </w:r>
        <w:r w:rsidR="000F3B69">
          <w:rPr>
            <w:noProof/>
            <w:webHidden/>
          </w:rPr>
          <w:fldChar w:fldCharType="begin"/>
        </w:r>
        <w:r w:rsidR="000F3B69">
          <w:rPr>
            <w:noProof/>
            <w:webHidden/>
          </w:rPr>
          <w:instrText xml:space="preserve"> PAGEREF _Toc57022117 \h </w:instrText>
        </w:r>
        <w:r w:rsidR="000F3B69">
          <w:rPr>
            <w:noProof/>
            <w:webHidden/>
          </w:rPr>
        </w:r>
        <w:r w:rsidR="000F3B69">
          <w:rPr>
            <w:noProof/>
            <w:webHidden/>
          </w:rPr>
          <w:fldChar w:fldCharType="separate"/>
        </w:r>
        <w:r w:rsidR="00AD395C">
          <w:rPr>
            <w:noProof/>
            <w:webHidden/>
          </w:rPr>
          <w:t>21</w:t>
        </w:r>
        <w:r w:rsidR="000F3B69">
          <w:rPr>
            <w:noProof/>
            <w:webHidden/>
          </w:rPr>
          <w:fldChar w:fldCharType="end"/>
        </w:r>
      </w:hyperlink>
    </w:p>
    <w:p w14:paraId="404F4BD7" w14:textId="77777777" w:rsidR="000F3B69" w:rsidRDefault="00B94369">
      <w:pPr>
        <w:pStyle w:val="50"/>
        <w:rPr>
          <w:noProof/>
          <w:sz w:val="22"/>
          <w:szCs w:val="22"/>
          <w:lang w:val="en-GB" w:eastAsia="en-GB"/>
        </w:rPr>
      </w:pPr>
      <w:hyperlink w:anchor="_Toc57022118" w:history="1">
        <w:r w:rsidR="000F3B69" w:rsidRPr="00C179C9">
          <w:rPr>
            <w:rStyle w:val="-"/>
            <w:noProof/>
          </w:rPr>
          <w:t>Β.1.1.α-1</w:t>
        </w:r>
        <w:r w:rsidR="000F3B69">
          <w:rPr>
            <w:noProof/>
            <w:sz w:val="22"/>
            <w:szCs w:val="22"/>
            <w:lang w:val="en-GB" w:eastAsia="en-GB"/>
          </w:rPr>
          <w:tab/>
        </w:r>
        <w:r w:rsidR="000F3B69" w:rsidRPr="00C179C9">
          <w:rPr>
            <w:rStyle w:val="-"/>
            <w:noProof/>
          </w:rPr>
          <w:t>Επιλεγμένες αξιολογικές αναφορές</w:t>
        </w:r>
        <w:r w:rsidR="000F3B69">
          <w:rPr>
            <w:noProof/>
            <w:webHidden/>
          </w:rPr>
          <w:tab/>
        </w:r>
        <w:r w:rsidR="000F3B69">
          <w:rPr>
            <w:noProof/>
            <w:webHidden/>
          </w:rPr>
          <w:fldChar w:fldCharType="begin"/>
        </w:r>
        <w:r w:rsidR="000F3B69">
          <w:rPr>
            <w:noProof/>
            <w:webHidden/>
          </w:rPr>
          <w:instrText xml:space="preserve"> PAGEREF _Toc57022118 \h </w:instrText>
        </w:r>
        <w:r w:rsidR="000F3B69">
          <w:rPr>
            <w:noProof/>
            <w:webHidden/>
          </w:rPr>
        </w:r>
        <w:r w:rsidR="000F3B69">
          <w:rPr>
            <w:noProof/>
            <w:webHidden/>
          </w:rPr>
          <w:fldChar w:fldCharType="separate"/>
        </w:r>
        <w:r w:rsidR="00AD395C">
          <w:rPr>
            <w:noProof/>
            <w:webHidden/>
          </w:rPr>
          <w:t>21</w:t>
        </w:r>
        <w:r w:rsidR="000F3B69">
          <w:rPr>
            <w:noProof/>
            <w:webHidden/>
          </w:rPr>
          <w:fldChar w:fldCharType="end"/>
        </w:r>
      </w:hyperlink>
    </w:p>
    <w:p w14:paraId="3D1D43AF" w14:textId="77777777" w:rsidR="000F3B69" w:rsidRDefault="00B94369">
      <w:pPr>
        <w:pStyle w:val="50"/>
        <w:rPr>
          <w:noProof/>
          <w:sz w:val="22"/>
          <w:szCs w:val="22"/>
          <w:lang w:val="en-GB" w:eastAsia="en-GB"/>
        </w:rPr>
      </w:pPr>
      <w:hyperlink w:anchor="_Toc57022119" w:history="1">
        <w:r w:rsidR="000F3B69" w:rsidRPr="00C179C9">
          <w:rPr>
            <w:rStyle w:val="-"/>
            <w:noProof/>
          </w:rPr>
          <w:t>Β.1.1.α-2</w:t>
        </w:r>
        <w:r w:rsidR="000F3B69">
          <w:rPr>
            <w:noProof/>
            <w:sz w:val="22"/>
            <w:szCs w:val="22"/>
            <w:lang w:val="en-GB" w:eastAsia="en-GB"/>
          </w:rPr>
          <w:tab/>
        </w:r>
        <w:r w:rsidR="000F3B69" w:rsidRPr="00C179C9">
          <w:rPr>
            <w:rStyle w:val="-"/>
            <w:noProof/>
          </w:rPr>
          <w:t>Θέση και ρόλος της περιφέρειας στον διεθνή, ευρωπαϊκό και εθνικό χώρο</w:t>
        </w:r>
        <w:r w:rsidR="000F3B69">
          <w:rPr>
            <w:noProof/>
            <w:webHidden/>
          </w:rPr>
          <w:tab/>
        </w:r>
        <w:r w:rsidR="000F3B69">
          <w:rPr>
            <w:noProof/>
            <w:webHidden/>
          </w:rPr>
          <w:fldChar w:fldCharType="begin"/>
        </w:r>
        <w:r w:rsidR="000F3B69">
          <w:rPr>
            <w:noProof/>
            <w:webHidden/>
          </w:rPr>
          <w:instrText xml:space="preserve"> PAGEREF _Toc57022119 \h </w:instrText>
        </w:r>
        <w:r w:rsidR="000F3B69">
          <w:rPr>
            <w:noProof/>
            <w:webHidden/>
          </w:rPr>
        </w:r>
        <w:r w:rsidR="000F3B69">
          <w:rPr>
            <w:noProof/>
            <w:webHidden/>
          </w:rPr>
          <w:fldChar w:fldCharType="separate"/>
        </w:r>
        <w:r w:rsidR="00AD395C">
          <w:rPr>
            <w:noProof/>
            <w:webHidden/>
          </w:rPr>
          <w:t>25</w:t>
        </w:r>
        <w:r w:rsidR="000F3B69">
          <w:rPr>
            <w:noProof/>
            <w:webHidden/>
          </w:rPr>
          <w:fldChar w:fldCharType="end"/>
        </w:r>
      </w:hyperlink>
    </w:p>
    <w:p w14:paraId="26BA5C7A" w14:textId="77777777" w:rsidR="000F3B69" w:rsidRDefault="00B94369" w:rsidP="000629E5">
      <w:pPr>
        <w:pStyle w:val="60"/>
        <w:rPr>
          <w:sz w:val="22"/>
          <w:szCs w:val="22"/>
          <w:lang w:val="en-GB" w:eastAsia="en-GB"/>
        </w:rPr>
      </w:pPr>
      <w:hyperlink w:anchor="_Toc57022120" w:history="1">
        <w:r w:rsidR="000F3B69" w:rsidRPr="00C179C9">
          <w:rPr>
            <w:rStyle w:val="-"/>
          </w:rPr>
          <w:t>Β.1.1.α-2.1</w:t>
        </w:r>
        <w:r w:rsidR="000F3B69">
          <w:rPr>
            <w:sz w:val="22"/>
            <w:szCs w:val="22"/>
            <w:lang w:val="en-GB" w:eastAsia="en-GB"/>
          </w:rPr>
          <w:tab/>
        </w:r>
        <w:r w:rsidR="000F3B69" w:rsidRPr="00C179C9">
          <w:rPr>
            <w:rStyle w:val="-"/>
          </w:rPr>
          <w:t>Θέση και ρόλος της περιφέρειας στον διεθνή και ευρωπαϊκό χώρο</w:t>
        </w:r>
        <w:r w:rsidR="000F3B69">
          <w:rPr>
            <w:webHidden/>
          </w:rPr>
          <w:tab/>
        </w:r>
        <w:r w:rsidR="000F3B69">
          <w:rPr>
            <w:webHidden/>
          </w:rPr>
          <w:fldChar w:fldCharType="begin"/>
        </w:r>
        <w:r w:rsidR="000F3B69">
          <w:rPr>
            <w:webHidden/>
          </w:rPr>
          <w:instrText xml:space="preserve"> PAGEREF _Toc57022120 \h </w:instrText>
        </w:r>
        <w:r w:rsidR="000F3B69">
          <w:rPr>
            <w:webHidden/>
          </w:rPr>
        </w:r>
        <w:r w:rsidR="000F3B69">
          <w:rPr>
            <w:webHidden/>
          </w:rPr>
          <w:fldChar w:fldCharType="separate"/>
        </w:r>
        <w:r w:rsidR="00AD395C">
          <w:rPr>
            <w:webHidden/>
          </w:rPr>
          <w:t>25</w:t>
        </w:r>
        <w:r w:rsidR="000F3B69">
          <w:rPr>
            <w:webHidden/>
          </w:rPr>
          <w:fldChar w:fldCharType="end"/>
        </w:r>
      </w:hyperlink>
    </w:p>
    <w:p w14:paraId="567A8E3C" w14:textId="77777777" w:rsidR="000F3B69" w:rsidRDefault="00B94369" w:rsidP="000629E5">
      <w:pPr>
        <w:pStyle w:val="60"/>
        <w:rPr>
          <w:sz w:val="22"/>
          <w:szCs w:val="22"/>
          <w:lang w:val="en-GB" w:eastAsia="en-GB"/>
        </w:rPr>
      </w:pPr>
      <w:hyperlink w:anchor="_Toc57022121" w:history="1">
        <w:r w:rsidR="000F3B69" w:rsidRPr="00C179C9">
          <w:rPr>
            <w:rStyle w:val="-"/>
          </w:rPr>
          <w:t>Β.1.1.α-2.2</w:t>
        </w:r>
        <w:r w:rsidR="000F3B69">
          <w:rPr>
            <w:sz w:val="22"/>
            <w:szCs w:val="22"/>
            <w:lang w:val="en-GB" w:eastAsia="en-GB"/>
          </w:rPr>
          <w:tab/>
        </w:r>
        <w:r w:rsidR="000F3B69" w:rsidRPr="00C179C9">
          <w:rPr>
            <w:rStyle w:val="-"/>
          </w:rPr>
          <w:t>Θέση και ρόλος της περιφέρειας στον εθνικό χώρο</w:t>
        </w:r>
        <w:r w:rsidR="000F3B69">
          <w:rPr>
            <w:webHidden/>
          </w:rPr>
          <w:tab/>
        </w:r>
        <w:r w:rsidR="000F3B69">
          <w:rPr>
            <w:webHidden/>
          </w:rPr>
          <w:fldChar w:fldCharType="begin"/>
        </w:r>
        <w:r w:rsidR="000F3B69">
          <w:rPr>
            <w:webHidden/>
          </w:rPr>
          <w:instrText xml:space="preserve"> PAGEREF _Toc57022121 \h </w:instrText>
        </w:r>
        <w:r w:rsidR="000F3B69">
          <w:rPr>
            <w:webHidden/>
          </w:rPr>
        </w:r>
        <w:r w:rsidR="000F3B69">
          <w:rPr>
            <w:webHidden/>
          </w:rPr>
          <w:fldChar w:fldCharType="separate"/>
        </w:r>
        <w:r w:rsidR="00AD395C">
          <w:rPr>
            <w:webHidden/>
          </w:rPr>
          <w:t>31</w:t>
        </w:r>
        <w:r w:rsidR="000F3B69">
          <w:rPr>
            <w:webHidden/>
          </w:rPr>
          <w:fldChar w:fldCharType="end"/>
        </w:r>
      </w:hyperlink>
    </w:p>
    <w:p w14:paraId="36AF6C70" w14:textId="77777777" w:rsidR="000F3B69" w:rsidRDefault="00B94369" w:rsidP="000629E5">
      <w:pPr>
        <w:pStyle w:val="60"/>
        <w:rPr>
          <w:sz w:val="22"/>
          <w:szCs w:val="22"/>
          <w:lang w:val="en-GB" w:eastAsia="en-GB"/>
        </w:rPr>
      </w:pPr>
      <w:hyperlink w:anchor="_Toc57022122" w:history="1">
        <w:r w:rsidR="000F3B69" w:rsidRPr="00C179C9">
          <w:rPr>
            <w:rStyle w:val="-"/>
          </w:rPr>
          <w:t xml:space="preserve">Β.1.1.α-2.3 </w:t>
        </w:r>
        <w:r w:rsidR="000F3B69">
          <w:rPr>
            <w:sz w:val="22"/>
            <w:szCs w:val="22"/>
            <w:lang w:val="en-GB" w:eastAsia="en-GB"/>
          </w:rPr>
          <w:tab/>
        </w:r>
        <w:r w:rsidR="000F3B69" w:rsidRPr="00C179C9">
          <w:rPr>
            <w:rStyle w:val="-"/>
          </w:rPr>
          <w:t>Στρατηγικές κατευθύνσεις για την ανάδειξη της θέσης της περιφέρειας στο ευρωπαϊκό και διεθνές χωρικό σύστημα</w:t>
        </w:r>
        <w:r w:rsidR="000F3B69">
          <w:rPr>
            <w:webHidden/>
          </w:rPr>
          <w:tab/>
        </w:r>
        <w:r w:rsidR="000F3B69">
          <w:rPr>
            <w:webHidden/>
          </w:rPr>
          <w:fldChar w:fldCharType="begin"/>
        </w:r>
        <w:r w:rsidR="000F3B69">
          <w:rPr>
            <w:webHidden/>
          </w:rPr>
          <w:instrText xml:space="preserve"> PAGEREF _Toc57022122 \h </w:instrText>
        </w:r>
        <w:r w:rsidR="000F3B69">
          <w:rPr>
            <w:webHidden/>
          </w:rPr>
        </w:r>
        <w:r w:rsidR="000F3B69">
          <w:rPr>
            <w:webHidden/>
          </w:rPr>
          <w:fldChar w:fldCharType="separate"/>
        </w:r>
        <w:r w:rsidR="00AD395C">
          <w:rPr>
            <w:webHidden/>
          </w:rPr>
          <w:t>41</w:t>
        </w:r>
        <w:r w:rsidR="000F3B69">
          <w:rPr>
            <w:webHidden/>
          </w:rPr>
          <w:fldChar w:fldCharType="end"/>
        </w:r>
      </w:hyperlink>
    </w:p>
    <w:p w14:paraId="02DFD9F6" w14:textId="77777777" w:rsidR="000F3B69" w:rsidRDefault="00B94369" w:rsidP="000629E5">
      <w:pPr>
        <w:pStyle w:val="60"/>
        <w:rPr>
          <w:sz w:val="22"/>
          <w:szCs w:val="22"/>
          <w:lang w:val="en-GB" w:eastAsia="en-GB"/>
        </w:rPr>
      </w:pPr>
      <w:hyperlink w:anchor="_Toc57022123" w:history="1">
        <w:r w:rsidR="000F3B69" w:rsidRPr="00C179C9">
          <w:rPr>
            <w:rStyle w:val="-"/>
          </w:rPr>
          <w:t xml:space="preserve">Β.1.1.α-2.4  </w:t>
        </w:r>
        <w:r w:rsidR="000F3B69" w:rsidRPr="00C179C9">
          <w:rPr>
            <w:rStyle w:val="-"/>
            <w:rFonts w:eastAsia="Times New Roman"/>
          </w:rPr>
          <w:t>Λειτουργίες υπερεθνικής εμβέλειας</w:t>
        </w:r>
        <w:r w:rsidR="000F3B69">
          <w:rPr>
            <w:webHidden/>
          </w:rPr>
          <w:tab/>
        </w:r>
        <w:r w:rsidR="000F3B69">
          <w:rPr>
            <w:webHidden/>
          </w:rPr>
          <w:fldChar w:fldCharType="begin"/>
        </w:r>
        <w:r w:rsidR="000F3B69">
          <w:rPr>
            <w:webHidden/>
          </w:rPr>
          <w:instrText xml:space="preserve"> PAGEREF _Toc57022123 \h </w:instrText>
        </w:r>
        <w:r w:rsidR="000F3B69">
          <w:rPr>
            <w:webHidden/>
          </w:rPr>
        </w:r>
        <w:r w:rsidR="000F3B69">
          <w:rPr>
            <w:webHidden/>
          </w:rPr>
          <w:fldChar w:fldCharType="separate"/>
        </w:r>
        <w:r w:rsidR="00AD395C">
          <w:rPr>
            <w:webHidden/>
          </w:rPr>
          <w:t>42</w:t>
        </w:r>
        <w:r w:rsidR="000F3B69">
          <w:rPr>
            <w:webHidden/>
          </w:rPr>
          <w:fldChar w:fldCharType="end"/>
        </w:r>
      </w:hyperlink>
    </w:p>
    <w:p w14:paraId="60B95A9A" w14:textId="77777777" w:rsidR="000F3B69" w:rsidRDefault="00B94369">
      <w:pPr>
        <w:pStyle w:val="40"/>
        <w:rPr>
          <w:noProof/>
          <w:sz w:val="22"/>
          <w:szCs w:val="22"/>
          <w:lang w:val="en-GB" w:eastAsia="en-GB"/>
        </w:rPr>
      </w:pPr>
      <w:hyperlink w:anchor="_Toc57022124" w:history="1">
        <w:r w:rsidR="000F3B69" w:rsidRPr="00C179C9">
          <w:rPr>
            <w:rStyle w:val="-"/>
            <w:noProof/>
          </w:rPr>
          <w:t xml:space="preserve">Β.1.1.β  </w:t>
        </w:r>
        <w:r w:rsidR="000F3B69">
          <w:rPr>
            <w:noProof/>
            <w:sz w:val="22"/>
            <w:szCs w:val="22"/>
            <w:lang w:val="en-GB" w:eastAsia="en-GB"/>
          </w:rPr>
          <w:tab/>
        </w:r>
        <w:r w:rsidR="000F3B69" w:rsidRPr="00C179C9">
          <w:rPr>
            <w:rStyle w:val="-"/>
            <w:noProof/>
          </w:rPr>
          <w:t>Πρότυπο χωρικής ανάπτυξης</w:t>
        </w:r>
        <w:r w:rsidR="000F3B69">
          <w:rPr>
            <w:noProof/>
            <w:webHidden/>
          </w:rPr>
          <w:tab/>
        </w:r>
        <w:r w:rsidR="000F3B69">
          <w:rPr>
            <w:noProof/>
            <w:webHidden/>
          </w:rPr>
          <w:fldChar w:fldCharType="begin"/>
        </w:r>
        <w:r w:rsidR="000F3B69">
          <w:rPr>
            <w:noProof/>
            <w:webHidden/>
          </w:rPr>
          <w:instrText xml:space="preserve"> PAGEREF _Toc57022124 \h </w:instrText>
        </w:r>
        <w:r w:rsidR="000F3B69">
          <w:rPr>
            <w:noProof/>
            <w:webHidden/>
          </w:rPr>
        </w:r>
        <w:r w:rsidR="000F3B69">
          <w:rPr>
            <w:noProof/>
            <w:webHidden/>
          </w:rPr>
          <w:fldChar w:fldCharType="separate"/>
        </w:r>
        <w:r w:rsidR="00AD395C">
          <w:rPr>
            <w:noProof/>
            <w:webHidden/>
          </w:rPr>
          <w:t>44</w:t>
        </w:r>
        <w:r w:rsidR="000F3B69">
          <w:rPr>
            <w:noProof/>
            <w:webHidden/>
          </w:rPr>
          <w:fldChar w:fldCharType="end"/>
        </w:r>
      </w:hyperlink>
    </w:p>
    <w:p w14:paraId="41D5B48B" w14:textId="77777777" w:rsidR="000F3B69" w:rsidRDefault="00B94369">
      <w:pPr>
        <w:pStyle w:val="50"/>
        <w:rPr>
          <w:noProof/>
          <w:sz w:val="22"/>
          <w:szCs w:val="22"/>
          <w:lang w:val="en-GB" w:eastAsia="en-GB"/>
        </w:rPr>
      </w:pPr>
      <w:hyperlink w:anchor="_Toc57022125" w:history="1">
        <w:r w:rsidR="000F3B69" w:rsidRPr="00C179C9">
          <w:rPr>
            <w:rStyle w:val="-"/>
            <w:noProof/>
          </w:rPr>
          <w:t xml:space="preserve">Β.1.1.β-1 </w:t>
        </w:r>
        <w:r w:rsidR="000F3B69">
          <w:rPr>
            <w:noProof/>
            <w:sz w:val="22"/>
            <w:szCs w:val="22"/>
            <w:lang w:val="en-GB" w:eastAsia="en-GB"/>
          </w:rPr>
          <w:tab/>
        </w:r>
        <w:r w:rsidR="000F3B69" w:rsidRPr="00C179C9">
          <w:rPr>
            <w:rStyle w:val="-"/>
            <w:noProof/>
          </w:rPr>
          <w:t>Κατευθυντήριες επιλογές</w:t>
        </w:r>
        <w:r w:rsidR="000F3B69">
          <w:rPr>
            <w:noProof/>
            <w:webHidden/>
          </w:rPr>
          <w:tab/>
        </w:r>
        <w:r w:rsidR="000F3B69">
          <w:rPr>
            <w:noProof/>
            <w:webHidden/>
          </w:rPr>
          <w:fldChar w:fldCharType="begin"/>
        </w:r>
        <w:r w:rsidR="000F3B69">
          <w:rPr>
            <w:noProof/>
            <w:webHidden/>
          </w:rPr>
          <w:instrText xml:space="preserve"> PAGEREF _Toc57022125 \h </w:instrText>
        </w:r>
        <w:r w:rsidR="000F3B69">
          <w:rPr>
            <w:noProof/>
            <w:webHidden/>
          </w:rPr>
        </w:r>
        <w:r w:rsidR="000F3B69">
          <w:rPr>
            <w:noProof/>
            <w:webHidden/>
          </w:rPr>
          <w:fldChar w:fldCharType="separate"/>
        </w:r>
        <w:r w:rsidR="00AD395C">
          <w:rPr>
            <w:noProof/>
            <w:webHidden/>
          </w:rPr>
          <w:t>44</w:t>
        </w:r>
        <w:r w:rsidR="000F3B69">
          <w:rPr>
            <w:noProof/>
            <w:webHidden/>
          </w:rPr>
          <w:fldChar w:fldCharType="end"/>
        </w:r>
      </w:hyperlink>
    </w:p>
    <w:p w14:paraId="3E7C06DF" w14:textId="77777777" w:rsidR="000F3B69" w:rsidRDefault="00B94369">
      <w:pPr>
        <w:pStyle w:val="50"/>
        <w:rPr>
          <w:noProof/>
          <w:sz w:val="22"/>
          <w:szCs w:val="22"/>
          <w:lang w:val="en-GB" w:eastAsia="en-GB"/>
        </w:rPr>
      </w:pPr>
      <w:hyperlink w:anchor="_Toc57022126" w:history="1">
        <w:r w:rsidR="000F3B69" w:rsidRPr="00C179C9">
          <w:rPr>
            <w:rStyle w:val="-"/>
            <w:noProof/>
          </w:rPr>
          <w:t>Β.1.1.β-2  Θεματικές ενότητες</w:t>
        </w:r>
        <w:r w:rsidR="000F3B69">
          <w:rPr>
            <w:noProof/>
            <w:webHidden/>
          </w:rPr>
          <w:tab/>
        </w:r>
        <w:r w:rsidR="000F3B69">
          <w:rPr>
            <w:noProof/>
            <w:webHidden/>
          </w:rPr>
          <w:fldChar w:fldCharType="begin"/>
        </w:r>
        <w:r w:rsidR="000F3B69">
          <w:rPr>
            <w:noProof/>
            <w:webHidden/>
          </w:rPr>
          <w:instrText xml:space="preserve"> PAGEREF _Toc57022126 \h </w:instrText>
        </w:r>
        <w:r w:rsidR="000F3B69">
          <w:rPr>
            <w:noProof/>
            <w:webHidden/>
          </w:rPr>
        </w:r>
        <w:r w:rsidR="000F3B69">
          <w:rPr>
            <w:noProof/>
            <w:webHidden/>
          </w:rPr>
          <w:fldChar w:fldCharType="separate"/>
        </w:r>
        <w:r w:rsidR="00AD395C">
          <w:rPr>
            <w:noProof/>
            <w:webHidden/>
          </w:rPr>
          <w:t>46</w:t>
        </w:r>
        <w:r w:rsidR="000F3B69">
          <w:rPr>
            <w:noProof/>
            <w:webHidden/>
          </w:rPr>
          <w:fldChar w:fldCharType="end"/>
        </w:r>
      </w:hyperlink>
    </w:p>
    <w:p w14:paraId="372072B4" w14:textId="77777777" w:rsidR="000F3B69" w:rsidRDefault="00B94369" w:rsidP="000629E5">
      <w:pPr>
        <w:pStyle w:val="60"/>
        <w:rPr>
          <w:sz w:val="22"/>
          <w:szCs w:val="22"/>
          <w:lang w:val="en-GB" w:eastAsia="en-GB"/>
        </w:rPr>
      </w:pPr>
      <w:hyperlink w:anchor="_Toc57022127" w:history="1">
        <w:r w:rsidR="000F3B69" w:rsidRPr="00C179C9">
          <w:rPr>
            <w:rStyle w:val="-"/>
          </w:rPr>
          <w:t xml:space="preserve">Β.1.1.β-2.1  Βασικοί άξονες και πόλοι ανάπτυξης </w:t>
        </w:r>
        <w:r w:rsidR="000F3B69">
          <w:rPr>
            <w:webHidden/>
          </w:rPr>
          <w:tab/>
        </w:r>
        <w:r w:rsidR="000F3B69">
          <w:rPr>
            <w:webHidden/>
          </w:rPr>
          <w:fldChar w:fldCharType="begin"/>
        </w:r>
        <w:r w:rsidR="000F3B69">
          <w:rPr>
            <w:webHidden/>
          </w:rPr>
          <w:instrText xml:space="preserve"> PAGEREF _Toc57022127 \h </w:instrText>
        </w:r>
        <w:r w:rsidR="000F3B69">
          <w:rPr>
            <w:webHidden/>
          </w:rPr>
        </w:r>
        <w:r w:rsidR="000F3B69">
          <w:rPr>
            <w:webHidden/>
          </w:rPr>
          <w:fldChar w:fldCharType="separate"/>
        </w:r>
        <w:r w:rsidR="00AD395C">
          <w:rPr>
            <w:webHidden/>
          </w:rPr>
          <w:t>46</w:t>
        </w:r>
        <w:r w:rsidR="000F3B69">
          <w:rPr>
            <w:webHidden/>
          </w:rPr>
          <w:fldChar w:fldCharType="end"/>
        </w:r>
      </w:hyperlink>
    </w:p>
    <w:p w14:paraId="72DD271F" w14:textId="77777777" w:rsidR="000F3B69" w:rsidRDefault="00B94369" w:rsidP="000629E5">
      <w:pPr>
        <w:pStyle w:val="60"/>
        <w:rPr>
          <w:sz w:val="22"/>
          <w:szCs w:val="22"/>
          <w:lang w:val="en-GB" w:eastAsia="en-GB"/>
        </w:rPr>
      </w:pPr>
      <w:hyperlink w:anchor="_Toc57022128" w:history="1">
        <w:r w:rsidR="000F3B69" w:rsidRPr="00C179C9">
          <w:rPr>
            <w:rStyle w:val="-"/>
          </w:rPr>
          <w:t>Β.1.1.β-2.2  Ευρύτερες χωρικές ενότητες της Περιφέρειας (ενδοπεριφερειακές και διαπεριφερειακές) με ομοιογενή αναπτυξιακά χαρακτηριστικά</w:t>
        </w:r>
        <w:r w:rsidR="000F3B69">
          <w:rPr>
            <w:webHidden/>
          </w:rPr>
          <w:tab/>
        </w:r>
        <w:r w:rsidR="000F3B69">
          <w:rPr>
            <w:webHidden/>
          </w:rPr>
          <w:fldChar w:fldCharType="begin"/>
        </w:r>
        <w:r w:rsidR="000F3B69">
          <w:rPr>
            <w:webHidden/>
          </w:rPr>
          <w:instrText xml:space="preserve"> PAGEREF _Toc57022128 \h </w:instrText>
        </w:r>
        <w:r w:rsidR="000F3B69">
          <w:rPr>
            <w:webHidden/>
          </w:rPr>
        </w:r>
        <w:r w:rsidR="000F3B69">
          <w:rPr>
            <w:webHidden/>
          </w:rPr>
          <w:fldChar w:fldCharType="separate"/>
        </w:r>
        <w:r w:rsidR="00AD395C">
          <w:rPr>
            <w:webHidden/>
          </w:rPr>
          <w:t>54</w:t>
        </w:r>
        <w:r w:rsidR="000F3B69">
          <w:rPr>
            <w:webHidden/>
          </w:rPr>
          <w:fldChar w:fldCharType="end"/>
        </w:r>
      </w:hyperlink>
    </w:p>
    <w:p w14:paraId="2932D842" w14:textId="77777777" w:rsidR="000F3B69" w:rsidRDefault="00B94369" w:rsidP="000629E5">
      <w:pPr>
        <w:pStyle w:val="60"/>
        <w:rPr>
          <w:sz w:val="22"/>
          <w:szCs w:val="22"/>
          <w:lang w:val="en-GB" w:eastAsia="en-GB"/>
        </w:rPr>
      </w:pPr>
      <w:hyperlink w:anchor="_Toc57022129" w:history="1">
        <w:r w:rsidR="000F3B69" w:rsidRPr="00C179C9">
          <w:rPr>
            <w:rStyle w:val="-"/>
            <w:rFonts w:eastAsia="Times New Roman"/>
          </w:rPr>
          <w:t>Β.1.1.β-2.3</w:t>
        </w:r>
        <w:r w:rsidR="000F3B69">
          <w:rPr>
            <w:sz w:val="22"/>
            <w:szCs w:val="22"/>
            <w:lang w:val="en-GB" w:eastAsia="en-GB"/>
          </w:rPr>
          <w:tab/>
        </w:r>
        <w:r w:rsidR="000F3B69" w:rsidRPr="00C179C9">
          <w:rPr>
            <w:rStyle w:val="-"/>
            <w:rFonts w:eastAsia="Times New Roman"/>
          </w:rPr>
          <w:t>«Σημειακές» παραγωγικές δραστηριότητες εθνικής και περιφερειακής εμβέλειας – Δυνατότητες υποδοχής μεγάλων επενδύσεων</w:t>
        </w:r>
        <w:r w:rsidR="000F3B69">
          <w:rPr>
            <w:webHidden/>
          </w:rPr>
          <w:tab/>
        </w:r>
        <w:r w:rsidR="000F3B69">
          <w:rPr>
            <w:webHidden/>
          </w:rPr>
          <w:fldChar w:fldCharType="begin"/>
        </w:r>
        <w:r w:rsidR="000F3B69">
          <w:rPr>
            <w:webHidden/>
          </w:rPr>
          <w:instrText xml:space="preserve"> PAGEREF _Toc57022129 \h </w:instrText>
        </w:r>
        <w:r w:rsidR="000F3B69">
          <w:rPr>
            <w:webHidden/>
          </w:rPr>
        </w:r>
        <w:r w:rsidR="000F3B69">
          <w:rPr>
            <w:webHidden/>
          </w:rPr>
          <w:fldChar w:fldCharType="separate"/>
        </w:r>
        <w:r w:rsidR="00AD395C">
          <w:rPr>
            <w:webHidden/>
          </w:rPr>
          <w:t>76</w:t>
        </w:r>
        <w:r w:rsidR="000F3B69">
          <w:rPr>
            <w:webHidden/>
          </w:rPr>
          <w:fldChar w:fldCharType="end"/>
        </w:r>
      </w:hyperlink>
    </w:p>
    <w:p w14:paraId="1E9F2988" w14:textId="77777777" w:rsidR="000F3B69" w:rsidRDefault="00B94369" w:rsidP="000629E5">
      <w:pPr>
        <w:pStyle w:val="60"/>
        <w:rPr>
          <w:sz w:val="22"/>
          <w:szCs w:val="22"/>
          <w:lang w:val="en-GB" w:eastAsia="en-GB"/>
        </w:rPr>
      </w:pPr>
      <w:hyperlink w:anchor="_Toc57022130" w:history="1">
        <w:r w:rsidR="000F3B69" w:rsidRPr="00C179C9">
          <w:rPr>
            <w:rStyle w:val="-"/>
            <w:rFonts w:eastAsia="Times New Roman"/>
          </w:rPr>
          <w:t>Β.1.1.β-2.4</w:t>
        </w:r>
        <w:r w:rsidR="000F3B69">
          <w:rPr>
            <w:sz w:val="22"/>
            <w:szCs w:val="22"/>
            <w:lang w:val="en-GB" w:eastAsia="en-GB"/>
          </w:rPr>
          <w:tab/>
        </w:r>
        <w:r w:rsidR="000F3B69" w:rsidRPr="00C179C9">
          <w:rPr>
            <w:rStyle w:val="-"/>
            <w:rFonts w:eastAsia="Times New Roman"/>
          </w:rPr>
          <w:t>Πύλες του δικτύου μεταφορών και διαμετακομιστικά κέντρα εθνικής και περιφερειακής εμβέλειας</w:t>
        </w:r>
        <w:r w:rsidR="000F3B69">
          <w:rPr>
            <w:webHidden/>
          </w:rPr>
          <w:tab/>
        </w:r>
        <w:r w:rsidR="000F3B69">
          <w:rPr>
            <w:webHidden/>
          </w:rPr>
          <w:fldChar w:fldCharType="begin"/>
        </w:r>
        <w:r w:rsidR="000F3B69">
          <w:rPr>
            <w:webHidden/>
          </w:rPr>
          <w:instrText xml:space="preserve"> PAGEREF _Toc57022130 \h </w:instrText>
        </w:r>
        <w:r w:rsidR="000F3B69">
          <w:rPr>
            <w:webHidden/>
          </w:rPr>
        </w:r>
        <w:r w:rsidR="000F3B69">
          <w:rPr>
            <w:webHidden/>
          </w:rPr>
          <w:fldChar w:fldCharType="separate"/>
        </w:r>
        <w:r w:rsidR="00AD395C">
          <w:rPr>
            <w:webHidden/>
          </w:rPr>
          <w:t>87</w:t>
        </w:r>
        <w:r w:rsidR="000F3B69">
          <w:rPr>
            <w:webHidden/>
          </w:rPr>
          <w:fldChar w:fldCharType="end"/>
        </w:r>
      </w:hyperlink>
    </w:p>
    <w:p w14:paraId="5B08F9CE" w14:textId="77777777" w:rsidR="000F3B69" w:rsidRDefault="00B94369" w:rsidP="000629E5">
      <w:pPr>
        <w:pStyle w:val="60"/>
        <w:rPr>
          <w:sz w:val="22"/>
          <w:szCs w:val="22"/>
          <w:lang w:val="en-GB" w:eastAsia="en-GB"/>
        </w:rPr>
      </w:pPr>
      <w:hyperlink w:anchor="_Toc57022131" w:history="1">
        <w:r w:rsidR="000F3B69" w:rsidRPr="00C179C9">
          <w:rPr>
            <w:rStyle w:val="-"/>
            <w:rFonts w:eastAsia="Times New Roman"/>
          </w:rPr>
          <w:t>Β.1.1.β-2.5. Φυσικοί και πολιτιστικοί πόροι διεθνούς, εθνικής και περιφερειακής εμβέλειας και δικτύωση – Τοπίο</w:t>
        </w:r>
        <w:r w:rsidR="000F3B69">
          <w:rPr>
            <w:webHidden/>
          </w:rPr>
          <w:tab/>
        </w:r>
        <w:r w:rsidR="000F3B69">
          <w:rPr>
            <w:webHidden/>
          </w:rPr>
          <w:fldChar w:fldCharType="begin"/>
        </w:r>
        <w:r w:rsidR="000F3B69">
          <w:rPr>
            <w:webHidden/>
          </w:rPr>
          <w:instrText xml:space="preserve"> PAGEREF _Toc57022131 \h </w:instrText>
        </w:r>
        <w:r w:rsidR="000F3B69">
          <w:rPr>
            <w:webHidden/>
          </w:rPr>
        </w:r>
        <w:r w:rsidR="000F3B69">
          <w:rPr>
            <w:webHidden/>
          </w:rPr>
          <w:fldChar w:fldCharType="separate"/>
        </w:r>
        <w:r w:rsidR="00AD395C">
          <w:rPr>
            <w:webHidden/>
          </w:rPr>
          <w:t>89</w:t>
        </w:r>
        <w:r w:rsidR="000F3B69">
          <w:rPr>
            <w:webHidden/>
          </w:rPr>
          <w:fldChar w:fldCharType="end"/>
        </w:r>
      </w:hyperlink>
    </w:p>
    <w:p w14:paraId="026444E8" w14:textId="77777777" w:rsidR="000F3B69" w:rsidRDefault="00B94369" w:rsidP="000629E5">
      <w:pPr>
        <w:pStyle w:val="60"/>
        <w:rPr>
          <w:sz w:val="22"/>
          <w:szCs w:val="22"/>
          <w:lang w:val="en-GB" w:eastAsia="en-GB"/>
        </w:rPr>
      </w:pPr>
      <w:hyperlink w:anchor="_Toc57022132" w:history="1">
        <w:r w:rsidR="000F3B69" w:rsidRPr="00C179C9">
          <w:rPr>
            <w:rStyle w:val="-"/>
            <w:rFonts w:eastAsia="Times New Roman"/>
          </w:rPr>
          <w:t>Β.1.1.β-2.6    Επιλογές για την αναπτυξιακή φυσιογνωμία της Περιφέρειας</w:t>
        </w:r>
        <w:r w:rsidR="000F3B69">
          <w:rPr>
            <w:webHidden/>
          </w:rPr>
          <w:tab/>
        </w:r>
        <w:r w:rsidR="000F3B69">
          <w:rPr>
            <w:webHidden/>
          </w:rPr>
          <w:fldChar w:fldCharType="begin"/>
        </w:r>
        <w:r w:rsidR="000F3B69">
          <w:rPr>
            <w:webHidden/>
          </w:rPr>
          <w:instrText xml:space="preserve"> PAGEREF _Toc57022132 \h </w:instrText>
        </w:r>
        <w:r w:rsidR="000F3B69">
          <w:rPr>
            <w:webHidden/>
          </w:rPr>
        </w:r>
        <w:r w:rsidR="000F3B69">
          <w:rPr>
            <w:webHidden/>
          </w:rPr>
          <w:fldChar w:fldCharType="separate"/>
        </w:r>
        <w:r w:rsidR="00AD395C">
          <w:rPr>
            <w:webHidden/>
          </w:rPr>
          <w:t>102</w:t>
        </w:r>
        <w:r w:rsidR="000F3B69">
          <w:rPr>
            <w:webHidden/>
          </w:rPr>
          <w:fldChar w:fldCharType="end"/>
        </w:r>
      </w:hyperlink>
    </w:p>
    <w:p w14:paraId="5BB42F6D" w14:textId="77777777" w:rsidR="000F3B69" w:rsidRDefault="00B94369" w:rsidP="00973604">
      <w:pPr>
        <w:pStyle w:val="70"/>
        <w:rPr>
          <w:sz w:val="22"/>
          <w:szCs w:val="22"/>
          <w:lang w:val="en-GB" w:eastAsia="en-GB"/>
        </w:rPr>
      </w:pPr>
      <w:hyperlink w:anchor="_Toc57022133" w:history="1">
        <w:r w:rsidR="000F3B69" w:rsidRPr="00C179C9">
          <w:rPr>
            <w:rStyle w:val="-"/>
            <w:rFonts w:eastAsia="Times New Roman"/>
          </w:rPr>
          <w:t xml:space="preserve">Β.1.1.β-2.6.1 </w:t>
        </w:r>
        <w:r w:rsidR="000F3B69">
          <w:rPr>
            <w:sz w:val="22"/>
            <w:szCs w:val="22"/>
            <w:lang w:val="en-GB" w:eastAsia="en-GB"/>
          </w:rPr>
          <w:tab/>
        </w:r>
        <w:r w:rsidR="000F3B69" w:rsidRPr="00C179C9">
          <w:rPr>
            <w:rStyle w:val="-"/>
            <w:rFonts w:eastAsia="Times New Roman"/>
          </w:rPr>
          <w:t>Αναπτυξιακές προτεραιότητες</w:t>
        </w:r>
        <w:r w:rsidR="000F3B69">
          <w:rPr>
            <w:webHidden/>
          </w:rPr>
          <w:tab/>
        </w:r>
        <w:r w:rsidR="000F3B69">
          <w:rPr>
            <w:webHidden/>
          </w:rPr>
          <w:fldChar w:fldCharType="begin"/>
        </w:r>
        <w:r w:rsidR="000F3B69">
          <w:rPr>
            <w:webHidden/>
          </w:rPr>
          <w:instrText xml:space="preserve"> PAGEREF _Toc57022133 \h </w:instrText>
        </w:r>
        <w:r w:rsidR="000F3B69">
          <w:rPr>
            <w:webHidden/>
          </w:rPr>
        </w:r>
        <w:r w:rsidR="000F3B69">
          <w:rPr>
            <w:webHidden/>
          </w:rPr>
          <w:fldChar w:fldCharType="separate"/>
        </w:r>
        <w:r w:rsidR="00AD395C">
          <w:rPr>
            <w:webHidden/>
          </w:rPr>
          <w:t>102</w:t>
        </w:r>
        <w:r w:rsidR="000F3B69">
          <w:rPr>
            <w:webHidden/>
          </w:rPr>
          <w:fldChar w:fldCharType="end"/>
        </w:r>
      </w:hyperlink>
    </w:p>
    <w:p w14:paraId="2A8C5CD1" w14:textId="77777777" w:rsidR="000F3B69" w:rsidRDefault="00B94369" w:rsidP="00973604">
      <w:pPr>
        <w:pStyle w:val="70"/>
        <w:rPr>
          <w:sz w:val="22"/>
          <w:szCs w:val="22"/>
          <w:lang w:val="en-GB" w:eastAsia="en-GB"/>
        </w:rPr>
      </w:pPr>
      <w:hyperlink w:anchor="_Toc57022134" w:history="1">
        <w:r w:rsidR="000F3B69" w:rsidRPr="00C179C9">
          <w:rPr>
            <w:rStyle w:val="-"/>
            <w:rFonts w:eastAsia="Times New Roman"/>
          </w:rPr>
          <w:t>Β.1.1.β-2.6.2 Υποθέσεις για την πληθυσμιακή εξέλιξη</w:t>
        </w:r>
        <w:r w:rsidR="000F3B69">
          <w:rPr>
            <w:webHidden/>
          </w:rPr>
          <w:tab/>
        </w:r>
        <w:r w:rsidR="000F3B69">
          <w:rPr>
            <w:webHidden/>
          </w:rPr>
          <w:fldChar w:fldCharType="begin"/>
        </w:r>
        <w:r w:rsidR="000F3B69">
          <w:rPr>
            <w:webHidden/>
          </w:rPr>
          <w:instrText xml:space="preserve"> PAGEREF _Toc57022134 \h </w:instrText>
        </w:r>
        <w:r w:rsidR="000F3B69">
          <w:rPr>
            <w:webHidden/>
          </w:rPr>
        </w:r>
        <w:r w:rsidR="000F3B69">
          <w:rPr>
            <w:webHidden/>
          </w:rPr>
          <w:fldChar w:fldCharType="separate"/>
        </w:r>
        <w:r w:rsidR="00AD395C">
          <w:rPr>
            <w:webHidden/>
          </w:rPr>
          <w:t>104</w:t>
        </w:r>
        <w:r w:rsidR="000F3B69">
          <w:rPr>
            <w:webHidden/>
          </w:rPr>
          <w:fldChar w:fldCharType="end"/>
        </w:r>
      </w:hyperlink>
    </w:p>
    <w:p w14:paraId="65D17DD6" w14:textId="77777777" w:rsidR="000F3B69" w:rsidRDefault="00B94369" w:rsidP="00973604">
      <w:pPr>
        <w:pStyle w:val="70"/>
        <w:rPr>
          <w:sz w:val="22"/>
          <w:szCs w:val="22"/>
          <w:lang w:val="en-GB" w:eastAsia="en-GB"/>
        </w:rPr>
      </w:pPr>
      <w:hyperlink w:anchor="_Toc57022135" w:history="1">
        <w:r w:rsidR="000F3B69" w:rsidRPr="00C179C9">
          <w:rPr>
            <w:rStyle w:val="-"/>
            <w:rFonts w:eastAsia="Times New Roman"/>
          </w:rPr>
          <w:t>Β.1.1.β-2.6.3 Υποθέσεις για την απασχόληση - ανεργία</w:t>
        </w:r>
        <w:r w:rsidR="000F3B69">
          <w:rPr>
            <w:webHidden/>
          </w:rPr>
          <w:tab/>
        </w:r>
        <w:r w:rsidR="000F3B69">
          <w:rPr>
            <w:webHidden/>
          </w:rPr>
          <w:fldChar w:fldCharType="begin"/>
        </w:r>
        <w:r w:rsidR="000F3B69">
          <w:rPr>
            <w:webHidden/>
          </w:rPr>
          <w:instrText xml:space="preserve"> PAGEREF _Toc57022135 \h </w:instrText>
        </w:r>
        <w:r w:rsidR="000F3B69">
          <w:rPr>
            <w:webHidden/>
          </w:rPr>
        </w:r>
        <w:r w:rsidR="000F3B69">
          <w:rPr>
            <w:webHidden/>
          </w:rPr>
          <w:fldChar w:fldCharType="separate"/>
        </w:r>
        <w:r w:rsidR="00AD395C">
          <w:rPr>
            <w:webHidden/>
          </w:rPr>
          <w:t>121</w:t>
        </w:r>
        <w:r w:rsidR="000F3B69">
          <w:rPr>
            <w:webHidden/>
          </w:rPr>
          <w:fldChar w:fldCharType="end"/>
        </w:r>
      </w:hyperlink>
    </w:p>
    <w:p w14:paraId="30D5789F" w14:textId="77777777" w:rsidR="000F3B69" w:rsidRDefault="00B94369" w:rsidP="00973604">
      <w:pPr>
        <w:pStyle w:val="70"/>
        <w:rPr>
          <w:sz w:val="22"/>
          <w:szCs w:val="22"/>
          <w:lang w:val="en-GB" w:eastAsia="en-GB"/>
        </w:rPr>
      </w:pPr>
      <w:hyperlink w:anchor="_Toc57022136" w:history="1">
        <w:r w:rsidR="000F3B69" w:rsidRPr="00C179C9">
          <w:rPr>
            <w:rStyle w:val="-"/>
            <w:rFonts w:eastAsia="Times New Roman"/>
          </w:rPr>
          <w:t>Β.1.1.β-2.6.4 Κοινωνική συνοχή</w:t>
        </w:r>
        <w:r w:rsidR="000F3B69">
          <w:rPr>
            <w:webHidden/>
          </w:rPr>
          <w:tab/>
        </w:r>
        <w:r w:rsidR="000F3B69">
          <w:rPr>
            <w:webHidden/>
          </w:rPr>
          <w:fldChar w:fldCharType="begin"/>
        </w:r>
        <w:r w:rsidR="000F3B69">
          <w:rPr>
            <w:webHidden/>
          </w:rPr>
          <w:instrText xml:space="preserve"> PAGEREF _Toc57022136 \h </w:instrText>
        </w:r>
        <w:r w:rsidR="000F3B69">
          <w:rPr>
            <w:webHidden/>
          </w:rPr>
        </w:r>
        <w:r w:rsidR="000F3B69">
          <w:rPr>
            <w:webHidden/>
          </w:rPr>
          <w:fldChar w:fldCharType="separate"/>
        </w:r>
        <w:r w:rsidR="00AD395C">
          <w:rPr>
            <w:webHidden/>
          </w:rPr>
          <w:t>129</w:t>
        </w:r>
        <w:r w:rsidR="000F3B69">
          <w:rPr>
            <w:webHidden/>
          </w:rPr>
          <w:fldChar w:fldCharType="end"/>
        </w:r>
      </w:hyperlink>
    </w:p>
    <w:p w14:paraId="08814B99" w14:textId="77777777" w:rsidR="000F3B69" w:rsidRDefault="00B94369" w:rsidP="00973604">
      <w:pPr>
        <w:pStyle w:val="70"/>
        <w:rPr>
          <w:sz w:val="22"/>
          <w:szCs w:val="22"/>
          <w:lang w:val="en-GB" w:eastAsia="en-GB"/>
        </w:rPr>
      </w:pPr>
      <w:hyperlink w:anchor="_Toc57022137" w:history="1">
        <w:r w:rsidR="000F3B69" w:rsidRPr="00C179C9">
          <w:rPr>
            <w:rStyle w:val="-"/>
            <w:rFonts w:eastAsia="Times New Roman"/>
          </w:rPr>
          <w:t>Β.1.1.β-2.6.5 Καταπολέμηση της Φτώχειας και του Κοινωνικού Αποκλεισμού</w:t>
        </w:r>
        <w:r w:rsidR="000F3B69">
          <w:rPr>
            <w:webHidden/>
          </w:rPr>
          <w:tab/>
        </w:r>
        <w:r w:rsidR="000F3B69">
          <w:rPr>
            <w:webHidden/>
          </w:rPr>
          <w:fldChar w:fldCharType="begin"/>
        </w:r>
        <w:r w:rsidR="000F3B69">
          <w:rPr>
            <w:webHidden/>
          </w:rPr>
          <w:instrText xml:space="preserve"> PAGEREF _Toc57022137 \h </w:instrText>
        </w:r>
        <w:r w:rsidR="000F3B69">
          <w:rPr>
            <w:webHidden/>
          </w:rPr>
        </w:r>
        <w:r w:rsidR="000F3B69">
          <w:rPr>
            <w:webHidden/>
          </w:rPr>
          <w:fldChar w:fldCharType="separate"/>
        </w:r>
        <w:r w:rsidR="00AD395C">
          <w:rPr>
            <w:webHidden/>
          </w:rPr>
          <w:t>130</w:t>
        </w:r>
        <w:r w:rsidR="000F3B69">
          <w:rPr>
            <w:webHidden/>
          </w:rPr>
          <w:fldChar w:fldCharType="end"/>
        </w:r>
      </w:hyperlink>
    </w:p>
    <w:p w14:paraId="633DEC45" w14:textId="77777777" w:rsidR="000F3B69" w:rsidRDefault="00B94369" w:rsidP="00973604">
      <w:pPr>
        <w:pStyle w:val="70"/>
        <w:rPr>
          <w:sz w:val="22"/>
          <w:szCs w:val="22"/>
          <w:lang w:val="en-GB" w:eastAsia="en-GB"/>
        </w:rPr>
      </w:pPr>
      <w:hyperlink w:anchor="_Toc57022138" w:history="1">
        <w:r w:rsidR="000F3B69" w:rsidRPr="00C179C9">
          <w:rPr>
            <w:rStyle w:val="-"/>
            <w:rFonts w:eastAsia="Times New Roman"/>
          </w:rPr>
          <w:t>Β.1.1.β-2.6.6 Ειδικές Ομάδες Πληθυσμού</w:t>
        </w:r>
        <w:r w:rsidR="000F3B69">
          <w:rPr>
            <w:webHidden/>
          </w:rPr>
          <w:tab/>
        </w:r>
        <w:r w:rsidR="000F3B69">
          <w:rPr>
            <w:webHidden/>
          </w:rPr>
          <w:fldChar w:fldCharType="begin"/>
        </w:r>
        <w:r w:rsidR="000F3B69">
          <w:rPr>
            <w:webHidden/>
          </w:rPr>
          <w:instrText xml:space="preserve"> PAGEREF _Toc57022138 \h </w:instrText>
        </w:r>
        <w:r w:rsidR="000F3B69">
          <w:rPr>
            <w:webHidden/>
          </w:rPr>
        </w:r>
        <w:r w:rsidR="000F3B69">
          <w:rPr>
            <w:webHidden/>
          </w:rPr>
          <w:fldChar w:fldCharType="separate"/>
        </w:r>
        <w:r w:rsidR="00AD395C">
          <w:rPr>
            <w:webHidden/>
          </w:rPr>
          <w:t>132</w:t>
        </w:r>
        <w:r w:rsidR="000F3B69">
          <w:rPr>
            <w:webHidden/>
          </w:rPr>
          <w:fldChar w:fldCharType="end"/>
        </w:r>
      </w:hyperlink>
    </w:p>
    <w:p w14:paraId="599DFC0A" w14:textId="77777777" w:rsidR="000F3B69" w:rsidRDefault="00B94369">
      <w:pPr>
        <w:pStyle w:val="40"/>
        <w:rPr>
          <w:noProof/>
          <w:sz w:val="22"/>
          <w:szCs w:val="22"/>
          <w:lang w:val="en-GB" w:eastAsia="en-GB"/>
        </w:rPr>
      </w:pPr>
      <w:hyperlink w:anchor="_Toc57022139" w:history="1">
        <w:r w:rsidR="000F3B69" w:rsidRPr="00C179C9">
          <w:rPr>
            <w:rStyle w:val="-"/>
            <w:noProof/>
          </w:rPr>
          <w:t>Β.1.1.γ.</w:t>
        </w:r>
        <w:r w:rsidR="000F3B69">
          <w:rPr>
            <w:noProof/>
            <w:sz w:val="22"/>
            <w:szCs w:val="22"/>
            <w:lang w:val="en-GB" w:eastAsia="en-GB"/>
          </w:rPr>
          <w:tab/>
        </w:r>
        <w:r w:rsidR="000F3B69" w:rsidRPr="00C179C9">
          <w:rPr>
            <w:rStyle w:val="-"/>
            <w:noProof/>
          </w:rPr>
          <w:t>Στρατηγικές κατευθύνσεις χωρικής ανάπτυξης</w:t>
        </w:r>
        <w:r w:rsidR="000F3B69">
          <w:rPr>
            <w:noProof/>
            <w:webHidden/>
          </w:rPr>
          <w:tab/>
        </w:r>
        <w:r w:rsidR="000F3B69">
          <w:rPr>
            <w:noProof/>
            <w:webHidden/>
          </w:rPr>
          <w:fldChar w:fldCharType="begin"/>
        </w:r>
        <w:r w:rsidR="000F3B69">
          <w:rPr>
            <w:noProof/>
            <w:webHidden/>
          </w:rPr>
          <w:instrText xml:space="preserve"> PAGEREF _Toc57022139 \h </w:instrText>
        </w:r>
        <w:r w:rsidR="000F3B69">
          <w:rPr>
            <w:noProof/>
            <w:webHidden/>
          </w:rPr>
        </w:r>
        <w:r w:rsidR="000F3B69">
          <w:rPr>
            <w:noProof/>
            <w:webHidden/>
          </w:rPr>
          <w:fldChar w:fldCharType="separate"/>
        </w:r>
        <w:r w:rsidR="00AD395C">
          <w:rPr>
            <w:noProof/>
            <w:webHidden/>
          </w:rPr>
          <w:t>134</w:t>
        </w:r>
        <w:r w:rsidR="000F3B69">
          <w:rPr>
            <w:noProof/>
            <w:webHidden/>
          </w:rPr>
          <w:fldChar w:fldCharType="end"/>
        </w:r>
      </w:hyperlink>
    </w:p>
    <w:p w14:paraId="1CDAF7D5" w14:textId="77777777" w:rsidR="000F3B69" w:rsidRDefault="00B94369">
      <w:pPr>
        <w:pStyle w:val="50"/>
        <w:rPr>
          <w:noProof/>
          <w:sz w:val="22"/>
          <w:szCs w:val="22"/>
          <w:lang w:val="en-GB" w:eastAsia="en-GB"/>
        </w:rPr>
      </w:pPr>
      <w:hyperlink w:anchor="_Toc57022140" w:history="1">
        <w:r w:rsidR="000F3B69" w:rsidRPr="00C179C9">
          <w:rPr>
            <w:rStyle w:val="-"/>
            <w:noProof/>
          </w:rPr>
          <w:t xml:space="preserve">Β.1.1.γ-1 </w:t>
        </w:r>
        <w:r w:rsidR="000F3B69">
          <w:rPr>
            <w:noProof/>
            <w:sz w:val="22"/>
            <w:szCs w:val="22"/>
            <w:lang w:val="en-GB" w:eastAsia="en-GB"/>
          </w:rPr>
          <w:tab/>
        </w:r>
        <w:r w:rsidR="000F3B69" w:rsidRPr="00C179C9">
          <w:rPr>
            <w:rStyle w:val="-"/>
            <w:noProof/>
          </w:rPr>
          <w:t>Ισόρροπη &amp; αειφόρος διάρθρωση του περιφερειακού οικιστικού   δικτύου</w:t>
        </w:r>
        <w:r w:rsidR="000F3B69">
          <w:rPr>
            <w:noProof/>
            <w:webHidden/>
          </w:rPr>
          <w:tab/>
        </w:r>
        <w:r w:rsidR="000F3B69">
          <w:rPr>
            <w:noProof/>
            <w:webHidden/>
          </w:rPr>
          <w:fldChar w:fldCharType="begin"/>
        </w:r>
        <w:r w:rsidR="000F3B69">
          <w:rPr>
            <w:noProof/>
            <w:webHidden/>
          </w:rPr>
          <w:instrText xml:space="preserve"> PAGEREF _Toc57022140 \h </w:instrText>
        </w:r>
        <w:r w:rsidR="000F3B69">
          <w:rPr>
            <w:noProof/>
            <w:webHidden/>
          </w:rPr>
        </w:r>
        <w:r w:rsidR="000F3B69">
          <w:rPr>
            <w:noProof/>
            <w:webHidden/>
          </w:rPr>
          <w:fldChar w:fldCharType="separate"/>
        </w:r>
        <w:r w:rsidR="00AD395C">
          <w:rPr>
            <w:noProof/>
            <w:webHidden/>
          </w:rPr>
          <w:t>134</w:t>
        </w:r>
        <w:r w:rsidR="000F3B69">
          <w:rPr>
            <w:noProof/>
            <w:webHidden/>
          </w:rPr>
          <w:fldChar w:fldCharType="end"/>
        </w:r>
      </w:hyperlink>
    </w:p>
    <w:p w14:paraId="176264F2" w14:textId="77777777" w:rsidR="000F3B69" w:rsidRDefault="00B94369" w:rsidP="000629E5">
      <w:pPr>
        <w:pStyle w:val="60"/>
        <w:rPr>
          <w:sz w:val="22"/>
          <w:szCs w:val="22"/>
          <w:lang w:val="en-GB" w:eastAsia="en-GB"/>
        </w:rPr>
      </w:pPr>
      <w:hyperlink w:anchor="_Toc57022141" w:history="1">
        <w:r w:rsidR="000F3B69" w:rsidRPr="00C179C9">
          <w:rPr>
            <w:rStyle w:val="-"/>
          </w:rPr>
          <w:t>Β.1.1.γ-1.1</w:t>
        </w:r>
        <w:r w:rsidR="000F3B69">
          <w:rPr>
            <w:sz w:val="22"/>
            <w:szCs w:val="22"/>
            <w:lang w:val="en-GB" w:eastAsia="en-GB"/>
          </w:rPr>
          <w:tab/>
        </w:r>
        <w:r w:rsidR="000F3B69" w:rsidRPr="00C179C9">
          <w:rPr>
            <w:rStyle w:val="-"/>
          </w:rPr>
          <w:t>Ιεράρχηση οικιστικών κέντρων</w:t>
        </w:r>
        <w:r w:rsidR="000F3B69">
          <w:rPr>
            <w:webHidden/>
          </w:rPr>
          <w:tab/>
        </w:r>
        <w:r w:rsidR="000F3B69">
          <w:rPr>
            <w:webHidden/>
          </w:rPr>
          <w:fldChar w:fldCharType="begin"/>
        </w:r>
        <w:r w:rsidR="000F3B69">
          <w:rPr>
            <w:webHidden/>
          </w:rPr>
          <w:instrText xml:space="preserve"> PAGEREF _Toc57022141 \h </w:instrText>
        </w:r>
        <w:r w:rsidR="000F3B69">
          <w:rPr>
            <w:webHidden/>
          </w:rPr>
        </w:r>
        <w:r w:rsidR="000F3B69">
          <w:rPr>
            <w:webHidden/>
          </w:rPr>
          <w:fldChar w:fldCharType="separate"/>
        </w:r>
        <w:r w:rsidR="00AD395C">
          <w:rPr>
            <w:webHidden/>
          </w:rPr>
          <w:t>134</w:t>
        </w:r>
        <w:r w:rsidR="000F3B69">
          <w:rPr>
            <w:webHidden/>
          </w:rPr>
          <w:fldChar w:fldCharType="end"/>
        </w:r>
      </w:hyperlink>
    </w:p>
    <w:p w14:paraId="34C76517" w14:textId="77777777" w:rsidR="000F3B69" w:rsidRDefault="00B94369" w:rsidP="000629E5">
      <w:pPr>
        <w:pStyle w:val="60"/>
        <w:rPr>
          <w:sz w:val="22"/>
          <w:szCs w:val="22"/>
          <w:lang w:val="en-GB" w:eastAsia="en-GB"/>
        </w:rPr>
      </w:pPr>
      <w:hyperlink w:anchor="_Toc57022142" w:history="1">
        <w:r w:rsidR="000F3B69" w:rsidRPr="00C179C9">
          <w:rPr>
            <w:rStyle w:val="-"/>
          </w:rPr>
          <w:t>Β.1.1.γ-1.2</w:t>
        </w:r>
        <w:r w:rsidR="000F3B69">
          <w:rPr>
            <w:sz w:val="22"/>
            <w:szCs w:val="22"/>
            <w:lang w:val="en-GB" w:eastAsia="en-GB"/>
          </w:rPr>
          <w:tab/>
        </w:r>
        <w:r w:rsidR="000F3B69" w:rsidRPr="00C179C9">
          <w:rPr>
            <w:rStyle w:val="-"/>
          </w:rPr>
          <w:t>Συμπληρωματικοί ρόλοι (δίκτυα) οικισμών</w:t>
        </w:r>
        <w:r w:rsidR="000F3B69">
          <w:rPr>
            <w:webHidden/>
          </w:rPr>
          <w:tab/>
        </w:r>
        <w:r w:rsidR="000F3B69">
          <w:rPr>
            <w:webHidden/>
          </w:rPr>
          <w:fldChar w:fldCharType="begin"/>
        </w:r>
        <w:r w:rsidR="000F3B69">
          <w:rPr>
            <w:webHidden/>
          </w:rPr>
          <w:instrText xml:space="preserve"> PAGEREF _Toc57022142 \h </w:instrText>
        </w:r>
        <w:r w:rsidR="000F3B69">
          <w:rPr>
            <w:webHidden/>
          </w:rPr>
        </w:r>
        <w:r w:rsidR="000F3B69">
          <w:rPr>
            <w:webHidden/>
          </w:rPr>
          <w:fldChar w:fldCharType="separate"/>
        </w:r>
        <w:r w:rsidR="00AD395C">
          <w:rPr>
            <w:webHidden/>
          </w:rPr>
          <w:t>139</w:t>
        </w:r>
        <w:r w:rsidR="000F3B69">
          <w:rPr>
            <w:webHidden/>
          </w:rPr>
          <w:fldChar w:fldCharType="end"/>
        </w:r>
      </w:hyperlink>
    </w:p>
    <w:p w14:paraId="607E00A4" w14:textId="77777777" w:rsidR="000F3B69" w:rsidRDefault="00B94369" w:rsidP="000629E5">
      <w:pPr>
        <w:pStyle w:val="60"/>
        <w:rPr>
          <w:sz w:val="22"/>
          <w:szCs w:val="22"/>
          <w:lang w:val="en-GB" w:eastAsia="en-GB"/>
        </w:rPr>
      </w:pPr>
      <w:hyperlink w:anchor="_Toc57022143" w:history="1">
        <w:r w:rsidR="000F3B69" w:rsidRPr="00C179C9">
          <w:rPr>
            <w:rStyle w:val="-"/>
          </w:rPr>
          <w:t>Β.1.1.γ-1.3</w:t>
        </w:r>
        <w:r w:rsidR="000F3B69">
          <w:rPr>
            <w:sz w:val="22"/>
            <w:szCs w:val="22"/>
            <w:lang w:val="en-GB" w:eastAsia="en-GB"/>
          </w:rPr>
          <w:tab/>
        </w:r>
        <w:r w:rsidR="000F3B69" w:rsidRPr="00C179C9">
          <w:rPr>
            <w:rStyle w:val="-"/>
          </w:rPr>
          <w:t xml:space="preserve">Ρόλοι αστικών και λοιπών οικιστικών κέντρων </w:t>
        </w:r>
        <w:r w:rsidR="000F3B69">
          <w:rPr>
            <w:webHidden/>
          </w:rPr>
          <w:tab/>
        </w:r>
        <w:r w:rsidR="000F3B69">
          <w:rPr>
            <w:webHidden/>
          </w:rPr>
          <w:fldChar w:fldCharType="begin"/>
        </w:r>
        <w:r w:rsidR="000F3B69">
          <w:rPr>
            <w:webHidden/>
          </w:rPr>
          <w:instrText xml:space="preserve"> PAGEREF _Toc57022143 \h </w:instrText>
        </w:r>
        <w:r w:rsidR="000F3B69">
          <w:rPr>
            <w:webHidden/>
          </w:rPr>
        </w:r>
        <w:r w:rsidR="000F3B69">
          <w:rPr>
            <w:webHidden/>
          </w:rPr>
          <w:fldChar w:fldCharType="separate"/>
        </w:r>
        <w:r w:rsidR="00AD395C">
          <w:rPr>
            <w:webHidden/>
          </w:rPr>
          <w:t>140</w:t>
        </w:r>
        <w:r w:rsidR="000F3B69">
          <w:rPr>
            <w:webHidden/>
          </w:rPr>
          <w:fldChar w:fldCharType="end"/>
        </w:r>
      </w:hyperlink>
    </w:p>
    <w:p w14:paraId="5CEB72E3" w14:textId="77777777" w:rsidR="000F3B69" w:rsidRDefault="00B94369" w:rsidP="000629E5">
      <w:pPr>
        <w:pStyle w:val="60"/>
        <w:rPr>
          <w:sz w:val="22"/>
          <w:szCs w:val="22"/>
          <w:lang w:val="en-GB" w:eastAsia="en-GB"/>
        </w:rPr>
      </w:pPr>
      <w:hyperlink w:anchor="_Toc57022144" w:history="1">
        <w:r w:rsidR="000F3B69" w:rsidRPr="00C179C9">
          <w:rPr>
            <w:rStyle w:val="-"/>
          </w:rPr>
          <w:t>Β.1.1.γ-1.4</w:t>
        </w:r>
        <w:r w:rsidR="000F3B69">
          <w:rPr>
            <w:sz w:val="22"/>
            <w:szCs w:val="22"/>
            <w:lang w:val="en-GB" w:eastAsia="en-GB"/>
          </w:rPr>
          <w:tab/>
        </w:r>
        <w:r w:rsidR="000F3B69" w:rsidRPr="00C179C9">
          <w:rPr>
            <w:rStyle w:val="-"/>
          </w:rPr>
          <w:t>Διοικητική και κοινωνική υποδομή διαπεριφερειακού και περιφερειακού ενδιαφέροντος και περιοχές επιρροής τους</w:t>
        </w:r>
        <w:r w:rsidR="000F3B69">
          <w:rPr>
            <w:webHidden/>
          </w:rPr>
          <w:tab/>
        </w:r>
        <w:r w:rsidR="000F3B69">
          <w:rPr>
            <w:webHidden/>
          </w:rPr>
          <w:fldChar w:fldCharType="begin"/>
        </w:r>
        <w:r w:rsidR="000F3B69">
          <w:rPr>
            <w:webHidden/>
          </w:rPr>
          <w:instrText xml:space="preserve"> PAGEREF _Toc57022144 \h </w:instrText>
        </w:r>
        <w:r w:rsidR="000F3B69">
          <w:rPr>
            <w:webHidden/>
          </w:rPr>
        </w:r>
        <w:r w:rsidR="000F3B69">
          <w:rPr>
            <w:webHidden/>
          </w:rPr>
          <w:fldChar w:fldCharType="separate"/>
        </w:r>
        <w:r w:rsidR="00AD395C">
          <w:rPr>
            <w:webHidden/>
          </w:rPr>
          <w:t>146</w:t>
        </w:r>
        <w:r w:rsidR="000F3B69">
          <w:rPr>
            <w:webHidden/>
          </w:rPr>
          <w:fldChar w:fldCharType="end"/>
        </w:r>
      </w:hyperlink>
    </w:p>
    <w:p w14:paraId="4FA34A1A" w14:textId="77777777" w:rsidR="000F3B69" w:rsidRDefault="00B94369" w:rsidP="000629E5">
      <w:pPr>
        <w:pStyle w:val="60"/>
        <w:rPr>
          <w:sz w:val="22"/>
          <w:szCs w:val="22"/>
          <w:lang w:val="en-GB" w:eastAsia="en-GB"/>
        </w:rPr>
      </w:pPr>
      <w:hyperlink w:anchor="_Toc57022146" w:history="1">
        <w:r w:rsidR="000F3B69" w:rsidRPr="00C179C9">
          <w:rPr>
            <w:rStyle w:val="-"/>
          </w:rPr>
          <w:t>Β.1.1.γ-1.5</w:t>
        </w:r>
        <w:r w:rsidR="000F3B69">
          <w:rPr>
            <w:sz w:val="22"/>
            <w:szCs w:val="22"/>
            <w:lang w:val="en-GB" w:eastAsia="en-GB"/>
          </w:rPr>
          <w:tab/>
        </w:r>
        <w:r w:rsidR="000F3B69" w:rsidRPr="00C179C9">
          <w:rPr>
            <w:rStyle w:val="-"/>
          </w:rPr>
          <w:t>Παραθεριστική κατοικία</w:t>
        </w:r>
        <w:r w:rsidR="000F3B69">
          <w:rPr>
            <w:webHidden/>
          </w:rPr>
          <w:tab/>
        </w:r>
        <w:r w:rsidR="000F3B69">
          <w:rPr>
            <w:webHidden/>
          </w:rPr>
          <w:fldChar w:fldCharType="begin"/>
        </w:r>
        <w:r w:rsidR="000F3B69">
          <w:rPr>
            <w:webHidden/>
          </w:rPr>
          <w:instrText xml:space="preserve"> PAGEREF _Toc57022146 \h </w:instrText>
        </w:r>
        <w:r w:rsidR="000F3B69">
          <w:rPr>
            <w:webHidden/>
          </w:rPr>
        </w:r>
        <w:r w:rsidR="000F3B69">
          <w:rPr>
            <w:webHidden/>
          </w:rPr>
          <w:fldChar w:fldCharType="separate"/>
        </w:r>
        <w:r w:rsidR="00AD395C">
          <w:rPr>
            <w:webHidden/>
          </w:rPr>
          <w:t>149</w:t>
        </w:r>
        <w:r w:rsidR="000F3B69">
          <w:rPr>
            <w:webHidden/>
          </w:rPr>
          <w:fldChar w:fldCharType="end"/>
        </w:r>
      </w:hyperlink>
    </w:p>
    <w:p w14:paraId="465EA6E7" w14:textId="77777777" w:rsidR="000F3B69" w:rsidRDefault="00B94369">
      <w:pPr>
        <w:pStyle w:val="50"/>
        <w:rPr>
          <w:noProof/>
          <w:sz w:val="22"/>
          <w:szCs w:val="22"/>
          <w:lang w:val="en-GB" w:eastAsia="en-GB"/>
        </w:rPr>
      </w:pPr>
      <w:hyperlink w:anchor="_Toc57022147" w:history="1">
        <w:r w:rsidR="000F3B69" w:rsidRPr="00C179C9">
          <w:rPr>
            <w:rStyle w:val="-"/>
            <w:noProof/>
          </w:rPr>
          <w:t>Β.1.1.γ-2</w:t>
        </w:r>
        <w:r w:rsidR="000F3B69">
          <w:rPr>
            <w:noProof/>
            <w:sz w:val="22"/>
            <w:szCs w:val="22"/>
            <w:lang w:val="en-GB" w:eastAsia="en-GB"/>
          </w:rPr>
          <w:tab/>
        </w:r>
        <w:r w:rsidR="000F3B69" w:rsidRPr="00C179C9">
          <w:rPr>
            <w:rStyle w:val="-"/>
            <w:noProof/>
          </w:rPr>
          <w:t>Βασικές προτεραιότητες για την προστασία, διατήρηση και ανάδειξη της φυσικής και πολιτιστικής κληρονομιάς</w:t>
        </w:r>
        <w:r w:rsidR="000F3B69">
          <w:rPr>
            <w:noProof/>
            <w:webHidden/>
          </w:rPr>
          <w:tab/>
        </w:r>
        <w:r w:rsidR="000F3B69">
          <w:rPr>
            <w:noProof/>
            <w:webHidden/>
          </w:rPr>
          <w:fldChar w:fldCharType="begin"/>
        </w:r>
        <w:r w:rsidR="000F3B69">
          <w:rPr>
            <w:noProof/>
            <w:webHidden/>
          </w:rPr>
          <w:instrText xml:space="preserve"> PAGEREF _Toc57022147 \h </w:instrText>
        </w:r>
        <w:r w:rsidR="000F3B69">
          <w:rPr>
            <w:noProof/>
            <w:webHidden/>
          </w:rPr>
        </w:r>
        <w:r w:rsidR="000F3B69">
          <w:rPr>
            <w:noProof/>
            <w:webHidden/>
          </w:rPr>
          <w:fldChar w:fldCharType="separate"/>
        </w:r>
        <w:r w:rsidR="00AD395C">
          <w:rPr>
            <w:noProof/>
            <w:webHidden/>
          </w:rPr>
          <w:t>153</w:t>
        </w:r>
        <w:r w:rsidR="000F3B69">
          <w:rPr>
            <w:noProof/>
            <w:webHidden/>
          </w:rPr>
          <w:fldChar w:fldCharType="end"/>
        </w:r>
      </w:hyperlink>
    </w:p>
    <w:p w14:paraId="3835D57E" w14:textId="77777777" w:rsidR="000F3B69" w:rsidRDefault="00B94369" w:rsidP="000629E5">
      <w:pPr>
        <w:pStyle w:val="60"/>
        <w:rPr>
          <w:sz w:val="22"/>
          <w:szCs w:val="22"/>
          <w:lang w:val="en-GB" w:eastAsia="en-GB"/>
        </w:rPr>
      </w:pPr>
      <w:hyperlink w:anchor="_Toc57022148" w:history="1">
        <w:r w:rsidR="000F3B69" w:rsidRPr="00C179C9">
          <w:rPr>
            <w:rStyle w:val="-"/>
          </w:rPr>
          <w:t>Β.1.1.γ-2.1</w:t>
        </w:r>
        <w:r w:rsidR="000F3B69">
          <w:rPr>
            <w:sz w:val="22"/>
            <w:szCs w:val="22"/>
            <w:lang w:val="en-GB" w:eastAsia="en-GB"/>
          </w:rPr>
          <w:tab/>
        </w:r>
        <w:r w:rsidR="000F3B69" w:rsidRPr="00C179C9">
          <w:rPr>
            <w:rStyle w:val="-"/>
          </w:rPr>
          <w:t>Γενικά</w:t>
        </w:r>
        <w:r w:rsidR="000F3B69">
          <w:rPr>
            <w:webHidden/>
          </w:rPr>
          <w:tab/>
        </w:r>
        <w:r w:rsidR="000F3B69">
          <w:rPr>
            <w:webHidden/>
          </w:rPr>
          <w:fldChar w:fldCharType="begin"/>
        </w:r>
        <w:r w:rsidR="000F3B69">
          <w:rPr>
            <w:webHidden/>
          </w:rPr>
          <w:instrText xml:space="preserve"> PAGEREF _Toc57022148 \h </w:instrText>
        </w:r>
        <w:r w:rsidR="000F3B69">
          <w:rPr>
            <w:webHidden/>
          </w:rPr>
        </w:r>
        <w:r w:rsidR="000F3B69">
          <w:rPr>
            <w:webHidden/>
          </w:rPr>
          <w:fldChar w:fldCharType="separate"/>
        </w:r>
        <w:r w:rsidR="00AD395C">
          <w:rPr>
            <w:webHidden/>
          </w:rPr>
          <w:t>153</w:t>
        </w:r>
        <w:r w:rsidR="000F3B69">
          <w:rPr>
            <w:webHidden/>
          </w:rPr>
          <w:fldChar w:fldCharType="end"/>
        </w:r>
      </w:hyperlink>
    </w:p>
    <w:p w14:paraId="044C19FE" w14:textId="77777777" w:rsidR="000F3B69" w:rsidRDefault="00B94369" w:rsidP="000629E5">
      <w:pPr>
        <w:pStyle w:val="60"/>
        <w:rPr>
          <w:sz w:val="22"/>
          <w:szCs w:val="22"/>
          <w:lang w:val="en-GB" w:eastAsia="en-GB"/>
        </w:rPr>
      </w:pPr>
      <w:hyperlink w:anchor="_Toc57022149" w:history="1">
        <w:r w:rsidR="000F3B69" w:rsidRPr="00C179C9">
          <w:rPr>
            <w:rStyle w:val="-"/>
          </w:rPr>
          <w:t>Β.1.1.γ-2.2</w:t>
        </w:r>
        <w:r w:rsidR="000F3B69">
          <w:rPr>
            <w:sz w:val="22"/>
            <w:szCs w:val="22"/>
            <w:lang w:val="en-GB" w:eastAsia="en-GB"/>
          </w:rPr>
          <w:tab/>
        </w:r>
        <w:r w:rsidR="000F3B69" w:rsidRPr="00C179C9">
          <w:rPr>
            <w:rStyle w:val="-"/>
          </w:rPr>
          <w:t>Αρχές – Προτεραιότητες ανά συνιστώσα</w:t>
        </w:r>
        <w:r w:rsidR="000F3B69">
          <w:rPr>
            <w:webHidden/>
          </w:rPr>
          <w:tab/>
        </w:r>
        <w:r w:rsidR="000F3B69">
          <w:rPr>
            <w:webHidden/>
          </w:rPr>
          <w:fldChar w:fldCharType="begin"/>
        </w:r>
        <w:r w:rsidR="000F3B69">
          <w:rPr>
            <w:webHidden/>
          </w:rPr>
          <w:instrText xml:space="preserve"> PAGEREF _Toc57022149 \h </w:instrText>
        </w:r>
        <w:r w:rsidR="000F3B69">
          <w:rPr>
            <w:webHidden/>
          </w:rPr>
        </w:r>
        <w:r w:rsidR="000F3B69">
          <w:rPr>
            <w:webHidden/>
          </w:rPr>
          <w:fldChar w:fldCharType="separate"/>
        </w:r>
        <w:r w:rsidR="00AD395C">
          <w:rPr>
            <w:webHidden/>
          </w:rPr>
          <w:t>154</w:t>
        </w:r>
        <w:r w:rsidR="000F3B69">
          <w:rPr>
            <w:webHidden/>
          </w:rPr>
          <w:fldChar w:fldCharType="end"/>
        </w:r>
      </w:hyperlink>
    </w:p>
    <w:p w14:paraId="768DE93B" w14:textId="77777777" w:rsidR="000F3B69" w:rsidRDefault="00B94369">
      <w:pPr>
        <w:pStyle w:val="50"/>
        <w:rPr>
          <w:noProof/>
          <w:sz w:val="22"/>
          <w:szCs w:val="22"/>
          <w:lang w:val="en-GB" w:eastAsia="en-GB"/>
        </w:rPr>
      </w:pPr>
      <w:hyperlink w:anchor="_Toc57022150" w:history="1">
        <w:r w:rsidR="000F3B69" w:rsidRPr="00C179C9">
          <w:rPr>
            <w:rStyle w:val="-"/>
            <w:noProof/>
          </w:rPr>
          <w:t>Β.1.1.γ-3</w:t>
        </w:r>
        <w:r w:rsidR="000F3B69">
          <w:rPr>
            <w:noProof/>
            <w:sz w:val="22"/>
            <w:szCs w:val="22"/>
            <w:lang w:val="en-GB" w:eastAsia="en-GB"/>
          </w:rPr>
          <w:tab/>
        </w:r>
        <w:r w:rsidR="000F3B69" w:rsidRPr="00C179C9">
          <w:rPr>
            <w:rStyle w:val="-"/>
            <w:noProof/>
          </w:rPr>
          <w:t>Προσδιορισμός ευρύτερων ανθρωπογεωγραφικών ενοτήτων</w:t>
        </w:r>
        <w:r w:rsidR="000F3B69">
          <w:rPr>
            <w:noProof/>
            <w:webHidden/>
          </w:rPr>
          <w:tab/>
        </w:r>
        <w:r w:rsidR="000F3B69">
          <w:rPr>
            <w:noProof/>
            <w:webHidden/>
          </w:rPr>
          <w:fldChar w:fldCharType="begin"/>
        </w:r>
        <w:r w:rsidR="000F3B69">
          <w:rPr>
            <w:noProof/>
            <w:webHidden/>
          </w:rPr>
          <w:instrText xml:space="preserve"> PAGEREF _Toc57022150 \h </w:instrText>
        </w:r>
        <w:r w:rsidR="000F3B69">
          <w:rPr>
            <w:noProof/>
            <w:webHidden/>
          </w:rPr>
        </w:r>
        <w:r w:rsidR="000F3B69">
          <w:rPr>
            <w:noProof/>
            <w:webHidden/>
          </w:rPr>
          <w:fldChar w:fldCharType="separate"/>
        </w:r>
        <w:r w:rsidR="00AD395C">
          <w:rPr>
            <w:noProof/>
            <w:webHidden/>
          </w:rPr>
          <w:t>171</w:t>
        </w:r>
        <w:r w:rsidR="000F3B69">
          <w:rPr>
            <w:noProof/>
            <w:webHidden/>
          </w:rPr>
          <w:fldChar w:fldCharType="end"/>
        </w:r>
      </w:hyperlink>
    </w:p>
    <w:p w14:paraId="3D3972F8" w14:textId="77777777" w:rsidR="000F3B69" w:rsidRDefault="00B94369" w:rsidP="000629E5">
      <w:pPr>
        <w:pStyle w:val="60"/>
        <w:rPr>
          <w:sz w:val="22"/>
          <w:szCs w:val="22"/>
          <w:lang w:val="en-GB" w:eastAsia="en-GB"/>
        </w:rPr>
      </w:pPr>
      <w:hyperlink w:anchor="_Toc57022151" w:history="1">
        <w:r w:rsidR="000F3B69" w:rsidRPr="00C179C9">
          <w:rPr>
            <w:rStyle w:val="-"/>
          </w:rPr>
          <w:t>Β.1.1.γ-3.1</w:t>
        </w:r>
        <w:r w:rsidR="000F3B69">
          <w:rPr>
            <w:sz w:val="22"/>
            <w:szCs w:val="22"/>
            <w:lang w:val="en-GB" w:eastAsia="en-GB"/>
          </w:rPr>
          <w:tab/>
        </w:r>
        <w:r w:rsidR="000F3B69" w:rsidRPr="00C179C9">
          <w:rPr>
            <w:rStyle w:val="-"/>
          </w:rPr>
          <w:t>Θαλάσσιος και παράκτιο</w:t>
        </w:r>
        <w:r w:rsidR="0039434A">
          <w:rPr>
            <w:rStyle w:val="-"/>
          </w:rPr>
          <w:t xml:space="preserve">ς χώρος </w:t>
        </w:r>
        <w:r w:rsidR="000F3B69">
          <w:rPr>
            <w:webHidden/>
          </w:rPr>
          <w:tab/>
        </w:r>
        <w:r w:rsidR="000F3B69">
          <w:rPr>
            <w:webHidden/>
          </w:rPr>
          <w:fldChar w:fldCharType="begin"/>
        </w:r>
        <w:r w:rsidR="000F3B69">
          <w:rPr>
            <w:webHidden/>
          </w:rPr>
          <w:instrText xml:space="preserve"> PAGEREF _Toc57022151 \h </w:instrText>
        </w:r>
        <w:r w:rsidR="000F3B69">
          <w:rPr>
            <w:webHidden/>
          </w:rPr>
        </w:r>
        <w:r w:rsidR="000F3B69">
          <w:rPr>
            <w:webHidden/>
          </w:rPr>
          <w:fldChar w:fldCharType="separate"/>
        </w:r>
        <w:r w:rsidR="00AD395C">
          <w:rPr>
            <w:webHidden/>
          </w:rPr>
          <w:t>171</w:t>
        </w:r>
        <w:r w:rsidR="000F3B69">
          <w:rPr>
            <w:webHidden/>
          </w:rPr>
          <w:fldChar w:fldCharType="end"/>
        </w:r>
      </w:hyperlink>
    </w:p>
    <w:p w14:paraId="5FFC7BB8" w14:textId="77777777" w:rsidR="000F3B69" w:rsidRDefault="00B94369" w:rsidP="000629E5">
      <w:pPr>
        <w:pStyle w:val="60"/>
        <w:rPr>
          <w:sz w:val="22"/>
          <w:szCs w:val="22"/>
          <w:lang w:val="en-GB" w:eastAsia="en-GB"/>
        </w:rPr>
      </w:pPr>
      <w:hyperlink w:anchor="_Toc57022152" w:history="1">
        <w:r w:rsidR="000F3B69" w:rsidRPr="00C179C9">
          <w:rPr>
            <w:rStyle w:val="-"/>
          </w:rPr>
          <w:t>Β.1.1.γ-3.2</w:t>
        </w:r>
        <w:r w:rsidR="000F3B69">
          <w:rPr>
            <w:sz w:val="22"/>
            <w:szCs w:val="22"/>
            <w:lang w:val="en-GB" w:eastAsia="en-GB"/>
          </w:rPr>
          <w:tab/>
        </w:r>
        <w:r w:rsidR="000F3B69" w:rsidRPr="00C179C9">
          <w:rPr>
            <w:rStyle w:val="-"/>
          </w:rPr>
          <w:t>Ορεινό</w:t>
        </w:r>
        <w:r w:rsidR="0039434A">
          <w:rPr>
            <w:rStyle w:val="-"/>
          </w:rPr>
          <w:t xml:space="preserve">ς χώρος </w:t>
        </w:r>
        <w:r w:rsidR="000F3B69">
          <w:rPr>
            <w:webHidden/>
          </w:rPr>
          <w:tab/>
        </w:r>
        <w:r w:rsidR="000F3B69">
          <w:rPr>
            <w:webHidden/>
          </w:rPr>
          <w:fldChar w:fldCharType="begin"/>
        </w:r>
        <w:r w:rsidR="000F3B69">
          <w:rPr>
            <w:webHidden/>
          </w:rPr>
          <w:instrText xml:space="preserve"> PAGEREF _Toc57022152 \h </w:instrText>
        </w:r>
        <w:r w:rsidR="000F3B69">
          <w:rPr>
            <w:webHidden/>
          </w:rPr>
        </w:r>
        <w:r w:rsidR="000F3B69">
          <w:rPr>
            <w:webHidden/>
          </w:rPr>
          <w:fldChar w:fldCharType="separate"/>
        </w:r>
        <w:r w:rsidR="00AD395C">
          <w:rPr>
            <w:webHidden/>
          </w:rPr>
          <w:t>175</w:t>
        </w:r>
        <w:r w:rsidR="000F3B69">
          <w:rPr>
            <w:webHidden/>
          </w:rPr>
          <w:fldChar w:fldCharType="end"/>
        </w:r>
      </w:hyperlink>
    </w:p>
    <w:p w14:paraId="742323B2" w14:textId="77777777" w:rsidR="000F3B69" w:rsidRDefault="00B94369" w:rsidP="000629E5">
      <w:pPr>
        <w:pStyle w:val="60"/>
        <w:rPr>
          <w:sz w:val="22"/>
          <w:szCs w:val="22"/>
          <w:lang w:val="en-GB" w:eastAsia="en-GB"/>
        </w:rPr>
      </w:pPr>
      <w:hyperlink w:anchor="_Toc57022153" w:history="1">
        <w:r w:rsidR="000F3B69" w:rsidRPr="00C179C9">
          <w:rPr>
            <w:rStyle w:val="-"/>
          </w:rPr>
          <w:t>Β.1.1.γ-3.3</w:t>
        </w:r>
        <w:r w:rsidR="000F3B69">
          <w:rPr>
            <w:sz w:val="22"/>
            <w:szCs w:val="22"/>
            <w:lang w:val="en-GB" w:eastAsia="en-GB"/>
          </w:rPr>
          <w:tab/>
        </w:r>
        <w:r w:rsidR="000F3B69" w:rsidRPr="00C179C9">
          <w:rPr>
            <w:rStyle w:val="-"/>
          </w:rPr>
          <w:t>Νησιωτικός χώρος</w:t>
        </w:r>
        <w:r w:rsidR="000F3B69">
          <w:rPr>
            <w:webHidden/>
          </w:rPr>
          <w:tab/>
        </w:r>
        <w:r w:rsidR="000F3B69">
          <w:rPr>
            <w:webHidden/>
          </w:rPr>
          <w:fldChar w:fldCharType="begin"/>
        </w:r>
        <w:r w:rsidR="000F3B69">
          <w:rPr>
            <w:webHidden/>
          </w:rPr>
          <w:instrText xml:space="preserve"> PAGEREF _Toc57022153 \h </w:instrText>
        </w:r>
        <w:r w:rsidR="000F3B69">
          <w:rPr>
            <w:webHidden/>
          </w:rPr>
        </w:r>
        <w:r w:rsidR="000F3B69">
          <w:rPr>
            <w:webHidden/>
          </w:rPr>
          <w:fldChar w:fldCharType="separate"/>
        </w:r>
        <w:r w:rsidR="00AD395C">
          <w:rPr>
            <w:webHidden/>
          </w:rPr>
          <w:t>176</w:t>
        </w:r>
        <w:r w:rsidR="000F3B69">
          <w:rPr>
            <w:webHidden/>
          </w:rPr>
          <w:fldChar w:fldCharType="end"/>
        </w:r>
      </w:hyperlink>
    </w:p>
    <w:p w14:paraId="031D6C6A" w14:textId="77777777" w:rsidR="000F3B69" w:rsidRDefault="00B94369">
      <w:pPr>
        <w:pStyle w:val="50"/>
        <w:rPr>
          <w:noProof/>
          <w:sz w:val="22"/>
          <w:szCs w:val="22"/>
          <w:lang w:val="en-GB" w:eastAsia="en-GB"/>
        </w:rPr>
      </w:pPr>
      <w:hyperlink w:anchor="_Toc57022154" w:history="1">
        <w:r w:rsidR="000F3B69" w:rsidRPr="00C179C9">
          <w:rPr>
            <w:rStyle w:val="-"/>
            <w:rFonts w:eastAsia="Calibri"/>
            <w:noProof/>
            <w:lang w:eastAsia="en-US"/>
          </w:rPr>
          <w:t>Β.1.1.γ-4</w:t>
        </w:r>
        <w:r w:rsidR="000F3B69">
          <w:rPr>
            <w:noProof/>
            <w:sz w:val="22"/>
            <w:szCs w:val="22"/>
            <w:lang w:val="en-GB" w:eastAsia="en-GB"/>
          </w:rPr>
          <w:tab/>
        </w:r>
        <w:r w:rsidR="000F3B69" w:rsidRPr="00C179C9">
          <w:rPr>
            <w:rStyle w:val="-"/>
            <w:rFonts w:eastAsia="Calibri"/>
            <w:noProof/>
            <w:lang w:eastAsia="en-US"/>
          </w:rPr>
          <w:t>Χωρικός προσδιορισμός βιώσιμων διοικητικών και αναπτυξιακών ενοτήτων</w:t>
        </w:r>
        <w:r w:rsidR="000F3B69">
          <w:rPr>
            <w:noProof/>
            <w:webHidden/>
          </w:rPr>
          <w:tab/>
        </w:r>
        <w:r w:rsidR="000F3B69">
          <w:rPr>
            <w:noProof/>
            <w:webHidden/>
          </w:rPr>
          <w:fldChar w:fldCharType="begin"/>
        </w:r>
        <w:r w:rsidR="000F3B69">
          <w:rPr>
            <w:noProof/>
            <w:webHidden/>
          </w:rPr>
          <w:instrText xml:space="preserve"> PAGEREF _Toc57022154 \h </w:instrText>
        </w:r>
        <w:r w:rsidR="000F3B69">
          <w:rPr>
            <w:noProof/>
            <w:webHidden/>
          </w:rPr>
        </w:r>
        <w:r w:rsidR="000F3B69">
          <w:rPr>
            <w:noProof/>
            <w:webHidden/>
          </w:rPr>
          <w:fldChar w:fldCharType="separate"/>
        </w:r>
        <w:r w:rsidR="00AD395C">
          <w:rPr>
            <w:noProof/>
            <w:webHidden/>
          </w:rPr>
          <w:t>178</w:t>
        </w:r>
        <w:r w:rsidR="000F3B69">
          <w:rPr>
            <w:noProof/>
            <w:webHidden/>
          </w:rPr>
          <w:fldChar w:fldCharType="end"/>
        </w:r>
      </w:hyperlink>
    </w:p>
    <w:p w14:paraId="1AD4BEA8" w14:textId="77777777" w:rsidR="000F3B69" w:rsidRDefault="00B94369">
      <w:pPr>
        <w:pStyle w:val="50"/>
        <w:rPr>
          <w:noProof/>
          <w:sz w:val="22"/>
          <w:szCs w:val="22"/>
          <w:lang w:val="en-GB" w:eastAsia="en-GB"/>
        </w:rPr>
      </w:pPr>
      <w:hyperlink w:anchor="_Toc57022155" w:history="1">
        <w:r w:rsidR="000F3B69" w:rsidRPr="00C179C9">
          <w:rPr>
            <w:rStyle w:val="-"/>
            <w:rFonts w:eastAsia="Calibri"/>
            <w:noProof/>
            <w:lang w:eastAsia="en-US"/>
          </w:rPr>
          <w:t xml:space="preserve">Β.1.1.γ-5 </w:t>
        </w:r>
        <w:r w:rsidR="000F3B69">
          <w:rPr>
            <w:noProof/>
            <w:sz w:val="22"/>
            <w:szCs w:val="22"/>
            <w:lang w:val="en-GB" w:eastAsia="en-GB"/>
          </w:rPr>
          <w:tab/>
        </w:r>
        <w:r w:rsidR="000F3B69" w:rsidRPr="00C179C9">
          <w:rPr>
            <w:rStyle w:val="-"/>
            <w:rFonts w:eastAsia="Calibri"/>
            <w:noProof/>
            <w:lang w:eastAsia="en-US"/>
          </w:rPr>
          <w:t>Βασικά δίκτυα υ</w:t>
        </w:r>
        <w:r w:rsidR="00973604">
          <w:rPr>
            <w:rStyle w:val="-"/>
            <w:rFonts w:eastAsia="Calibri"/>
            <w:noProof/>
            <w:lang w:eastAsia="en-US"/>
          </w:rPr>
          <w:t>ποδομής</w:t>
        </w:r>
        <w:r w:rsidR="000F3B69">
          <w:rPr>
            <w:noProof/>
            <w:webHidden/>
          </w:rPr>
          <w:tab/>
        </w:r>
        <w:r w:rsidR="000F3B69">
          <w:rPr>
            <w:noProof/>
            <w:webHidden/>
          </w:rPr>
          <w:fldChar w:fldCharType="begin"/>
        </w:r>
        <w:r w:rsidR="000F3B69">
          <w:rPr>
            <w:noProof/>
            <w:webHidden/>
          </w:rPr>
          <w:instrText xml:space="preserve"> PAGEREF _Toc57022155 \h </w:instrText>
        </w:r>
        <w:r w:rsidR="000F3B69">
          <w:rPr>
            <w:noProof/>
            <w:webHidden/>
          </w:rPr>
        </w:r>
        <w:r w:rsidR="000F3B69">
          <w:rPr>
            <w:noProof/>
            <w:webHidden/>
          </w:rPr>
          <w:fldChar w:fldCharType="separate"/>
        </w:r>
        <w:r w:rsidR="00AD395C">
          <w:rPr>
            <w:noProof/>
            <w:webHidden/>
          </w:rPr>
          <w:t>180</w:t>
        </w:r>
        <w:r w:rsidR="000F3B69">
          <w:rPr>
            <w:noProof/>
            <w:webHidden/>
          </w:rPr>
          <w:fldChar w:fldCharType="end"/>
        </w:r>
      </w:hyperlink>
    </w:p>
    <w:p w14:paraId="6EA2E396" w14:textId="77777777" w:rsidR="000F3B69" w:rsidRDefault="00B94369" w:rsidP="000629E5">
      <w:pPr>
        <w:pStyle w:val="60"/>
        <w:rPr>
          <w:sz w:val="22"/>
          <w:szCs w:val="22"/>
          <w:lang w:val="en-GB" w:eastAsia="en-GB"/>
        </w:rPr>
      </w:pPr>
      <w:hyperlink w:anchor="_Toc57022156" w:history="1">
        <w:r w:rsidR="000F3B69" w:rsidRPr="00C179C9">
          <w:rPr>
            <w:rStyle w:val="-"/>
            <w:rFonts w:eastAsia="Calibri"/>
            <w:lang w:eastAsia="en-US"/>
          </w:rPr>
          <w:t xml:space="preserve">Β.1.1.γ-5.1 </w:t>
        </w:r>
        <w:r w:rsidR="000F3B69">
          <w:rPr>
            <w:sz w:val="22"/>
            <w:szCs w:val="22"/>
            <w:lang w:val="en-GB" w:eastAsia="en-GB"/>
          </w:rPr>
          <w:tab/>
        </w:r>
        <w:r w:rsidR="000F3B69" w:rsidRPr="00C179C9">
          <w:rPr>
            <w:rStyle w:val="-"/>
            <w:rFonts w:eastAsia="Calibri"/>
            <w:lang w:eastAsia="en-US"/>
          </w:rPr>
          <w:t>Μεταφορές</w:t>
        </w:r>
        <w:r w:rsidR="000F3B69">
          <w:rPr>
            <w:webHidden/>
          </w:rPr>
          <w:tab/>
        </w:r>
        <w:r w:rsidR="000F3B69">
          <w:rPr>
            <w:webHidden/>
          </w:rPr>
          <w:fldChar w:fldCharType="begin"/>
        </w:r>
        <w:r w:rsidR="000F3B69">
          <w:rPr>
            <w:webHidden/>
          </w:rPr>
          <w:instrText xml:space="preserve"> PAGEREF _Toc57022156 \h </w:instrText>
        </w:r>
        <w:r w:rsidR="000F3B69">
          <w:rPr>
            <w:webHidden/>
          </w:rPr>
        </w:r>
        <w:r w:rsidR="000F3B69">
          <w:rPr>
            <w:webHidden/>
          </w:rPr>
          <w:fldChar w:fldCharType="separate"/>
        </w:r>
        <w:r w:rsidR="00AD395C">
          <w:rPr>
            <w:webHidden/>
          </w:rPr>
          <w:t>181</w:t>
        </w:r>
        <w:r w:rsidR="000F3B69">
          <w:rPr>
            <w:webHidden/>
          </w:rPr>
          <w:fldChar w:fldCharType="end"/>
        </w:r>
      </w:hyperlink>
    </w:p>
    <w:p w14:paraId="7A01D6F1" w14:textId="77777777" w:rsidR="000F3B69" w:rsidRDefault="00B94369" w:rsidP="00973604">
      <w:pPr>
        <w:pStyle w:val="70"/>
        <w:rPr>
          <w:sz w:val="22"/>
          <w:szCs w:val="22"/>
          <w:lang w:val="en-GB" w:eastAsia="en-GB"/>
        </w:rPr>
      </w:pPr>
      <w:hyperlink w:anchor="_Toc57022157" w:history="1">
        <w:r w:rsidR="000F3B69" w:rsidRPr="00C179C9">
          <w:rPr>
            <w:rStyle w:val="-"/>
            <w:rFonts w:eastAsia="Calibri"/>
            <w:lang w:eastAsia="en-US"/>
          </w:rPr>
          <w:t>Β.1.1.γ-5.1.1 Αξιολόγηση – προοπτικές &amp; κατευθύνσεις</w:t>
        </w:r>
        <w:r w:rsidR="000F3B69">
          <w:rPr>
            <w:webHidden/>
          </w:rPr>
          <w:tab/>
        </w:r>
        <w:r w:rsidR="000F3B69">
          <w:rPr>
            <w:webHidden/>
          </w:rPr>
          <w:fldChar w:fldCharType="begin"/>
        </w:r>
        <w:r w:rsidR="000F3B69">
          <w:rPr>
            <w:webHidden/>
          </w:rPr>
          <w:instrText xml:space="preserve"> PAGEREF _Toc57022157 \h </w:instrText>
        </w:r>
        <w:r w:rsidR="000F3B69">
          <w:rPr>
            <w:webHidden/>
          </w:rPr>
        </w:r>
        <w:r w:rsidR="000F3B69">
          <w:rPr>
            <w:webHidden/>
          </w:rPr>
          <w:fldChar w:fldCharType="separate"/>
        </w:r>
        <w:r w:rsidR="00AD395C">
          <w:rPr>
            <w:webHidden/>
          </w:rPr>
          <w:t>181</w:t>
        </w:r>
        <w:r w:rsidR="000F3B69">
          <w:rPr>
            <w:webHidden/>
          </w:rPr>
          <w:fldChar w:fldCharType="end"/>
        </w:r>
      </w:hyperlink>
    </w:p>
    <w:p w14:paraId="339FD9A8" w14:textId="77777777" w:rsidR="000F3B69" w:rsidRDefault="00B94369" w:rsidP="00973604">
      <w:pPr>
        <w:pStyle w:val="70"/>
        <w:rPr>
          <w:sz w:val="22"/>
          <w:szCs w:val="22"/>
          <w:lang w:val="en-GB" w:eastAsia="en-GB"/>
        </w:rPr>
      </w:pPr>
      <w:hyperlink w:anchor="_Toc57022158" w:history="1">
        <w:r w:rsidR="000F3B69" w:rsidRPr="00C179C9">
          <w:rPr>
            <w:rStyle w:val="-"/>
            <w:rFonts w:eastAsia="Calibri"/>
            <w:lang w:eastAsia="en-US"/>
          </w:rPr>
          <w:t>Β.1.1.γ-5.1.2 Ειδικές προσεγγίσεις: μεταφορικό ισοδύναμο</w:t>
        </w:r>
        <w:r w:rsidR="000F3B69">
          <w:rPr>
            <w:webHidden/>
          </w:rPr>
          <w:tab/>
        </w:r>
        <w:r w:rsidR="000F3B69">
          <w:rPr>
            <w:webHidden/>
          </w:rPr>
          <w:fldChar w:fldCharType="begin"/>
        </w:r>
        <w:r w:rsidR="000F3B69">
          <w:rPr>
            <w:webHidden/>
          </w:rPr>
          <w:instrText xml:space="preserve"> PAGEREF _Toc57022158 \h </w:instrText>
        </w:r>
        <w:r w:rsidR="000F3B69">
          <w:rPr>
            <w:webHidden/>
          </w:rPr>
        </w:r>
        <w:r w:rsidR="000F3B69">
          <w:rPr>
            <w:webHidden/>
          </w:rPr>
          <w:fldChar w:fldCharType="separate"/>
        </w:r>
        <w:r w:rsidR="00AD395C">
          <w:rPr>
            <w:webHidden/>
          </w:rPr>
          <w:t>188</w:t>
        </w:r>
        <w:r w:rsidR="000F3B69">
          <w:rPr>
            <w:webHidden/>
          </w:rPr>
          <w:fldChar w:fldCharType="end"/>
        </w:r>
      </w:hyperlink>
    </w:p>
    <w:p w14:paraId="166DD07C" w14:textId="77777777" w:rsidR="000F3B69" w:rsidRDefault="00B94369" w:rsidP="000629E5">
      <w:pPr>
        <w:pStyle w:val="60"/>
        <w:rPr>
          <w:sz w:val="22"/>
          <w:szCs w:val="22"/>
          <w:lang w:val="en-GB" w:eastAsia="en-GB"/>
        </w:rPr>
      </w:pPr>
      <w:hyperlink w:anchor="_Toc57022159" w:history="1">
        <w:r w:rsidR="000F3B69" w:rsidRPr="00C179C9">
          <w:rPr>
            <w:rStyle w:val="-"/>
          </w:rPr>
          <w:t xml:space="preserve">Β.1.1.γ-5.2 </w:t>
        </w:r>
        <w:r w:rsidR="000F3B69">
          <w:rPr>
            <w:sz w:val="22"/>
            <w:szCs w:val="22"/>
            <w:lang w:val="en-GB" w:eastAsia="en-GB"/>
          </w:rPr>
          <w:tab/>
        </w:r>
        <w:r w:rsidR="000F3B69" w:rsidRPr="00C179C9">
          <w:rPr>
            <w:rStyle w:val="-"/>
          </w:rPr>
          <w:t>Βασικά δίκτυα λοιπής τεχνικής υποδομής</w:t>
        </w:r>
        <w:r w:rsidR="000F3B69">
          <w:rPr>
            <w:webHidden/>
          </w:rPr>
          <w:tab/>
        </w:r>
        <w:r w:rsidR="000F3B69">
          <w:rPr>
            <w:webHidden/>
          </w:rPr>
          <w:fldChar w:fldCharType="begin"/>
        </w:r>
        <w:r w:rsidR="000F3B69">
          <w:rPr>
            <w:webHidden/>
          </w:rPr>
          <w:instrText xml:space="preserve"> PAGEREF _Toc57022159 \h </w:instrText>
        </w:r>
        <w:r w:rsidR="000F3B69">
          <w:rPr>
            <w:webHidden/>
          </w:rPr>
        </w:r>
        <w:r w:rsidR="000F3B69">
          <w:rPr>
            <w:webHidden/>
          </w:rPr>
          <w:fldChar w:fldCharType="separate"/>
        </w:r>
        <w:r w:rsidR="00AD395C">
          <w:rPr>
            <w:webHidden/>
          </w:rPr>
          <w:t>189</w:t>
        </w:r>
        <w:r w:rsidR="000F3B69">
          <w:rPr>
            <w:webHidden/>
          </w:rPr>
          <w:fldChar w:fldCharType="end"/>
        </w:r>
      </w:hyperlink>
    </w:p>
    <w:p w14:paraId="0DE3DF58" w14:textId="77777777" w:rsidR="000F3B69" w:rsidRDefault="00B94369" w:rsidP="00973604">
      <w:pPr>
        <w:pStyle w:val="70"/>
        <w:rPr>
          <w:sz w:val="22"/>
          <w:szCs w:val="22"/>
          <w:lang w:val="en-GB" w:eastAsia="en-GB"/>
        </w:rPr>
      </w:pPr>
      <w:hyperlink w:anchor="_Toc57022160" w:history="1">
        <w:r w:rsidR="000F3B69" w:rsidRPr="00C179C9">
          <w:rPr>
            <w:rStyle w:val="-"/>
          </w:rPr>
          <w:t>Β.1.1.γ-5.2.1 Ενέργεια</w:t>
        </w:r>
        <w:r w:rsidR="000F3B69">
          <w:rPr>
            <w:webHidden/>
          </w:rPr>
          <w:tab/>
        </w:r>
        <w:r w:rsidR="000F3B69">
          <w:rPr>
            <w:webHidden/>
          </w:rPr>
          <w:fldChar w:fldCharType="begin"/>
        </w:r>
        <w:r w:rsidR="000F3B69">
          <w:rPr>
            <w:webHidden/>
          </w:rPr>
          <w:instrText xml:space="preserve"> PAGEREF _Toc57022160 \h </w:instrText>
        </w:r>
        <w:r w:rsidR="000F3B69">
          <w:rPr>
            <w:webHidden/>
          </w:rPr>
        </w:r>
        <w:r w:rsidR="000F3B69">
          <w:rPr>
            <w:webHidden/>
          </w:rPr>
          <w:fldChar w:fldCharType="separate"/>
        </w:r>
        <w:r w:rsidR="00AD395C">
          <w:rPr>
            <w:webHidden/>
          </w:rPr>
          <w:t>189</w:t>
        </w:r>
        <w:r w:rsidR="000F3B69">
          <w:rPr>
            <w:webHidden/>
          </w:rPr>
          <w:fldChar w:fldCharType="end"/>
        </w:r>
      </w:hyperlink>
    </w:p>
    <w:p w14:paraId="79FBF294" w14:textId="77777777" w:rsidR="000F3B69" w:rsidRDefault="00B94369" w:rsidP="00973604">
      <w:pPr>
        <w:pStyle w:val="70"/>
        <w:rPr>
          <w:sz w:val="22"/>
          <w:szCs w:val="22"/>
          <w:lang w:val="en-GB" w:eastAsia="en-GB"/>
        </w:rPr>
      </w:pPr>
      <w:hyperlink w:anchor="_Toc57022161" w:history="1">
        <w:r w:rsidR="000F3B69" w:rsidRPr="00C179C9">
          <w:rPr>
            <w:rStyle w:val="-"/>
          </w:rPr>
          <w:t>Β.1.1.γ-5.2.2 Υδρευση - άρδευση</w:t>
        </w:r>
        <w:r w:rsidR="000F3B69">
          <w:rPr>
            <w:webHidden/>
          </w:rPr>
          <w:tab/>
        </w:r>
        <w:r w:rsidR="000F3B69">
          <w:rPr>
            <w:webHidden/>
          </w:rPr>
          <w:fldChar w:fldCharType="begin"/>
        </w:r>
        <w:r w:rsidR="000F3B69">
          <w:rPr>
            <w:webHidden/>
          </w:rPr>
          <w:instrText xml:space="preserve"> PAGEREF _Toc57022161 \h </w:instrText>
        </w:r>
        <w:r w:rsidR="000F3B69">
          <w:rPr>
            <w:webHidden/>
          </w:rPr>
        </w:r>
        <w:r w:rsidR="000F3B69">
          <w:rPr>
            <w:webHidden/>
          </w:rPr>
          <w:fldChar w:fldCharType="separate"/>
        </w:r>
        <w:r w:rsidR="00AD395C">
          <w:rPr>
            <w:webHidden/>
          </w:rPr>
          <w:t>194</w:t>
        </w:r>
        <w:r w:rsidR="000F3B69">
          <w:rPr>
            <w:webHidden/>
          </w:rPr>
          <w:fldChar w:fldCharType="end"/>
        </w:r>
      </w:hyperlink>
    </w:p>
    <w:p w14:paraId="51962022" w14:textId="77777777" w:rsidR="00973604" w:rsidRPr="00973604" w:rsidRDefault="00973604" w:rsidP="00973604">
      <w:pPr>
        <w:pStyle w:val="70"/>
        <w:rPr>
          <w:rStyle w:val="-"/>
          <w:color w:val="auto"/>
          <w:u w:val="none"/>
        </w:rPr>
      </w:pPr>
      <w:r w:rsidRPr="00973604">
        <w:rPr>
          <w:rStyle w:val="-"/>
          <w:color w:val="auto"/>
          <w:u w:val="none"/>
        </w:rPr>
        <w:t>Β.1.1.γ-5.2.3 Υποδομές περιβάλλοντος</w:t>
      </w:r>
      <w:r w:rsidRPr="00973604">
        <w:rPr>
          <w:rStyle w:val="-"/>
          <w:webHidden/>
          <w:color w:val="auto"/>
          <w:u w:val="none"/>
        </w:rPr>
        <w:tab/>
      </w:r>
      <w:r w:rsidRPr="00973604">
        <w:rPr>
          <w:rStyle w:val="-"/>
          <w:webHidden/>
          <w:color w:val="auto"/>
          <w:u w:val="none"/>
        </w:rPr>
        <w:fldChar w:fldCharType="begin"/>
      </w:r>
      <w:r w:rsidRPr="00973604">
        <w:rPr>
          <w:rStyle w:val="-"/>
          <w:webHidden/>
          <w:color w:val="auto"/>
          <w:u w:val="none"/>
        </w:rPr>
        <w:instrText xml:space="preserve"> PAGEREF _Toc57022161 \h </w:instrText>
      </w:r>
      <w:r w:rsidRPr="00973604">
        <w:rPr>
          <w:rStyle w:val="-"/>
          <w:webHidden/>
          <w:color w:val="auto"/>
          <w:u w:val="none"/>
        </w:rPr>
      </w:r>
      <w:r w:rsidRPr="00973604">
        <w:rPr>
          <w:rStyle w:val="-"/>
          <w:webHidden/>
          <w:color w:val="auto"/>
          <w:u w:val="none"/>
        </w:rPr>
        <w:fldChar w:fldCharType="separate"/>
      </w:r>
      <w:r w:rsidR="00AD395C">
        <w:rPr>
          <w:rStyle w:val="-"/>
          <w:webHidden/>
          <w:color w:val="auto"/>
          <w:u w:val="none"/>
        </w:rPr>
        <w:t>19</w:t>
      </w:r>
      <w:r w:rsidRPr="00973604">
        <w:rPr>
          <w:rStyle w:val="-"/>
          <w:webHidden/>
          <w:color w:val="auto"/>
          <w:u w:val="none"/>
        </w:rPr>
        <w:fldChar w:fldCharType="end"/>
      </w:r>
      <w:r w:rsidRPr="00973604">
        <w:rPr>
          <w:rStyle w:val="-"/>
          <w:webHidden/>
          <w:color w:val="auto"/>
          <w:u w:val="none"/>
        </w:rPr>
        <w:t>6</w:t>
      </w:r>
    </w:p>
    <w:p w14:paraId="075BA8AC" w14:textId="77777777" w:rsidR="000F3B69" w:rsidRDefault="00B94369" w:rsidP="00973604">
      <w:pPr>
        <w:pStyle w:val="70"/>
        <w:rPr>
          <w:sz w:val="22"/>
          <w:szCs w:val="22"/>
          <w:lang w:val="en-GB" w:eastAsia="en-GB"/>
        </w:rPr>
      </w:pPr>
      <w:hyperlink w:anchor="_Toc57022162" w:history="1">
        <w:r w:rsidR="000F3B69" w:rsidRPr="00C179C9">
          <w:rPr>
            <w:rStyle w:val="-"/>
            <w:lang w:val="en-US"/>
          </w:rPr>
          <w:t>B</w:t>
        </w:r>
        <w:r w:rsidR="000F3B69" w:rsidRPr="00C179C9">
          <w:rPr>
            <w:rStyle w:val="-"/>
          </w:rPr>
          <w:t>.1.1.γ-5.2.4</w:t>
        </w:r>
        <w:r w:rsidR="000F3B69">
          <w:rPr>
            <w:sz w:val="22"/>
            <w:szCs w:val="22"/>
            <w:lang w:val="en-GB" w:eastAsia="en-GB"/>
          </w:rPr>
          <w:tab/>
        </w:r>
        <w:r w:rsidR="000F3B69" w:rsidRPr="00C179C9">
          <w:rPr>
            <w:rStyle w:val="-"/>
          </w:rPr>
          <w:t>Υποδομές – συστήματα προστασίας φυσικών πόρων και  συστημάτων και οικιστικών υποδοχέων</w:t>
        </w:r>
        <w:r w:rsidR="000F3B69">
          <w:rPr>
            <w:webHidden/>
          </w:rPr>
          <w:tab/>
        </w:r>
        <w:r w:rsidR="000F3B69">
          <w:rPr>
            <w:webHidden/>
          </w:rPr>
          <w:fldChar w:fldCharType="begin"/>
        </w:r>
        <w:r w:rsidR="000F3B69">
          <w:rPr>
            <w:webHidden/>
          </w:rPr>
          <w:instrText xml:space="preserve"> PAGEREF _Toc57022162 \h </w:instrText>
        </w:r>
        <w:r w:rsidR="000F3B69">
          <w:rPr>
            <w:webHidden/>
          </w:rPr>
        </w:r>
        <w:r w:rsidR="000F3B69">
          <w:rPr>
            <w:webHidden/>
          </w:rPr>
          <w:fldChar w:fldCharType="separate"/>
        </w:r>
        <w:r w:rsidR="00AD395C">
          <w:rPr>
            <w:webHidden/>
          </w:rPr>
          <w:t>201</w:t>
        </w:r>
        <w:r w:rsidR="000F3B69">
          <w:rPr>
            <w:webHidden/>
          </w:rPr>
          <w:fldChar w:fldCharType="end"/>
        </w:r>
      </w:hyperlink>
    </w:p>
    <w:p w14:paraId="62628CAC" w14:textId="77777777" w:rsidR="000F3B69" w:rsidRDefault="00B94369" w:rsidP="00973604">
      <w:pPr>
        <w:pStyle w:val="70"/>
        <w:rPr>
          <w:sz w:val="22"/>
          <w:szCs w:val="22"/>
          <w:lang w:val="en-GB" w:eastAsia="en-GB"/>
        </w:rPr>
      </w:pPr>
      <w:hyperlink w:anchor="_Toc57022163" w:history="1">
        <w:r w:rsidR="000F3B69" w:rsidRPr="00C179C9">
          <w:rPr>
            <w:rStyle w:val="-"/>
            <w:lang w:val="en-US"/>
          </w:rPr>
          <w:t>B</w:t>
        </w:r>
        <w:r w:rsidR="000F3B69" w:rsidRPr="00C179C9">
          <w:rPr>
            <w:rStyle w:val="-"/>
          </w:rPr>
          <w:t>.1.1.γ-5.2.5 Κλιματική αλλαγή</w:t>
        </w:r>
        <w:r w:rsidR="000F3B69">
          <w:rPr>
            <w:webHidden/>
          </w:rPr>
          <w:tab/>
        </w:r>
        <w:r w:rsidR="000F3B69">
          <w:rPr>
            <w:webHidden/>
          </w:rPr>
          <w:fldChar w:fldCharType="begin"/>
        </w:r>
        <w:r w:rsidR="000F3B69">
          <w:rPr>
            <w:webHidden/>
          </w:rPr>
          <w:instrText xml:space="preserve"> PAGEREF _Toc57022163 \h </w:instrText>
        </w:r>
        <w:r w:rsidR="000F3B69">
          <w:rPr>
            <w:webHidden/>
          </w:rPr>
        </w:r>
        <w:r w:rsidR="000F3B69">
          <w:rPr>
            <w:webHidden/>
          </w:rPr>
          <w:fldChar w:fldCharType="separate"/>
        </w:r>
        <w:r w:rsidR="00AD395C">
          <w:rPr>
            <w:webHidden/>
          </w:rPr>
          <w:t>202</w:t>
        </w:r>
        <w:r w:rsidR="000F3B69">
          <w:rPr>
            <w:webHidden/>
          </w:rPr>
          <w:fldChar w:fldCharType="end"/>
        </w:r>
      </w:hyperlink>
    </w:p>
    <w:p w14:paraId="79BB998B" w14:textId="77777777" w:rsidR="000F3B69" w:rsidRDefault="00B94369" w:rsidP="00973604">
      <w:pPr>
        <w:pStyle w:val="70"/>
        <w:rPr>
          <w:sz w:val="22"/>
          <w:szCs w:val="22"/>
          <w:lang w:val="en-GB" w:eastAsia="en-GB"/>
        </w:rPr>
      </w:pPr>
      <w:hyperlink w:anchor="_Toc57022164" w:history="1">
        <w:r w:rsidR="000F3B69" w:rsidRPr="00C179C9">
          <w:rPr>
            <w:rStyle w:val="-"/>
            <w:lang w:val="en-US"/>
          </w:rPr>
          <w:t>B</w:t>
        </w:r>
        <w:r w:rsidR="000F3B69" w:rsidRPr="00C179C9">
          <w:rPr>
            <w:rStyle w:val="-"/>
          </w:rPr>
          <w:t>.1.1.γ-5.2.6 Τηλεπικοινωνίες</w:t>
        </w:r>
        <w:r w:rsidR="000F3B69">
          <w:rPr>
            <w:webHidden/>
          </w:rPr>
          <w:tab/>
        </w:r>
        <w:r w:rsidR="000F3B69">
          <w:rPr>
            <w:webHidden/>
          </w:rPr>
          <w:fldChar w:fldCharType="begin"/>
        </w:r>
        <w:r w:rsidR="000F3B69">
          <w:rPr>
            <w:webHidden/>
          </w:rPr>
          <w:instrText xml:space="preserve"> PAGEREF _Toc57022164 \h </w:instrText>
        </w:r>
        <w:r w:rsidR="000F3B69">
          <w:rPr>
            <w:webHidden/>
          </w:rPr>
        </w:r>
        <w:r w:rsidR="000F3B69">
          <w:rPr>
            <w:webHidden/>
          </w:rPr>
          <w:fldChar w:fldCharType="separate"/>
        </w:r>
        <w:r w:rsidR="00AD395C">
          <w:rPr>
            <w:webHidden/>
          </w:rPr>
          <w:t>205</w:t>
        </w:r>
        <w:r w:rsidR="000F3B69">
          <w:rPr>
            <w:webHidden/>
          </w:rPr>
          <w:fldChar w:fldCharType="end"/>
        </w:r>
      </w:hyperlink>
    </w:p>
    <w:p w14:paraId="2CFE5B63" w14:textId="77777777" w:rsidR="000F3B69" w:rsidRDefault="00B94369">
      <w:pPr>
        <w:pStyle w:val="50"/>
        <w:rPr>
          <w:noProof/>
          <w:sz w:val="22"/>
          <w:szCs w:val="22"/>
          <w:lang w:val="en-GB" w:eastAsia="en-GB"/>
        </w:rPr>
      </w:pPr>
      <w:hyperlink w:anchor="_Toc57022165" w:history="1">
        <w:r w:rsidR="000F3B69" w:rsidRPr="00C179C9">
          <w:rPr>
            <w:rStyle w:val="-"/>
            <w:noProof/>
            <w:lang w:val="en-US"/>
          </w:rPr>
          <w:t>B</w:t>
        </w:r>
        <w:r w:rsidR="000F3B69" w:rsidRPr="00C179C9">
          <w:rPr>
            <w:rStyle w:val="-"/>
            <w:noProof/>
          </w:rPr>
          <w:t xml:space="preserve">.1.1.γ-6 </w:t>
        </w:r>
        <w:r w:rsidR="000F3B69">
          <w:rPr>
            <w:noProof/>
            <w:sz w:val="22"/>
            <w:szCs w:val="22"/>
            <w:lang w:val="en-GB" w:eastAsia="en-GB"/>
          </w:rPr>
          <w:tab/>
        </w:r>
        <w:r w:rsidR="000F3B69" w:rsidRPr="00C179C9">
          <w:rPr>
            <w:rStyle w:val="-"/>
            <w:noProof/>
          </w:rPr>
          <w:t>Προγραμματικά πλαίσια για τη χωροθέτηση των βασικών παραγωγικών δραστηριοτήτων</w:t>
        </w:r>
        <w:r w:rsidR="000F3B69">
          <w:rPr>
            <w:noProof/>
            <w:webHidden/>
          </w:rPr>
          <w:tab/>
        </w:r>
        <w:r w:rsidR="000F3B69">
          <w:rPr>
            <w:noProof/>
            <w:webHidden/>
          </w:rPr>
          <w:fldChar w:fldCharType="begin"/>
        </w:r>
        <w:r w:rsidR="000F3B69">
          <w:rPr>
            <w:noProof/>
            <w:webHidden/>
          </w:rPr>
          <w:instrText xml:space="preserve"> PAGEREF _Toc57022165 \h </w:instrText>
        </w:r>
        <w:r w:rsidR="000F3B69">
          <w:rPr>
            <w:noProof/>
            <w:webHidden/>
          </w:rPr>
        </w:r>
        <w:r w:rsidR="000F3B69">
          <w:rPr>
            <w:noProof/>
            <w:webHidden/>
          </w:rPr>
          <w:fldChar w:fldCharType="separate"/>
        </w:r>
        <w:r w:rsidR="00AD395C">
          <w:rPr>
            <w:noProof/>
            <w:webHidden/>
          </w:rPr>
          <w:t>207</w:t>
        </w:r>
        <w:r w:rsidR="000F3B69">
          <w:rPr>
            <w:noProof/>
            <w:webHidden/>
          </w:rPr>
          <w:fldChar w:fldCharType="end"/>
        </w:r>
      </w:hyperlink>
    </w:p>
    <w:p w14:paraId="3504C267" w14:textId="77777777" w:rsidR="000F3B69" w:rsidRDefault="00B94369" w:rsidP="000629E5">
      <w:pPr>
        <w:pStyle w:val="60"/>
        <w:rPr>
          <w:sz w:val="22"/>
          <w:szCs w:val="22"/>
          <w:lang w:val="en-GB" w:eastAsia="en-GB"/>
        </w:rPr>
      </w:pPr>
      <w:hyperlink w:anchor="_Toc57022166" w:history="1">
        <w:r w:rsidR="000F3B69" w:rsidRPr="00C179C9">
          <w:rPr>
            <w:rStyle w:val="-"/>
          </w:rPr>
          <w:t>Β.1.1.γ-6.1</w:t>
        </w:r>
        <w:r w:rsidR="000F3B69">
          <w:rPr>
            <w:sz w:val="22"/>
            <w:szCs w:val="22"/>
            <w:lang w:val="en-GB" w:eastAsia="en-GB"/>
          </w:rPr>
          <w:tab/>
        </w:r>
        <w:r w:rsidR="000F3B69" w:rsidRPr="00C179C9">
          <w:rPr>
            <w:rStyle w:val="-"/>
          </w:rPr>
          <w:t xml:space="preserve"> Πρωτογενής τομέας</w:t>
        </w:r>
        <w:r w:rsidR="000F3B69">
          <w:rPr>
            <w:webHidden/>
          </w:rPr>
          <w:tab/>
        </w:r>
        <w:r w:rsidR="000F3B69">
          <w:rPr>
            <w:webHidden/>
          </w:rPr>
          <w:fldChar w:fldCharType="begin"/>
        </w:r>
        <w:r w:rsidR="000F3B69">
          <w:rPr>
            <w:webHidden/>
          </w:rPr>
          <w:instrText xml:space="preserve"> PAGEREF _Toc57022166 \h </w:instrText>
        </w:r>
        <w:r w:rsidR="000F3B69">
          <w:rPr>
            <w:webHidden/>
          </w:rPr>
        </w:r>
        <w:r w:rsidR="000F3B69">
          <w:rPr>
            <w:webHidden/>
          </w:rPr>
          <w:fldChar w:fldCharType="separate"/>
        </w:r>
        <w:r w:rsidR="00AD395C">
          <w:rPr>
            <w:webHidden/>
          </w:rPr>
          <w:t>207</w:t>
        </w:r>
        <w:r w:rsidR="000F3B69">
          <w:rPr>
            <w:webHidden/>
          </w:rPr>
          <w:fldChar w:fldCharType="end"/>
        </w:r>
      </w:hyperlink>
    </w:p>
    <w:p w14:paraId="12A2B04E" w14:textId="77777777" w:rsidR="000F3B69" w:rsidRDefault="00B94369" w:rsidP="00973604">
      <w:pPr>
        <w:pStyle w:val="70"/>
        <w:rPr>
          <w:sz w:val="22"/>
          <w:szCs w:val="22"/>
          <w:lang w:val="en-GB" w:eastAsia="en-GB"/>
        </w:rPr>
      </w:pPr>
      <w:hyperlink w:anchor="_Toc57022167" w:history="1">
        <w:r w:rsidR="000F3B69" w:rsidRPr="00C179C9">
          <w:rPr>
            <w:rStyle w:val="-"/>
          </w:rPr>
          <w:t>Β.1.1.γ-6.1.1</w:t>
        </w:r>
        <w:r w:rsidR="000F3B69">
          <w:rPr>
            <w:sz w:val="22"/>
            <w:szCs w:val="22"/>
            <w:lang w:val="en-GB" w:eastAsia="en-GB"/>
          </w:rPr>
          <w:tab/>
        </w:r>
        <w:r w:rsidR="000F3B69" w:rsidRPr="00C179C9">
          <w:rPr>
            <w:rStyle w:val="-"/>
          </w:rPr>
          <w:t>Γεωργοκτηνοτροφικές δραστηριότητες</w:t>
        </w:r>
        <w:r w:rsidR="000F3B69">
          <w:rPr>
            <w:webHidden/>
          </w:rPr>
          <w:tab/>
        </w:r>
        <w:r w:rsidR="000F3B69">
          <w:rPr>
            <w:webHidden/>
          </w:rPr>
          <w:fldChar w:fldCharType="begin"/>
        </w:r>
        <w:r w:rsidR="000F3B69">
          <w:rPr>
            <w:webHidden/>
          </w:rPr>
          <w:instrText xml:space="preserve"> PAGEREF _Toc57022167 \h </w:instrText>
        </w:r>
        <w:r w:rsidR="000F3B69">
          <w:rPr>
            <w:webHidden/>
          </w:rPr>
        </w:r>
        <w:r w:rsidR="000F3B69">
          <w:rPr>
            <w:webHidden/>
          </w:rPr>
          <w:fldChar w:fldCharType="separate"/>
        </w:r>
        <w:r w:rsidR="00AD395C">
          <w:rPr>
            <w:webHidden/>
          </w:rPr>
          <w:t>208</w:t>
        </w:r>
        <w:r w:rsidR="000F3B69">
          <w:rPr>
            <w:webHidden/>
          </w:rPr>
          <w:fldChar w:fldCharType="end"/>
        </w:r>
      </w:hyperlink>
    </w:p>
    <w:p w14:paraId="06524D5F" w14:textId="77777777" w:rsidR="000F3B69" w:rsidRDefault="00B94369" w:rsidP="00973604">
      <w:pPr>
        <w:pStyle w:val="70"/>
        <w:rPr>
          <w:sz w:val="22"/>
          <w:szCs w:val="22"/>
          <w:lang w:val="en-GB" w:eastAsia="en-GB"/>
        </w:rPr>
      </w:pPr>
      <w:hyperlink w:anchor="_Toc57022168" w:history="1">
        <w:r w:rsidR="000F3B69" w:rsidRPr="00C179C9">
          <w:rPr>
            <w:rStyle w:val="-"/>
          </w:rPr>
          <w:t>Β.1.1.γ-6.1.2 Αλιεία</w:t>
        </w:r>
        <w:r w:rsidR="000F3B69">
          <w:rPr>
            <w:webHidden/>
          </w:rPr>
          <w:tab/>
        </w:r>
        <w:r w:rsidR="000F3B69">
          <w:rPr>
            <w:webHidden/>
          </w:rPr>
          <w:fldChar w:fldCharType="begin"/>
        </w:r>
        <w:r w:rsidR="000F3B69">
          <w:rPr>
            <w:webHidden/>
          </w:rPr>
          <w:instrText xml:space="preserve"> PAGEREF _Toc57022168 \h </w:instrText>
        </w:r>
        <w:r w:rsidR="000F3B69">
          <w:rPr>
            <w:webHidden/>
          </w:rPr>
        </w:r>
        <w:r w:rsidR="000F3B69">
          <w:rPr>
            <w:webHidden/>
          </w:rPr>
          <w:fldChar w:fldCharType="separate"/>
        </w:r>
        <w:r w:rsidR="00AD395C">
          <w:rPr>
            <w:webHidden/>
          </w:rPr>
          <w:t>211</w:t>
        </w:r>
        <w:r w:rsidR="000F3B69">
          <w:rPr>
            <w:webHidden/>
          </w:rPr>
          <w:fldChar w:fldCharType="end"/>
        </w:r>
      </w:hyperlink>
    </w:p>
    <w:p w14:paraId="1E6EEF5C" w14:textId="77777777" w:rsidR="000F3B69" w:rsidRDefault="00B94369" w:rsidP="00973604">
      <w:pPr>
        <w:pStyle w:val="70"/>
        <w:rPr>
          <w:sz w:val="22"/>
          <w:szCs w:val="22"/>
          <w:lang w:val="en-GB" w:eastAsia="en-GB"/>
        </w:rPr>
      </w:pPr>
      <w:hyperlink w:anchor="_Toc57022169" w:history="1">
        <w:r w:rsidR="000F3B69" w:rsidRPr="00C179C9">
          <w:rPr>
            <w:rStyle w:val="-"/>
          </w:rPr>
          <w:t>Β.1.1.γ-6.1.3 Υδατοκαλλιέργειες</w:t>
        </w:r>
        <w:r w:rsidR="000F3B69">
          <w:rPr>
            <w:webHidden/>
          </w:rPr>
          <w:tab/>
        </w:r>
        <w:r w:rsidR="000F3B69">
          <w:rPr>
            <w:webHidden/>
          </w:rPr>
          <w:fldChar w:fldCharType="begin"/>
        </w:r>
        <w:r w:rsidR="000F3B69">
          <w:rPr>
            <w:webHidden/>
          </w:rPr>
          <w:instrText xml:space="preserve"> PAGEREF _Toc57022169 \h </w:instrText>
        </w:r>
        <w:r w:rsidR="000F3B69">
          <w:rPr>
            <w:webHidden/>
          </w:rPr>
        </w:r>
        <w:r w:rsidR="000F3B69">
          <w:rPr>
            <w:webHidden/>
          </w:rPr>
          <w:fldChar w:fldCharType="separate"/>
        </w:r>
        <w:r w:rsidR="00AD395C">
          <w:rPr>
            <w:webHidden/>
          </w:rPr>
          <w:t>214</w:t>
        </w:r>
        <w:r w:rsidR="000F3B69">
          <w:rPr>
            <w:webHidden/>
          </w:rPr>
          <w:fldChar w:fldCharType="end"/>
        </w:r>
      </w:hyperlink>
    </w:p>
    <w:p w14:paraId="20E15897" w14:textId="77777777" w:rsidR="000F3B69" w:rsidRDefault="00B94369" w:rsidP="000629E5">
      <w:pPr>
        <w:pStyle w:val="60"/>
        <w:rPr>
          <w:sz w:val="22"/>
          <w:szCs w:val="22"/>
          <w:lang w:val="en-GB" w:eastAsia="en-GB"/>
        </w:rPr>
      </w:pPr>
      <w:hyperlink w:anchor="_Toc57022170" w:history="1">
        <w:r w:rsidR="000F3B69" w:rsidRPr="00C179C9">
          <w:rPr>
            <w:rStyle w:val="-"/>
          </w:rPr>
          <w:t>Β.1.1.γ-6.2 Δευτερογενής τομέας</w:t>
        </w:r>
        <w:r w:rsidR="000F3B69">
          <w:rPr>
            <w:webHidden/>
          </w:rPr>
          <w:tab/>
        </w:r>
        <w:r w:rsidR="000F3B69">
          <w:rPr>
            <w:webHidden/>
          </w:rPr>
          <w:fldChar w:fldCharType="begin"/>
        </w:r>
        <w:r w:rsidR="000F3B69">
          <w:rPr>
            <w:webHidden/>
          </w:rPr>
          <w:instrText xml:space="preserve"> PAGEREF _Toc57022170 \h </w:instrText>
        </w:r>
        <w:r w:rsidR="000F3B69">
          <w:rPr>
            <w:webHidden/>
          </w:rPr>
        </w:r>
        <w:r w:rsidR="000F3B69">
          <w:rPr>
            <w:webHidden/>
          </w:rPr>
          <w:fldChar w:fldCharType="separate"/>
        </w:r>
        <w:r w:rsidR="00AD395C">
          <w:rPr>
            <w:webHidden/>
          </w:rPr>
          <w:t>215</w:t>
        </w:r>
        <w:r w:rsidR="000F3B69">
          <w:rPr>
            <w:webHidden/>
          </w:rPr>
          <w:fldChar w:fldCharType="end"/>
        </w:r>
      </w:hyperlink>
    </w:p>
    <w:p w14:paraId="00106D3B" w14:textId="77777777" w:rsidR="000F3B69" w:rsidRDefault="00B94369" w:rsidP="00973604">
      <w:pPr>
        <w:pStyle w:val="70"/>
        <w:rPr>
          <w:sz w:val="22"/>
          <w:szCs w:val="22"/>
          <w:lang w:val="en-GB" w:eastAsia="en-GB"/>
        </w:rPr>
      </w:pPr>
      <w:hyperlink w:anchor="_Toc57022171" w:history="1">
        <w:r w:rsidR="000F3B69" w:rsidRPr="00C179C9">
          <w:rPr>
            <w:rStyle w:val="-"/>
          </w:rPr>
          <w:t>Β.1.1.γ-6.2.1 Εξόρυξη – Λατόμευση</w:t>
        </w:r>
        <w:r w:rsidR="000F3B69">
          <w:rPr>
            <w:webHidden/>
          </w:rPr>
          <w:tab/>
        </w:r>
        <w:r w:rsidR="000F3B69">
          <w:rPr>
            <w:webHidden/>
          </w:rPr>
          <w:fldChar w:fldCharType="begin"/>
        </w:r>
        <w:r w:rsidR="000F3B69">
          <w:rPr>
            <w:webHidden/>
          </w:rPr>
          <w:instrText xml:space="preserve"> PAGEREF _Toc57022171 \h </w:instrText>
        </w:r>
        <w:r w:rsidR="000F3B69">
          <w:rPr>
            <w:webHidden/>
          </w:rPr>
        </w:r>
        <w:r w:rsidR="000F3B69">
          <w:rPr>
            <w:webHidden/>
          </w:rPr>
          <w:fldChar w:fldCharType="separate"/>
        </w:r>
        <w:r w:rsidR="00AD395C">
          <w:rPr>
            <w:webHidden/>
          </w:rPr>
          <w:t>215</w:t>
        </w:r>
        <w:r w:rsidR="000F3B69">
          <w:rPr>
            <w:webHidden/>
          </w:rPr>
          <w:fldChar w:fldCharType="end"/>
        </w:r>
      </w:hyperlink>
    </w:p>
    <w:p w14:paraId="113B11C8" w14:textId="77777777" w:rsidR="000F3B69" w:rsidRDefault="00B94369" w:rsidP="00973604">
      <w:pPr>
        <w:pStyle w:val="70"/>
        <w:rPr>
          <w:sz w:val="22"/>
          <w:szCs w:val="22"/>
          <w:lang w:val="en-GB" w:eastAsia="en-GB"/>
        </w:rPr>
      </w:pPr>
      <w:hyperlink w:anchor="_Toc57022172" w:history="1">
        <w:r w:rsidR="000F3B69" w:rsidRPr="00C179C9">
          <w:rPr>
            <w:rStyle w:val="-"/>
          </w:rPr>
          <w:t>Β.1.1.γ-6.2.2 Βιομηχανία – βιοτεχνία – μεταποίηση</w:t>
        </w:r>
        <w:r w:rsidR="000F3B69">
          <w:rPr>
            <w:webHidden/>
          </w:rPr>
          <w:tab/>
        </w:r>
        <w:r w:rsidR="000F3B69">
          <w:rPr>
            <w:webHidden/>
          </w:rPr>
          <w:fldChar w:fldCharType="begin"/>
        </w:r>
        <w:r w:rsidR="000F3B69">
          <w:rPr>
            <w:webHidden/>
          </w:rPr>
          <w:instrText xml:space="preserve"> PAGEREF _Toc57022172 \h </w:instrText>
        </w:r>
        <w:r w:rsidR="000F3B69">
          <w:rPr>
            <w:webHidden/>
          </w:rPr>
        </w:r>
        <w:r w:rsidR="000F3B69">
          <w:rPr>
            <w:webHidden/>
          </w:rPr>
          <w:fldChar w:fldCharType="separate"/>
        </w:r>
        <w:r w:rsidR="00AD395C">
          <w:rPr>
            <w:webHidden/>
          </w:rPr>
          <w:t>217</w:t>
        </w:r>
        <w:r w:rsidR="000F3B69">
          <w:rPr>
            <w:webHidden/>
          </w:rPr>
          <w:fldChar w:fldCharType="end"/>
        </w:r>
      </w:hyperlink>
    </w:p>
    <w:p w14:paraId="2225D29E" w14:textId="77777777" w:rsidR="000F3B69" w:rsidRDefault="00B94369" w:rsidP="00973604">
      <w:pPr>
        <w:pStyle w:val="70"/>
        <w:rPr>
          <w:sz w:val="22"/>
          <w:szCs w:val="22"/>
          <w:lang w:val="en-GB" w:eastAsia="en-GB"/>
        </w:rPr>
      </w:pPr>
      <w:hyperlink w:anchor="_Toc57022173" w:history="1">
        <w:r w:rsidR="000F3B69" w:rsidRPr="00C179C9">
          <w:rPr>
            <w:rStyle w:val="-"/>
          </w:rPr>
          <w:t>Β.1.1.γ-6.2.3 ΑΠΕ</w:t>
        </w:r>
        <w:r w:rsidR="000F3B69">
          <w:rPr>
            <w:webHidden/>
          </w:rPr>
          <w:tab/>
        </w:r>
        <w:r w:rsidR="000F3B69">
          <w:rPr>
            <w:webHidden/>
          </w:rPr>
          <w:fldChar w:fldCharType="begin"/>
        </w:r>
        <w:r w:rsidR="000F3B69">
          <w:rPr>
            <w:webHidden/>
          </w:rPr>
          <w:instrText xml:space="preserve"> PAGEREF _Toc57022173 \h </w:instrText>
        </w:r>
        <w:r w:rsidR="000F3B69">
          <w:rPr>
            <w:webHidden/>
          </w:rPr>
        </w:r>
        <w:r w:rsidR="000F3B69">
          <w:rPr>
            <w:webHidden/>
          </w:rPr>
          <w:fldChar w:fldCharType="separate"/>
        </w:r>
        <w:r w:rsidR="00AD395C">
          <w:rPr>
            <w:webHidden/>
          </w:rPr>
          <w:t>218</w:t>
        </w:r>
        <w:r w:rsidR="000F3B69">
          <w:rPr>
            <w:webHidden/>
          </w:rPr>
          <w:fldChar w:fldCharType="end"/>
        </w:r>
      </w:hyperlink>
    </w:p>
    <w:p w14:paraId="200DB7EF" w14:textId="77777777" w:rsidR="000F3B69" w:rsidRDefault="00B94369" w:rsidP="000629E5">
      <w:pPr>
        <w:pStyle w:val="60"/>
        <w:rPr>
          <w:sz w:val="22"/>
          <w:szCs w:val="22"/>
          <w:lang w:val="en-GB" w:eastAsia="en-GB"/>
        </w:rPr>
      </w:pPr>
      <w:hyperlink w:anchor="_Toc57022174" w:history="1">
        <w:r w:rsidR="000F3B69" w:rsidRPr="00C179C9">
          <w:rPr>
            <w:rStyle w:val="-"/>
          </w:rPr>
          <w:t>Β.1.1.γ-6.3</w:t>
        </w:r>
        <w:r w:rsidR="000F3B69">
          <w:rPr>
            <w:sz w:val="22"/>
            <w:szCs w:val="22"/>
            <w:lang w:val="en-GB" w:eastAsia="en-GB"/>
          </w:rPr>
          <w:tab/>
        </w:r>
        <w:r w:rsidR="000F3B69" w:rsidRPr="00C179C9">
          <w:rPr>
            <w:rStyle w:val="-"/>
          </w:rPr>
          <w:t xml:space="preserve">   Τριτογενής τομέας</w:t>
        </w:r>
        <w:r w:rsidR="000F3B69">
          <w:rPr>
            <w:webHidden/>
          </w:rPr>
          <w:tab/>
        </w:r>
        <w:r w:rsidR="000F3B69">
          <w:rPr>
            <w:webHidden/>
          </w:rPr>
          <w:fldChar w:fldCharType="begin"/>
        </w:r>
        <w:r w:rsidR="000F3B69">
          <w:rPr>
            <w:webHidden/>
          </w:rPr>
          <w:instrText xml:space="preserve"> PAGEREF _Toc57022174 \h </w:instrText>
        </w:r>
        <w:r w:rsidR="000F3B69">
          <w:rPr>
            <w:webHidden/>
          </w:rPr>
        </w:r>
        <w:r w:rsidR="000F3B69">
          <w:rPr>
            <w:webHidden/>
          </w:rPr>
          <w:fldChar w:fldCharType="separate"/>
        </w:r>
        <w:r w:rsidR="00AD395C">
          <w:rPr>
            <w:webHidden/>
          </w:rPr>
          <w:t>221</w:t>
        </w:r>
        <w:r w:rsidR="000F3B69">
          <w:rPr>
            <w:webHidden/>
          </w:rPr>
          <w:fldChar w:fldCharType="end"/>
        </w:r>
      </w:hyperlink>
    </w:p>
    <w:p w14:paraId="4956067E" w14:textId="77777777" w:rsidR="000F3B69" w:rsidRDefault="00B94369" w:rsidP="00973604">
      <w:pPr>
        <w:pStyle w:val="70"/>
        <w:rPr>
          <w:sz w:val="22"/>
          <w:szCs w:val="22"/>
          <w:lang w:val="en-GB" w:eastAsia="en-GB"/>
        </w:rPr>
      </w:pPr>
      <w:hyperlink w:anchor="_Toc57022175" w:history="1">
        <w:r w:rsidR="000F3B69" w:rsidRPr="00C179C9">
          <w:rPr>
            <w:rStyle w:val="-"/>
          </w:rPr>
          <w:t>Β.1.1.γ-6.3.1</w:t>
        </w:r>
        <w:r w:rsidR="000F3B69">
          <w:rPr>
            <w:sz w:val="22"/>
            <w:szCs w:val="22"/>
            <w:lang w:val="en-GB" w:eastAsia="en-GB"/>
          </w:rPr>
          <w:tab/>
        </w:r>
        <w:r w:rsidR="000F3B69" w:rsidRPr="00C179C9">
          <w:rPr>
            <w:rStyle w:val="-"/>
          </w:rPr>
          <w:t>Τουρισμός – παραθεριστική κατοικία</w:t>
        </w:r>
        <w:r w:rsidR="000F3B69">
          <w:rPr>
            <w:webHidden/>
          </w:rPr>
          <w:tab/>
        </w:r>
        <w:r w:rsidR="000F3B69">
          <w:rPr>
            <w:webHidden/>
          </w:rPr>
          <w:fldChar w:fldCharType="begin"/>
        </w:r>
        <w:r w:rsidR="000F3B69">
          <w:rPr>
            <w:webHidden/>
          </w:rPr>
          <w:instrText xml:space="preserve"> PAGEREF _Toc57022175 \h </w:instrText>
        </w:r>
        <w:r w:rsidR="000F3B69">
          <w:rPr>
            <w:webHidden/>
          </w:rPr>
        </w:r>
        <w:r w:rsidR="000F3B69">
          <w:rPr>
            <w:webHidden/>
          </w:rPr>
          <w:fldChar w:fldCharType="separate"/>
        </w:r>
        <w:r w:rsidR="00AD395C">
          <w:rPr>
            <w:webHidden/>
          </w:rPr>
          <w:t>221</w:t>
        </w:r>
        <w:r w:rsidR="000F3B69">
          <w:rPr>
            <w:webHidden/>
          </w:rPr>
          <w:fldChar w:fldCharType="end"/>
        </w:r>
      </w:hyperlink>
    </w:p>
    <w:p w14:paraId="0443F23C" w14:textId="77777777" w:rsidR="000F3B69" w:rsidRDefault="00B94369" w:rsidP="00973604">
      <w:pPr>
        <w:pStyle w:val="70"/>
        <w:rPr>
          <w:sz w:val="22"/>
          <w:szCs w:val="22"/>
          <w:lang w:val="en-GB" w:eastAsia="en-GB"/>
        </w:rPr>
      </w:pPr>
      <w:hyperlink w:anchor="_Toc57022176" w:history="1">
        <w:r w:rsidR="000F3B69" w:rsidRPr="00C179C9">
          <w:rPr>
            <w:rStyle w:val="-"/>
          </w:rPr>
          <w:t>Β.1.1.γ-6.3.2 Λοιπές επιχειρηματικές δραστηριότητες του τριτογενή τομέα</w:t>
        </w:r>
        <w:r w:rsidR="000F3B69">
          <w:rPr>
            <w:webHidden/>
          </w:rPr>
          <w:tab/>
        </w:r>
        <w:r w:rsidR="000F3B69">
          <w:rPr>
            <w:webHidden/>
          </w:rPr>
          <w:fldChar w:fldCharType="begin"/>
        </w:r>
        <w:r w:rsidR="000F3B69">
          <w:rPr>
            <w:webHidden/>
          </w:rPr>
          <w:instrText xml:space="preserve"> PAGEREF _Toc57022176 \h </w:instrText>
        </w:r>
        <w:r w:rsidR="000F3B69">
          <w:rPr>
            <w:webHidden/>
          </w:rPr>
        </w:r>
        <w:r w:rsidR="000F3B69">
          <w:rPr>
            <w:webHidden/>
          </w:rPr>
          <w:fldChar w:fldCharType="separate"/>
        </w:r>
        <w:r w:rsidR="00AD395C">
          <w:rPr>
            <w:webHidden/>
          </w:rPr>
          <w:t>231</w:t>
        </w:r>
        <w:r w:rsidR="000F3B69">
          <w:rPr>
            <w:webHidden/>
          </w:rPr>
          <w:fldChar w:fldCharType="end"/>
        </w:r>
      </w:hyperlink>
    </w:p>
    <w:p w14:paraId="3DB08ED6" w14:textId="77777777" w:rsidR="000F3B69" w:rsidRDefault="00B94369" w:rsidP="000629E5">
      <w:pPr>
        <w:pStyle w:val="60"/>
        <w:rPr>
          <w:sz w:val="22"/>
          <w:szCs w:val="22"/>
          <w:lang w:val="en-GB" w:eastAsia="en-GB"/>
        </w:rPr>
      </w:pPr>
      <w:hyperlink w:anchor="_Toc57022177" w:history="1">
        <w:r w:rsidR="000F3B69" w:rsidRPr="00C179C9">
          <w:rPr>
            <w:rStyle w:val="-"/>
          </w:rPr>
          <w:t>Β.1.1.γ-6.4</w:t>
        </w:r>
        <w:r w:rsidR="000F3B69">
          <w:rPr>
            <w:sz w:val="22"/>
            <w:szCs w:val="22"/>
            <w:lang w:val="en-GB" w:eastAsia="en-GB"/>
          </w:rPr>
          <w:tab/>
        </w:r>
        <w:r w:rsidR="000F3B69" w:rsidRPr="00C179C9">
          <w:rPr>
            <w:rStyle w:val="-"/>
          </w:rPr>
          <w:t>Καθορισμός Περιοχών Οργανωμένης Ανάπτυξης Παραγωγικών Δραστηριοτήτων (ΠΟΑΠΔ)</w:t>
        </w:r>
        <w:r w:rsidR="000F3B69">
          <w:rPr>
            <w:webHidden/>
          </w:rPr>
          <w:tab/>
        </w:r>
        <w:r w:rsidR="000F3B69">
          <w:rPr>
            <w:webHidden/>
          </w:rPr>
          <w:fldChar w:fldCharType="begin"/>
        </w:r>
        <w:r w:rsidR="000F3B69">
          <w:rPr>
            <w:webHidden/>
          </w:rPr>
          <w:instrText xml:space="preserve"> PAGEREF _Toc57022177 \h </w:instrText>
        </w:r>
        <w:r w:rsidR="000F3B69">
          <w:rPr>
            <w:webHidden/>
          </w:rPr>
        </w:r>
        <w:r w:rsidR="000F3B69">
          <w:rPr>
            <w:webHidden/>
          </w:rPr>
          <w:fldChar w:fldCharType="separate"/>
        </w:r>
        <w:r w:rsidR="00AD395C">
          <w:rPr>
            <w:webHidden/>
          </w:rPr>
          <w:t>231</w:t>
        </w:r>
        <w:r w:rsidR="000F3B69">
          <w:rPr>
            <w:webHidden/>
          </w:rPr>
          <w:fldChar w:fldCharType="end"/>
        </w:r>
      </w:hyperlink>
    </w:p>
    <w:p w14:paraId="39647392" w14:textId="77777777" w:rsidR="000F3B69" w:rsidRDefault="00B94369">
      <w:pPr>
        <w:pStyle w:val="50"/>
        <w:rPr>
          <w:noProof/>
          <w:sz w:val="22"/>
          <w:szCs w:val="22"/>
          <w:lang w:val="en-GB" w:eastAsia="en-GB"/>
        </w:rPr>
      </w:pPr>
      <w:hyperlink w:anchor="_Toc57022178" w:history="1">
        <w:r w:rsidR="000F3B69" w:rsidRPr="00C179C9">
          <w:rPr>
            <w:rStyle w:val="-"/>
            <w:noProof/>
          </w:rPr>
          <w:t>Β.1.1.γ-7</w:t>
        </w:r>
        <w:r w:rsidR="000F3B69">
          <w:rPr>
            <w:noProof/>
            <w:sz w:val="22"/>
            <w:szCs w:val="22"/>
            <w:lang w:val="en-GB" w:eastAsia="en-GB"/>
          </w:rPr>
          <w:tab/>
        </w:r>
        <w:r w:rsidR="000F3B69" w:rsidRPr="00C179C9">
          <w:rPr>
            <w:rStyle w:val="-"/>
            <w:noProof/>
          </w:rPr>
          <w:t>Ειδικοί μηχανισμοί διαχείρισης της ανάπτυξης και υποκείμενος σχεδιασμός</w:t>
        </w:r>
        <w:r w:rsidR="000F3B69">
          <w:rPr>
            <w:noProof/>
            <w:webHidden/>
          </w:rPr>
          <w:tab/>
        </w:r>
        <w:r w:rsidR="000F3B69">
          <w:rPr>
            <w:noProof/>
            <w:webHidden/>
          </w:rPr>
          <w:fldChar w:fldCharType="begin"/>
        </w:r>
        <w:r w:rsidR="000F3B69">
          <w:rPr>
            <w:noProof/>
            <w:webHidden/>
          </w:rPr>
          <w:instrText xml:space="preserve"> PAGEREF _Toc57022178 \h </w:instrText>
        </w:r>
        <w:r w:rsidR="000F3B69">
          <w:rPr>
            <w:noProof/>
            <w:webHidden/>
          </w:rPr>
        </w:r>
        <w:r w:rsidR="000F3B69">
          <w:rPr>
            <w:noProof/>
            <w:webHidden/>
          </w:rPr>
          <w:fldChar w:fldCharType="separate"/>
        </w:r>
        <w:r w:rsidR="00AD395C">
          <w:rPr>
            <w:noProof/>
            <w:webHidden/>
          </w:rPr>
          <w:t>233</w:t>
        </w:r>
        <w:r w:rsidR="000F3B69">
          <w:rPr>
            <w:noProof/>
            <w:webHidden/>
          </w:rPr>
          <w:fldChar w:fldCharType="end"/>
        </w:r>
      </w:hyperlink>
    </w:p>
    <w:p w14:paraId="5DB27AFC" w14:textId="77777777" w:rsidR="000F3B69" w:rsidRDefault="00B94369" w:rsidP="000629E5">
      <w:pPr>
        <w:pStyle w:val="60"/>
        <w:rPr>
          <w:sz w:val="22"/>
          <w:szCs w:val="22"/>
          <w:lang w:val="en-GB" w:eastAsia="en-GB"/>
        </w:rPr>
      </w:pPr>
      <w:hyperlink w:anchor="_Toc57022179" w:history="1">
        <w:r w:rsidR="000F3B69" w:rsidRPr="00C179C9">
          <w:rPr>
            <w:rStyle w:val="-"/>
          </w:rPr>
          <w:t>Β.1.1.γ-7.1</w:t>
        </w:r>
        <w:r w:rsidR="000F3B69">
          <w:rPr>
            <w:sz w:val="22"/>
            <w:szCs w:val="22"/>
            <w:lang w:val="en-GB" w:eastAsia="en-GB"/>
          </w:rPr>
          <w:tab/>
        </w:r>
        <w:r w:rsidR="000F3B69" w:rsidRPr="00C179C9">
          <w:rPr>
            <w:rStyle w:val="-"/>
          </w:rPr>
          <w:t>Περιοχές Ειδικών Χωρικών Παρεμβάσεων -ΠΕΧΠ- (άρ. 11 Ν.2742/99 όπως ισχύει σήμερα)</w:t>
        </w:r>
        <w:r w:rsidR="000F3B69">
          <w:rPr>
            <w:webHidden/>
          </w:rPr>
          <w:tab/>
        </w:r>
        <w:r w:rsidR="000F3B69">
          <w:rPr>
            <w:webHidden/>
          </w:rPr>
          <w:fldChar w:fldCharType="begin"/>
        </w:r>
        <w:r w:rsidR="000F3B69">
          <w:rPr>
            <w:webHidden/>
          </w:rPr>
          <w:instrText xml:space="preserve"> PAGEREF _Toc57022179 \h </w:instrText>
        </w:r>
        <w:r w:rsidR="000F3B69">
          <w:rPr>
            <w:webHidden/>
          </w:rPr>
        </w:r>
        <w:r w:rsidR="000F3B69">
          <w:rPr>
            <w:webHidden/>
          </w:rPr>
          <w:fldChar w:fldCharType="separate"/>
        </w:r>
        <w:r w:rsidR="00AD395C">
          <w:rPr>
            <w:webHidden/>
          </w:rPr>
          <w:t>233</w:t>
        </w:r>
        <w:r w:rsidR="000F3B69">
          <w:rPr>
            <w:webHidden/>
          </w:rPr>
          <w:fldChar w:fldCharType="end"/>
        </w:r>
      </w:hyperlink>
    </w:p>
    <w:p w14:paraId="2324F24F" w14:textId="77777777" w:rsidR="000F3B69" w:rsidRDefault="00B94369" w:rsidP="000629E5">
      <w:pPr>
        <w:pStyle w:val="60"/>
        <w:rPr>
          <w:sz w:val="22"/>
          <w:szCs w:val="22"/>
          <w:lang w:val="en-GB" w:eastAsia="en-GB"/>
        </w:rPr>
      </w:pPr>
      <w:hyperlink w:anchor="_Toc57022180" w:history="1">
        <w:r w:rsidR="000F3B69" w:rsidRPr="00C179C9">
          <w:rPr>
            <w:rStyle w:val="-"/>
          </w:rPr>
          <w:t>Β.1.1.γ-7.2</w:t>
        </w:r>
        <w:r w:rsidR="000F3B69">
          <w:rPr>
            <w:sz w:val="22"/>
            <w:szCs w:val="22"/>
            <w:lang w:val="en-GB" w:eastAsia="en-GB"/>
          </w:rPr>
          <w:tab/>
        </w:r>
        <w:r w:rsidR="000F3B69" w:rsidRPr="00C179C9">
          <w:rPr>
            <w:rStyle w:val="-"/>
          </w:rPr>
          <w:t>Σχέδια Ολοκληρωμένων Αστικών Παρεμβάσεων</w:t>
        </w:r>
        <w:r w:rsidR="000F3B69">
          <w:rPr>
            <w:webHidden/>
          </w:rPr>
          <w:tab/>
        </w:r>
        <w:r w:rsidR="000F3B69">
          <w:rPr>
            <w:webHidden/>
          </w:rPr>
          <w:fldChar w:fldCharType="begin"/>
        </w:r>
        <w:r w:rsidR="000F3B69">
          <w:rPr>
            <w:webHidden/>
          </w:rPr>
          <w:instrText xml:space="preserve"> PAGEREF _Toc57022180 \h </w:instrText>
        </w:r>
        <w:r w:rsidR="000F3B69">
          <w:rPr>
            <w:webHidden/>
          </w:rPr>
        </w:r>
        <w:r w:rsidR="000F3B69">
          <w:rPr>
            <w:webHidden/>
          </w:rPr>
          <w:fldChar w:fldCharType="separate"/>
        </w:r>
        <w:r w:rsidR="00AD395C">
          <w:rPr>
            <w:webHidden/>
          </w:rPr>
          <w:t>234</w:t>
        </w:r>
        <w:r w:rsidR="000F3B69">
          <w:rPr>
            <w:webHidden/>
          </w:rPr>
          <w:fldChar w:fldCharType="end"/>
        </w:r>
      </w:hyperlink>
    </w:p>
    <w:p w14:paraId="5B709597" w14:textId="77777777" w:rsidR="000F3B69" w:rsidRDefault="00B94369" w:rsidP="000629E5">
      <w:pPr>
        <w:pStyle w:val="60"/>
        <w:rPr>
          <w:sz w:val="22"/>
          <w:szCs w:val="22"/>
          <w:lang w:val="en-GB" w:eastAsia="en-GB"/>
        </w:rPr>
      </w:pPr>
      <w:hyperlink w:anchor="_Toc57022181" w:history="1">
        <w:r w:rsidR="000F3B69" w:rsidRPr="00C179C9">
          <w:rPr>
            <w:rStyle w:val="-"/>
          </w:rPr>
          <w:t>Β.1.1.γ-7.3</w:t>
        </w:r>
        <w:r w:rsidR="000F3B69">
          <w:rPr>
            <w:sz w:val="22"/>
            <w:szCs w:val="22"/>
            <w:lang w:val="en-GB" w:eastAsia="en-GB"/>
          </w:rPr>
          <w:tab/>
        </w:r>
        <w:r w:rsidR="000F3B69" w:rsidRPr="00C179C9">
          <w:rPr>
            <w:rStyle w:val="-"/>
          </w:rPr>
          <w:t xml:space="preserve"> ΓΠΣ / ΣΧΟΟΑΠ / ΤΧΣ &amp; άλλα σχέδια χρήσεων γης</w:t>
        </w:r>
        <w:r w:rsidR="000F3B69">
          <w:rPr>
            <w:webHidden/>
          </w:rPr>
          <w:tab/>
        </w:r>
        <w:r w:rsidR="000F3B69">
          <w:rPr>
            <w:webHidden/>
          </w:rPr>
          <w:fldChar w:fldCharType="begin"/>
        </w:r>
        <w:r w:rsidR="000F3B69">
          <w:rPr>
            <w:webHidden/>
          </w:rPr>
          <w:instrText xml:space="preserve"> PAGEREF _Toc57022181 \h </w:instrText>
        </w:r>
        <w:r w:rsidR="000F3B69">
          <w:rPr>
            <w:webHidden/>
          </w:rPr>
        </w:r>
        <w:r w:rsidR="000F3B69">
          <w:rPr>
            <w:webHidden/>
          </w:rPr>
          <w:fldChar w:fldCharType="separate"/>
        </w:r>
        <w:r w:rsidR="00AD395C">
          <w:rPr>
            <w:webHidden/>
          </w:rPr>
          <w:t>235</w:t>
        </w:r>
        <w:r w:rsidR="000F3B69">
          <w:rPr>
            <w:webHidden/>
          </w:rPr>
          <w:fldChar w:fldCharType="end"/>
        </w:r>
      </w:hyperlink>
    </w:p>
    <w:p w14:paraId="0927BA58" w14:textId="77777777" w:rsidR="000F3B69" w:rsidRDefault="00B94369" w:rsidP="000629E5">
      <w:pPr>
        <w:pStyle w:val="60"/>
        <w:rPr>
          <w:sz w:val="22"/>
          <w:szCs w:val="22"/>
          <w:lang w:val="en-GB" w:eastAsia="en-GB"/>
        </w:rPr>
      </w:pPr>
      <w:hyperlink w:anchor="_Toc57022182" w:history="1">
        <w:r w:rsidR="000F3B69" w:rsidRPr="00C179C9">
          <w:rPr>
            <w:rStyle w:val="-"/>
          </w:rPr>
          <w:t>Β.1.1.γ-7.4 Ειδικά Χωρικά Σχέδια</w:t>
        </w:r>
        <w:r w:rsidR="000F3B69">
          <w:rPr>
            <w:webHidden/>
          </w:rPr>
          <w:tab/>
        </w:r>
        <w:r w:rsidR="000F3B69">
          <w:rPr>
            <w:webHidden/>
          </w:rPr>
          <w:fldChar w:fldCharType="begin"/>
        </w:r>
        <w:r w:rsidR="000F3B69">
          <w:rPr>
            <w:webHidden/>
          </w:rPr>
          <w:instrText xml:space="preserve"> PAGEREF _Toc57022182 \h </w:instrText>
        </w:r>
        <w:r w:rsidR="000F3B69">
          <w:rPr>
            <w:webHidden/>
          </w:rPr>
        </w:r>
        <w:r w:rsidR="000F3B69">
          <w:rPr>
            <w:webHidden/>
          </w:rPr>
          <w:fldChar w:fldCharType="separate"/>
        </w:r>
        <w:r w:rsidR="00AD395C">
          <w:rPr>
            <w:webHidden/>
          </w:rPr>
          <w:t>236</w:t>
        </w:r>
        <w:r w:rsidR="000F3B69">
          <w:rPr>
            <w:webHidden/>
          </w:rPr>
          <w:fldChar w:fldCharType="end"/>
        </w:r>
      </w:hyperlink>
    </w:p>
    <w:p w14:paraId="54247871" w14:textId="77777777" w:rsidR="000F3B69" w:rsidRDefault="00B94369" w:rsidP="000629E5">
      <w:pPr>
        <w:pStyle w:val="60"/>
        <w:rPr>
          <w:sz w:val="22"/>
          <w:szCs w:val="22"/>
          <w:lang w:val="en-GB" w:eastAsia="en-GB"/>
        </w:rPr>
      </w:pPr>
      <w:hyperlink w:anchor="_Toc57022183" w:history="1">
        <w:r w:rsidR="000F3B69" w:rsidRPr="00C179C9">
          <w:rPr>
            <w:rStyle w:val="-"/>
          </w:rPr>
          <w:t>Β.1.1.γ-7.5 ΕΣΧΑΔΑ - ΕΣΧΑΣΕ</w:t>
        </w:r>
        <w:r w:rsidR="000F3B69">
          <w:rPr>
            <w:webHidden/>
          </w:rPr>
          <w:tab/>
        </w:r>
        <w:r w:rsidR="000F3B69">
          <w:rPr>
            <w:webHidden/>
          </w:rPr>
          <w:fldChar w:fldCharType="begin"/>
        </w:r>
        <w:r w:rsidR="000F3B69">
          <w:rPr>
            <w:webHidden/>
          </w:rPr>
          <w:instrText xml:space="preserve"> PAGEREF _Toc57022183 \h </w:instrText>
        </w:r>
        <w:r w:rsidR="000F3B69">
          <w:rPr>
            <w:webHidden/>
          </w:rPr>
        </w:r>
        <w:r w:rsidR="000F3B69">
          <w:rPr>
            <w:webHidden/>
          </w:rPr>
          <w:fldChar w:fldCharType="separate"/>
        </w:r>
        <w:r w:rsidR="00AD395C">
          <w:rPr>
            <w:webHidden/>
          </w:rPr>
          <w:t>236</w:t>
        </w:r>
        <w:r w:rsidR="000F3B69">
          <w:rPr>
            <w:webHidden/>
          </w:rPr>
          <w:fldChar w:fldCharType="end"/>
        </w:r>
      </w:hyperlink>
    </w:p>
    <w:p w14:paraId="162D62EA" w14:textId="77777777" w:rsidR="000F3B69" w:rsidRDefault="00B94369" w:rsidP="000629E5">
      <w:pPr>
        <w:pStyle w:val="60"/>
        <w:rPr>
          <w:sz w:val="22"/>
          <w:szCs w:val="22"/>
          <w:lang w:val="en-GB" w:eastAsia="en-GB"/>
        </w:rPr>
      </w:pPr>
      <w:hyperlink w:anchor="_Toc57022184" w:history="1">
        <w:r w:rsidR="000F3B69" w:rsidRPr="00C179C9">
          <w:rPr>
            <w:rStyle w:val="-"/>
          </w:rPr>
          <w:t>Β.1.1.γ-7.6</w:t>
        </w:r>
        <w:r w:rsidR="000F3B69">
          <w:rPr>
            <w:webHidden/>
          </w:rPr>
          <w:tab/>
        </w:r>
        <w:r w:rsidR="00973604">
          <w:rPr>
            <w:webHidden/>
          </w:rPr>
          <w:t xml:space="preserve">                                                                                                                      </w:t>
        </w:r>
        <w:r w:rsidR="000F3B69">
          <w:rPr>
            <w:webHidden/>
          </w:rPr>
          <w:fldChar w:fldCharType="begin"/>
        </w:r>
        <w:r w:rsidR="000F3B69">
          <w:rPr>
            <w:webHidden/>
          </w:rPr>
          <w:instrText xml:space="preserve"> PAGEREF _Toc57022184 \h </w:instrText>
        </w:r>
        <w:r w:rsidR="000F3B69">
          <w:rPr>
            <w:webHidden/>
          </w:rPr>
        </w:r>
        <w:r w:rsidR="000F3B69">
          <w:rPr>
            <w:webHidden/>
          </w:rPr>
          <w:fldChar w:fldCharType="separate"/>
        </w:r>
        <w:r w:rsidR="00AD395C">
          <w:rPr>
            <w:webHidden/>
          </w:rPr>
          <w:t>236</w:t>
        </w:r>
        <w:r w:rsidR="000F3B69">
          <w:rPr>
            <w:webHidden/>
          </w:rPr>
          <w:fldChar w:fldCharType="end"/>
        </w:r>
      </w:hyperlink>
    </w:p>
    <w:p w14:paraId="66387902" w14:textId="77777777" w:rsidR="000F3B69" w:rsidRDefault="00B94369">
      <w:pPr>
        <w:pStyle w:val="40"/>
        <w:rPr>
          <w:noProof/>
          <w:sz w:val="22"/>
          <w:szCs w:val="22"/>
          <w:lang w:val="en-GB" w:eastAsia="en-GB"/>
        </w:rPr>
      </w:pPr>
      <w:hyperlink w:anchor="_Toc57022185" w:history="1">
        <w:r w:rsidR="000F3B69" w:rsidRPr="00C179C9">
          <w:rPr>
            <w:rStyle w:val="-"/>
            <w:noProof/>
          </w:rPr>
          <w:t xml:space="preserve">Β.1.1.δ </w:t>
        </w:r>
        <w:r w:rsidR="000F3B69">
          <w:rPr>
            <w:noProof/>
            <w:sz w:val="22"/>
            <w:szCs w:val="22"/>
            <w:lang w:val="en-GB" w:eastAsia="en-GB"/>
          </w:rPr>
          <w:tab/>
        </w:r>
        <w:r w:rsidR="000F3B69" w:rsidRPr="00C179C9">
          <w:rPr>
            <w:rStyle w:val="-"/>
            <w:noProof/>
          </w:rPr>
          <w:t>Εξειδίκευση των κατευθύνσεων του Περιφερειακού Πλαισίου σε χωρικές υποενότητες της Περιφέρειας.</w:t>
        </w:r>
        <w:r w:rsidR="000F3B69">
          <w:rPr>
            <w:noProof/>
            <w:webHidden/>
          </w:rPr>
          <w:tab/>
        </w:r>
        <w:r w:rsidR="000F3B69">
          <w:rPr>
            <w:noProof/>
            <w:webHidden/>
          </w:rPr>
          <w:fldChar w:fldCharType="begin"/>
        </w:r>
        <w:r w:rsidR="000F3B69">
          <w:rPr>
            <w:noProof/>
            <w:webHidden/>
          </w:rPr>
          <w:instrText xml:space="preserve"> PAGEREF _Toc57022185 \h </w:instrText>
        </w:r>
        <w:r w:rsidR="000F3B69">
          <w:rPr>
            <w:noProof/>
            <w:webHidden/>
          </w:rPr>
        </w:r>
        <w:r w:rsidR="000F3B69">
          <w:rPr>
            <w:noProof/>
            <w:webHidden/>
          </w:rPr>
          <w:fldChar w:fldCharType="separate"/>
        </w:r>
        <w:r w:rsidR="00AD395C">
          <w:rPr>
            <w:noProof/>
            <w:webHidden/>
          </w:rPr>
          <w:t>237</w:t>
        </w:r>
        <w:r w:rsidR="000F3B69">
          <w:rPr>
            <w:noProof/>
            <w:webHidden/>
          </w:rPr>
          <w:fldChar w:fldCharType="end"/>
        </w:r>
      </w:hyperlink>
    </w:p>
    <w:p w14:paraId="1F871EF1" w14:textId="77777777" w:rsidR="000F3B69" w:rsidRDefault="00B94369">
      <w:pPr>
        <w:pStyle w:val="50"/>
        <w:rPr>
          <w:noProof/>
          <w:sz w:val="22"/>
          <w:szCs w:val="22"/>
          <w:lang w:val="en-GB" w:eastAsia="en-GB"/>
        </w:rPr>
      </w:pPr>
      <w:hyperlink w:anchor="_Toc57022186" w:history="1">
        <w:r w:rsidR="000F3B69" w:rsidRPr="00C179C9">
          <w:rPr>
            <w:rStyle w:val="-"/>
            <w:noProof/>
          </w:rPr>
          <w:t>Β.1.1.δ-1</w:t>
        </w:r>
        <w:r w:rsidR="000F3B69">
          <w:rPr>
            <w:noProof/>
            <w:sz w:val="22"/>
            <w:szCs w:val="22"/>
            <w:lang w:val="en-GB" w:eastAsia="en-GB"/>
          </w:rPr>
          <w:tab/>
        </w:r>
        <w:r w:rsidR="000F3B69" w:rsidRPr="00C179C9">
          <w:rPr>
            <w:rStyle w:val="-"/>
            <w:noProof/>
          </w:rPr>
          <w:t xml:space="preserve">Επίπεδο Καλλικράτειων </w:t>
        </w:r>
        <w:r w:rsidR="00D01690">
          <w:rPr>
            <w:rStyle w:val="-"/>
            <w:noProof/>
          </w:rPr>
          <w:t>Δήμων</w:t>
        </w:r>
        <w:r w:rsidR="000F3B69">
          <w:rPr>
            <w:noProof/>
            <w:webHidden/>
          </w:rPr>
          <w:tab/>
        </w:r>
        <w:r w:rsidR="000F3B69">
          <w:rPr>
            <w:noProof/>
            <w:webHidden/>
          </w:rPr>
          <w:fldChar w:fldCharType="begin"/>
        </w:r>
        <w:r w:rsidR="000F3B69">
          <w:rPr>
            <w:noProof/>
            <w:webHidden/>
          </w:rPr>
          <w:instrText xml:space="preserve"> PAGEREF _Toc57022186 \h </w:instrText>
        </w:r>
        <w:r w:rsidR="000F3B69">
          <w:rPr>
            <w:noProof/>
            <w:webHidden/>
          </w:rPr>
        </w:r>
        <w:r w:rsidR="000F3B69">
          <w:rPr>
            <w:noProof/>
            <w:webHidden/>
          </w:rPr>
          <w:fldChar w:fldCharType="separate"/>
        </w:r>
        <w:r w:rsidR="00AD395C">
          <w:rPr>
            <w:noProof/>
            <w:webHidden/>
          </w:rPr>
          <w:t>237</w:t>
        </w:r>
        <w:r w:rsidR="000F3B69">
          <w:rPr>
            <w:noProof/>
            <w:webHidden/>
          </w:rPr>
          <w:fldChar w:fldCharType="end"/>
        </w:r>
      </w:hyperlink>
    </w:p>
    <w:p w14:paraId="1DBAB588" w14:textId="77777777" w:rsidR="000F3B69" w:rsidRDefault="00B94369" w:rsidP="000629E5">
      <w:pPr>
        <w:pStyle w:val="60"/>
        <w:rPr>
          <w:sz w:val="22"/>
          <w:szCs w:val="22"/>
          <w:lang w:val="en-GB" w:eastAsia="en-GB"/>
        </w:rPr>
      </w:pPr>
      <w:hyperlink w:anchor="_Toc57022187" w:history="1">
        <w:r w:rsidR="000F3B69" w:rsidRPr="00C179C9">
          <w:rPr>
            <w:rStyle w:val="-"/>
          </w:rPr>
          <w:t>Β.1.1.δ-1.1 Επίπεδο Καλλικράτειων Δήμων Ομάδας Ι</w:t>
        </w:r>
        <w:r w:rsidR="000F3B69">
          <w:rPr>
            <w:webHidden/>
          </w:rPr>
          <w:tab/>
        </w:r>
        <w:r w:rsidR="000F3B69">
          <w:rPr>
            <w:webHidden/>
          </w:rPr>
          <w:fldChar w:fldCharType="begin"/>
        </w:r>
        <w:r w:rsidR="000F3B69">
          <w:rPr>
            <w:webHidden/>
          </w:rPr>
          <w:instrText xml:space="preserve"> PAGEREF _Toc57022187 \h </w:instrText>
        </w:r>
        <w:r w:rsidR="000F3B69">
          <w:rPr>
            <w:webHidden/>
          </w:rPr>
        </w:r>
        <w:r w:rsidR="000F3B69">
          <w:rPr>
            <w:webHidden/>
          </w:rPr>
          <w:fldChar w:fldCharType="separate"/>
        </w:r>
        <w:r w:rsidR="00AD395C">
          <w:rPr>
            <w:webHidden/>
          </w:rPr>
          <w:t>238</w:t>
        </w:r>
        <w:r w:rsidR="000F3B69">
          <w:rPr>
            <w:webHidden/>
          </w:rPr>
          <w:fldChar w:fldCharType="end"/>
        </w:r>
      </w:hyperlink>
    </w:p>
    <w:p w14:paraId="1ED2DBCE" w14:textId="77777777" w:rsidR="000F3B69" w:rsidRDefault="00B94369" w:rsidP="000629E5">
      <w:pPr>
        <w:pStyle w:val="60"/>
        <w:rPr>
          <w:sz w:val="22"/>
          <w:szCs w:val="22"/>
          <w:lang w:val="en-GB" w:eastAsia="en-GB"/>
        </w:rPr>
      </w:pPr>
      <w:hyperlink w:anchor="_Toc57022188" w:history="1">
        <w:r w:rsidR="000F3B69" w:rsidRPr="00C179C9">
          <w:rPr>
            <w:rStyle w:val="-"/>
          </w:rPr>
          <w:t>Β.1.1.δ-1.2  Επίπεδο Καλλικράτειων Δήμων Ομάδας ΙΙ</w:t>
        </w:r>
        <w:r w:rsidR="000F3B69">
          <w:rPr>
            <w:webHidden/>
          </w:rPr>
          <w:tab/>
        </w:r>
        <w:r w:rsidR="000F3B69">
          <w:rPr>
            <w:webHidden/>
          </w:rPr>
          <w:fldChar w:fldCharType="begin"/>
        </w:r>
        <w:r w:rsidR="000F3B69">
          <w:rPr>
            <w:webHidden/>
          </w:rPr>
          <w:instrText xml:space="preserve"> PAGEREF _Toc57022188 \h </w:instrText>
        </w:r>
        <w:r w:rsidR="000F3B69">
          <w:rPr>
            <w:webHidden/>
          </w:rPr>
        </w:r>
        <w:r w:rsidR="000F3B69">
          <w:rPr>
            <w:webHidden/>
          </w:rPr>
          <w:fldChar w:fldCharType="separate"/>
        </w:r>
        <w:r w:rsidR="00AD395C">
          <w:rPr>
            <w:webHidden/>
          </w:rPr>
          <w:t>244</w:t>
        </w:r>
        <w:r w:rsidR="000F3B69">
          <w:rPr>
            <w:webHidden/>
          </w:rPr>
          <w:fldChar w:fldCharType="end"/>
        </w:r>
      </w:hyperlink>
    </w:p>
    <w:p w14:paraId="1A47268F" w14:textId="77777777" w:rsidR="000F3B69" w:rsidRDefault="00B94369" w:rsidP="000629E5">
      <w:pPr>
        <w:pStyle w:val="60"/>
        <w:rPr>
          <w:sz w:val="22"/>
          <w:szCs w:val="22"/>
          <w:lang w:val="en-GB" w:eastAsia="en-GB"/>
        </w:rPr>
      </w:pPr>
      <w:hyperlink w:anchor="_Toc57022189" w:history="1">
        <w:r w:rsidR="000F3B69" w:rsidRPr="00C179C9">
          <w:rPr>
            <w:rStyle w:val="-"/>
          </w:rPr>
          <w:t>Β.1.1.δ-1.3 Επίπεδο Καλλικράτειων Δήμων Ομάδας ΙΙΙ</w:t>
        </w:r>
        <w:r w:rsidR="000F3B69">
          <w:rPr>
            <w:webHidden/>
          </w:rPr>
          <w:tab/>
        </w:r>
        <w:r w:rsidR="000F3B69">
          <w:rPr>
            <w:webHidden/>
          </w:rPr>
          <w:fldChar w:fldCharType="begin"/>
        </w:r>
        <w:r w:rsidR="000F3B69">
          <w:rPr>
            <w:webHidden/>
          </w:rPr>
          <w:instrText xml:space="preserve"> PAGEREF _Toc57022189 \h </w:instrText>
        </w:r>
        <w:r w:rsidR="000F3B69">
          <w:rPr>
            <w:webHidden/>
          </w:rPr>
        </w:r>
        <w:r w:rsidR="000F3B69">
          <w:rPr>
            <w:webHidden/>
          </w:rPr>
          <w:fldChar w:fldCharType="separate"/>
        </w:r>
        <w:r w:rsidR="00AD395C">
          <w:rPr>
            <w:webHidden/>
          </w:rPr>
          <w:t>251</w:t>
        </w:r>
        <w:r w:rsidR="000F3B69">
          <w:rPr>
            <w:webHidden/>
          </w:rPr>
          <w:fldChar w:fldCharType="end"/>
        </w:r>
      </w:hyperlink>
    </w:p>
    <w:p w14:paraId="369F02AF" w14:textId="77777777" w:rsidR="000F3B69" w:rsidRDefault="00B94369">
      <w:pPr>
        <w:pStyle w:val="50"/>
        <w:rPr>
          <w:noProof/>
          <w:sz w:val="22"/>
          <w:szCs w:val="22"/>
          <w:lang w:val="en-GB" w:eastAsia="en-GB"/>
        </w:rPr>
      </w:pPr>
      <w:hyperlink w:anchor="_Toc57022190" w:history="1">
        <w:r w:rsidR="000F3B69" w:rsidRPr="00C179C9">
          <w:rPr>
            <w:rStyle w:val="-"/>
            <w:noProof/>
          </w:rPr>
          <w:t>Β.1.1.δ-2 Επίπεδο ευρύτερων χωροταξικών ενοτήτων που εκτείνονται σε περισσότερους από έναν ΟΤΑ</w:t>
        </w:r>
        <w:r w:rsidR="000F3B69">
          <w:rPr>
            <w:noProof/>
            <w:webHidden/>
          </w:rPr>
          <w:tab/>
        </w:r>
        <w:r w:rsidR="000F3B69">
          <w:rPr>
            <w:noProof/>
            <w:webHidden/>
          </w:rPr>
          <w:fldChar w:fldCharType="begin"/>
        </w:r>
        <w:r w:rsidR="000F3B69">
          <w:rPr>
            <w:noProof/>
            <w:webHidden/>
          </w:rPr>
          <w:instrText xml:space="preserve"> PAGEREF _Toc57022190 \h </w:instrText>
        </w:r>
        <w:r w:rsidR="000F3B69">
          <w:rPr>
            <w:noProof/>
            <w:webHidden/>
          </w:rPr>
        </w:r>
        <w:r w:rsidR="000F3B69">
          <w:rPr>
            <w:noProof/>
            <w:webHidden/>
          </w:rPr>
          <w:fldChar w:fldCharType="separate"/>
        </w:r>
        <w:r w:rsidR="00AD395C">
          <w:rPr>
            <w:noProof/>
            <w:webHidden/>
          </w:rPr>
          <w:t>259</w:t>
        </w:r>
        <w:r w:rsidR="000F3B69">
          <w:rPr>
            <w:noProof/>
            <w:webHidden/>
          </w:rPr>
          <w:fldChar w:fldCharType="end"/>
        </w:r>
      </w:hyperlink>
    </w:p>
    <w:p w14:paraId="0D36B909" w14:textId="77777777" w:rsidR="000F3B69" w:rsidRDefault="00B94369">
      <w:pPr>
        <w:pStyle w:val="50"/>
        <w:rPr>
          <w:noProof/>
          <w:sz w:val="22"/>
          <w:szCs w:val="22"/>
          <w:lang w:val="en-GB" w:eastAsia="en-GB"/>
        </w:rPr>
      </w:pPr>
      <w:hyperlink w:anchor="_Toc57022191" w:history="1">
        <w:r w:rsidR="000F3B69" w:rsidRPr="00C179C9">
          <w:rPr>
            <w:rStyle w:val="-"/>
            <w:noProof/>
          </w:rPr>
          <w:t xml:space="preserve">Β.1.1.δ-3 </w:t>
        </w:r>
        <w:r w:rsidR="000F3B69">
          <w:rPr>
            <w:noProof/>
            <w:sz w:val="22"/>
            <w:szCs w:val="22"/>
            <w:lang w:val="en-GB" w:eastAsia="en-GB"/>
          </w:rPr>
          <w:tab/>
        </w:r>
        <w:r w:rsidR="000F3B69" w:rsidRPr="00C179C9">
          <w:rPr>
            <w:rStyle w:val="-"/>
            <w:noProof/>
          </w:rPr>
          <w:t>Εξειδίκευση των κατευθύνσεων του Γενικού και των Ειδικών Πλαισίων / Ανάδραση προς το σχεδιασμό εθνικού επιπέδου</w:t>
        </w:r>
        <w:r w:rsidR="000F3B69">
          <w:rPr>
            <w:noProof/>
            <w:webHidden/>
          </w:rPr>
          <w:tab/>
        </w:r>
        <w:r w:rsidR="000F3B69">
          <w:rPr>
            <w:noProof/>
            <w:webHidden/>
          </w:rPr>
          <w:fldChar w:fldCharType="begin"/>
        </w:r>
        <w:r w:rsidR="000F3B69">
          <w:rPr>
            <w:noProof/>
            <w:webHidden/>
          </w:rPr>
          <w:instrText xml:space="preserve"> PAGEREF _Toc57022191 \h </w:instrText>
        </w:r>
        <w:r w:rsidR="000F3B69">
          <w:rPr>
            <w:noProof/>
            <w:webHidden/>
          </w:rPr>
        </w:r>
        <w:r w:rsidR="000F3B69">
          <w:rPr>
            <w:noProof/>
            <w:webHidden/>
          </w:rPr>
          <w:fldChar w:fldCharType="separate"/>
        </w:r>
        <w:r w:rsidR="00AD395C">
          <w:rPr>
            <w:noProof/>
            <w:webHidden/>
          </w:rPr>
          <w:t>259</w:t>
        </w:r>
        <w:r w:rsidR="000F3B69">
          <w:rPr>
            <w:noProof/>
            <w:webHidden/>
          </w:rPr>
          <w:fldChar w:fldCharType="end"/>
        </w:r>
      </w:hyperlink>
    </w:p>
    <w:p w14:paraId="0765505C" w14:textId="77777777" w:rsidR="000F3B69" w:rsidRDefault="00B94369">
      <w:pPr>
        <w:pStyle w:val="40"/>
        <w:rPr>
          <w:noProof/>
          <w:sz w:val="22"/>
          <w:szCs w:val="22"/>
          <w:lang w:val="en-GB" w:eastAsia="en-GB"/>
        </w:rPr>
      </w:pPr>
      <w:hyperlink w:anchor="_Toc57022192" w:history="1">
        <w:r w:rsidR="000F3B69" w:rsidRPr="00C179C9">
          <w:rPr>
            <w:rStyle w:val="-"/>
            <w:noProof/>
          </w:rPr>
          <w:t>Β.1.1.ε. Πρόγραμμα Δράσης</w:t>
        </w:r>
        <w:r w:rsidR="000F3B69">
          <w:rPr>
            <w:noProof/>
            <w:webHidden/>
          </w:rPr>
          <w:tab/>
        </w:r>
        <w:r w:rsidR="000F3B69">
          <w:rPr>
            <w:noProof/>
            <w:webHidden/>
          </w:rPr>
          <w:fldChar w:fldCharType="begin"/>
        </w:r>
        <w:r w:rsidR="000F3B69">
          <w:rPr>
            <w:noProof/>
            <w:webHidden/>
          </w:rPr>
          <w:instrText xml:space="preserve"> PAGEREF _Toc57022192 \h </w:instrText>
        </w:r>
        <w:r w:rsidR="000F3B69">
          <w:rPr>
            <w:noProof/>
            <w:webHidden/>
          </w:rPr>
        </w:r>
        <w:r w:rsidR="000F3B69">
          <w:rPr>
            <w:noProof/>
            <w:webHidden/>
          </w:rPr>
          <w:fldChar w:fldCharType="separate"/>
        </w:r>
        <w:r w:rsidR="00AD395C">
          <w:rPr>
            <w:noProof/>
            <w:webHidden/>
          </w:rPr>
          <w:t>262</w:t>
        </w:r>
        <w:r w:rsidR="000F3B69">
          <w:rPr>
            <w:noProof/>
            <w:webHidden/>
          </w:rPr>
          <w:fldChar w:fldCharType="end"/>
        </w:r>
      </w:hyperlink>
    </w:p>
    <w:p w14:paraId="54C894D7" w14:textId="77777777" w:rsidR="000F3B69" w:rsidRDefault="00B94369">
      <w:pPr>
        <w:pStyle w:val="50"/>
        <w:rPr>
          <w:noProof/>
          <w:sz w:val="22"/>
          <w:szCs w:val="22"/>
          <w:lang w:val="en-GB" w:eastAsia="en-GB"/>
        </w:rPr>
      </w:pPr>
      <w:hyperlink w:anchor="_Toc57022193" w:history="1">
        <w:r w:rsidR="000F3B69" w:rsidRPr="00C179C9">
          <w:rPr>
            <w:rStyle w:val="-"/>
            <w:bCs/>
            <w:noProof/>
          </w:rPr>
          <w:t>Β.1.1.ε -1</w:t>
        </w:r>
        <w:r w:rsidR="000F3B69">
          <w:rPr>
            <w:noProof/>
            <w:sz w:val="22"/>
            <w:szCs w:val="22"/>
            <w:lang w:val="en-GB" w:eastAsia="en-GB"/>
          </w:rPr>
          <w:tab/>
        </w:r>
        <w:r w:rsidR="000F3B69" w:rsidRPr="00C179C9">
          <w:rPr>
            <w:rStyle w:val="-"/>
            <w:noProof/>
            <w:lang w:eastAsia="en-US"/>
          </w:rPr>
          <w:t>Χρονικός προγραμματισμός</w:t>
        </w:r>
        <w:r w:rsidR="000F3B69">
          <w:rPr>
            <w:noProof/>
            <w:webHidden/>
          </w:rPr>
          <w:tab/>
        </w:r>
        <w:r w:rsidR="000F3B69">
          <w:rPr>
            <w:noProof/>
            <w:webHidden/>
          </w:rPr>
          <w:fldChar w:fldCharType="begin"/>
        </w:r>
        <w:r w:rsidR="000F3B69">
          <w:rPr>
            <w:noProof/>
            <w:webHidden/>
          </w:rPr>
          <w:instrText xml:space="preserve"> PAGEREF _Toc57022193 \h </w:instrText>
        </w:r>
        <w:r w:rsidR="000F3B69">
          <w:rPr>
            <w:noProof/>
            <w:webHidden/>
          </w:rPr>
        </w:r>
        <w:r w:rsidR="000F3B69">
          <w:rPr>
            <w:noProof/>
            <w:webHidden/>
          </w:rPr>
          <w:fldChar w:fldCharType="separate"/>
        </w:r>
        <w:r w:rsidR="00AD395C">
          <w:rPr>
            <w:noProof/>
            <w:webHidden/>
          </w:rPr>
          <w:t>263</w:t>
        </w:r>
        <w:r w:rsidR="000F3B69">
          <w:rPr>
            <w:noProof/>
            <w:webHidden/>
          </w:rPr>
          <w:fldChar w:fldCharType="end"/>
        </w:r>
      </w:hyperlink>
    </w:p>
    <w:p w14:paraId="2E02D785" w14:textId="77777777" w:rsidR="000F3B69" w:rsidRDefault="00B94369" w:rsidP="000629E5">
      <w:pPr>
        <w:pStyle w:val="60"/>
        <w:rPr>
          <w:rStyle w:val="-"/>
        </w:rPr>
      </w:pPr>
      <w:hyperlink w:anchor="_Toc57022194" w:history="1">
        <w:r w:rsidR="000F3B69" w:rsidRPr="00C179C9">
          <w:rPr>
            <w:rStyle w:val="-"/>
          </w:rPr>
          <w:t>Β.1.1.ε-1.1  Μεσοπρόθεσμο πρόγραμμα δράσης (πενταετίας – συσχέτιση με ΠΕΠ Νοτίου Αιγαίου)</w:t>
        </w:r>
        <w:r w:rsidR="000F3B69">
          <w:rPr>
            <w:webHidden/>
          </w:rPr>
          <w:tab/>
        </w:r>
        <w:r w:rsidR="000F3B69">
          <w:rPr>
            <w:webHidden/>
          </w:rPr>
          <w:fldChar w:fldCharType="begin"/>
        </w:r>
        <w:r w:rsidR="000F3B69">
          <w:rPr>
            <w:webHidden/>
          </w:rPr>
          <w:instrText xml:space="preserve"> PAGEREF _Toc57022194 \h </w:instrText>
        </w:r>
        <w:r w:rsidR="000F3B69">
          <w:rPr>
            <w:webHidden/>
          </w:rPr>
        </w:r>
        <w:r w:rsidR="000F3B69">
          <w:rPr>
            <w:webHidden/>
          </w:rPr>
          <w:fldChar w:fldCharType="separate"/>
        </w:r>
        <w:r w:rsidR="00AD395C">
          <w:rPr>
            <w:webHidden/>
          </w:rPr>
          <w:t>263</w:t>
        </w:r>
        <w:r w:rsidR="000F3B69">
          <w:rPr>
            <w:webHidden/>
          </w:rPr>
          <w:fldChar w:fldCharType="end"/>
        </w:r>
      </w:hyperlink>
    </w:p>
    <w:p w14:paraId="3E12D3DF" w14:textId="77777777" w:rsidR="00D01690" w:rsidRPr="000629E5" w:rsidRDefault="00B94369" w:rsidP="000629E5">
      <w:pPr>
        <w:pStyle w:val="60"/>
        <w:rPr>
          <w:rStyle w:val="-"/>
          <w:color w:val="auto"/>
          <w:u w:val="none"/>
        </w:rPr>
      </w:pPr>
      <w:hyperlink w:anchor="_Toc57022194" w:history="1">
        <w:r w:rsidR="00D01690" w:rsidRPr="000629E5">
          <w:rPr>
            <w:rStyle w:val="-"/>
            <w:color w:val="auto"/>
            <w:u w:val="none"/>
          </w:rPr>
          <w:t>Β.1.1.ε-1.2  Μακροπρόθεσμο – ολοκληρωμένο πρόγραμμα δράσης (δεκαπενταετίας)</w:t>
        </w:r>
        <w:r w:rsidR="00D01690" w:rsidRPr="000629E5">
          <w:rPr>
            <w:webHidden/>
          </w:rPr>
          <w:tab/>
        </w:r>
        <w:r w:rsidR="00D01690" w:rsidRPr="000629E5">
          <w:rPr>
            <w:webHidden/>
          </w:rPr>
          <w:fldChar w:fldCharType="begin"/>
        </w:r>
        <w:r w:rsidR="00D01690" w:rsidRPr="000629E5">
          <w:rPr>
            <w:webHidden/>
          </w:rPr>
          <w:instrText xml:space="preserve"> PAGEREF _Toc57022194 \h </w:instrText>
        </w:r>
        <w:r w:rsidR="00D01690" w:rsidRPr="000629E5">
          <w:rPr>
            <w:webHidden/>
          </w:rPr>
        </w:r>
        <w:r w:rsidR="00D01690" w:rsidRPr="000629E5">
          <w:rPr>
            <w:webHidden/>
          </w:rPr>
          <w:fldChar w:fldCharType="separate"/>
        </w:r>
        <w:r w:rsidR="00AD395C">
          <w:rPr>
            <w:webHidden/>
          </w:rPr>
          <w:t>2</w:t>
        </w:r>
        <w:r w:rsidR="00D01690" w:rsidRPr="000629E5">
          <w:rPr>
            <w:webHidden/>
          </w:rPr>
          <w:fldChar w:fldCharType="end"/>
        </w:r>
      </w:hyperlink>
      <w:r w:rsidR="000629E5" w:rsidRPr="000629E5">
        <w:rPr>
          <w:rStyle w:val="-"/>
          <w:color w:val="auto"/>
          <w:u w:val="none"/>
        </w:rPr>
        <w:t>80</w:t>
      </w:r>
    </w:p>
    <w:p w14:paraId="7356E195" w14:textId="77777777" w:rsidR="000F3B69" w:rsidRDefault="00B94369" w:rsidP="000629E5">
      <w:pPr>
        <w:pStyle w:val="60"/>
        <w:rPr>
          <w:sz w:val="22"/>
          <w:szCs w:val="22"/>
          <w:lang w:val="en-GB" w:eastAsia="en-GB"/>
        </w:rPr>
      </w:pPr>
      <w:hyperlink w:anchor="_Toc57022195" w:history="1">
        <w:r w:rsidR="000F3B69" w:rsidRPr="00C179C9">
          <w:rPr>
            <w:rStyle w:val="-"/>
          </w:rPr>
          <w:t xml:space="preserve">Β.1.1.ε -1.3 </w:t>
        </w:r>
        <w:r w:rsidR="000F3B69">
          <w:rPr>
            <w:sz w:val="22"/>
            <w:szCs w:val="22"/>
            <w:lang w:val="en-GB" w:eastAsia="en-GB"/>
          </w:rPr>
          <w:tab/>
        </w:r>
        <w:r w:rsidR="000F3B69" w:rsidRPr="00C179C9">
          <w:rPr>
            <w:rStyle w:val="-"/>
          </w:rPr>
          <w:t>Ενδεικτική αναφορά σε δράσεις – έργα βάσει εισροών διαβούλευσης (Α1 Σταδίου &amp; προκαταρκτικής Β1 Σταδίου)</w:t>
        </w:r>
        <w:r w:rsidR="000F3B69">
          <w:rPr>
            <w:webHidden/>
          </w:rPr>
          <w:tab/>
        </w:r>
        <w:r w:rsidR="000F3B69">
          <w:rPr>
            <w:webHidden/>
          </w:rPr>
          <w:fldChar w:fldCharType="begin"/>
        </w:r>
        <w:r w:rsidR="000F3B69">
          <w:rPr>
            <w:webHidden/>
          </w:rPr>
          <w:instrText xml:space="preserve"> PAGEREF _Toc57022195 \h </w:instrText>
        </w:r>
        <w:r w:rsidR="000F3B69">
          <w:rPr>
            <w:webHidden/>
          </w:rPr>
        </w:r>
        <w:r w:rsidR="000F3B69">
          <w:rPr>
            <w:webHidden/>
          </w:rPr>
          <w:fldChar w:fldCharType="separate"/>
        </w:r>
        <w:r w:rsidR="00AD395C">
          <w:rPr>
            <w:webHidden/>
          </w:rPr>
          <w:t>288</w:t>
        </w:r>
        <w:r w:rsidR="000F3B69">
          <w:rPr>
            <w:webHidden/>
          </w:rPr>
          <w:fldChar w:fldCharType="end"/>
        </w:r>
      </w:hyperlink>
    </w:p>
    <w:p w14:paraId="67190D95" w14:textId="77777777" w:rsidR="000F3B69" w:rsidRDefault="00B94369">
      <w:pPr>
        <w:pStyle w:val="50"/>
        <w:rPr>
          <w:noProof/>
          <w:sz w:val="22"/>
          <w:szCs w:val="22"/>
          <w:lang w:val="en-GB" w:eastAsia="en-GB"/>
        </w:rPr>
      </w:pPr>
      <w:hyperlink w:anchor="_Toc57022196" w:history="1">
        <w:r w:rsidR="000F3B69" w:rsidRPr="00C179C9">
          <w:rPr>
            <w:rStyle w:val="-"/>
            <w:bCs/>
            <w:noProof/>
          </w:rPr>
          <w:t>Β.1.1.ε-2 Π</w:t>
        </w:r>
        <w:r w:rsidR="000F3B69" w:rsidRPr="00C179C9">
          <w:rPr>
            <w:rStyle w:val="-"/>
            <w:noProof/>
          </w:rPr>
          <w:t>ηγές χρηματοδότησης των προτεινόμενων παρεμβάσεων - φορείς εφαρμογής των προτεινόμενων μέτρων και δράσεων</w:t>
        </w:r>
        <w:r w:rsidR="000F3B69">
          <w:rPr>
            <w:noProof/>
            <w:webHidden/>
          </w:rPr>
          <w:tab/>
        </w:r>
        <w:r w:rsidR="000F3B69">
          <w:rPr>
            <w:noProof/>
            <w:webHidden/>
          </w:rPr>
          <w:fldChar w:fldCharType="begin"/>
        </w:r>
        <w:r w:rsidR="000F3B69">
          <w:rPr>
            <w:noProof/>
            <w:webHidden/>
          </w:rPr>
          <w:instrText xml:space="preserve"> PAGEREF _Toc57022196 \h </w:instrText>
        </w:r>
        <w:r w:rsidR="000F3B69">
          <w:rPr>
            <w:noProof/>
            <w:webHidden/>
          </w:rPr>
        </w:r>
        <w:r w:rsidR="000F3B69">
          <w:rPr>
            <w:noProof/>
            <w:webHidden/>
          </w:rPr>
          <w:fldChar w:fldCharType="separate"/>
        </w:r>
        <w:r w:rsidR="00AD395C">
          <w:rPr>
            <w:noProof/>
            <w:webHidden/>
          </w:rPr>
          <w:t>310</w:t>
        </w:r>
        <w:r w:rsidR="000F3B69">
          <w:rPr>
            <w:noProof/>
            <w:webHidden/>
          </w:rPr>
          <w:fldChar w:fldCharType="end"/>
        </w:r>
      </w:hyperlink>
    </w:p>
    <w:p w14:paraId="472B0218" w14:textId="77777777" w:rsidR="000F3B69" w:rsidRDefault="00B94369">
      <w:pPr>
        <w:pStyle w:val="10"/>
        <w:tabs>
          <w:tab w:val="right" w:leader="hyphen" w:pos="7927"/>
        </w:tabs>
        <w:rPr>
          <w:b w:val="0"/>
          <w:bCs w:val="0"/>
          <w:noProof/>
          <w:sz w:val="22"/>
          <w:szCs w:val="22"/>
          <w:lang w:val="en-GB" w:eastAsia="en-GB"/>
        </w:rPr>
      </w:pPr>
      <w:hyperlink w:anchor="_Toc57022197" w:history="1">
        <w:r w:rsidR="000F3B69" w:rsidRPr="00C179C9">
          <w:rPr>
            <w:rStyle w:val="-"/>
            <w:rFonts w:eastAsia="Times New Roman"/>
            <w:noProof/>
          </w:rPr>
          <w:t>ΒΙΒΛΙΟΓΡΑΦΙΑ</w:t>
        </w:r>
        <w:r w:rsidR="000F3B69">
          <w:rPr>
            <w:noProof/>
            <w:webHidden/>
          </w:rPr>
          <w:tab/>
        </w:r>
        <w:r w:rsidR="000F3B69">
          <w:rPr>
            <w:noProof/>
            <w:webHidden/>
          </w:rPr>
          <w:fldChar w:fldCharType="begin"/>
        </w:r>
        <w:r w:rsidR="000F3B69">
          <w:rPr>
            <w:noProof/>
            <w:webHidden/>
          </w:rPr>
          <w:instrText xml:space="preserve"> PAGEREF _Toc57022197 \h </w:instrText>
        </w:r>
        <w:r w:rsidR="000F3B69">
          <w:rPr>
            <w:noProof/>
            <w:webHidden/>
          </w:rPr>
        </w:r>
        <w:r w:rsidR="000F3B69">
          <w:rPr>
            <w:noProof/>
            <w:webHidden/>
          </w:rPr>
          <w:fldChar w:fldCharType="separate"/>
        </w:r>
        <w:r w:rsidR="00AD395C">
          <w:rPr>
            <w:noProof/>
            <w:webHidden/>
          </w:rPr>
          <w:t>313</w:t>
        </w:r>
        <w:r w:rsidR="000F3B69">
          <w:rPr>
            <w:noProof/>
            <w:webHidden/>
          </w:rPr>
          <w:fldChar w:fldCharType="end"/>
        </w:r>
      </w:hyperlink>
    </w:p>
    <w:p w14:paraId="57FC1AF3" w14:textId="77777777" w:rsidR="003D675D" w:rsidRDefault="00214ED1" w:rsidP="00D43282">
      <w:pPr>
        <w:pStyle w:val="NABODYTEXT"/>
        <w:ind w:firstLine="0"/>
      </w:pPr>
      <w:r>
        <w:rPr>
          <w:sz w:val="22"/>
          <w:szCs w:val="20"/>
          <w:u w:val="single"/>
        </w:rPr>
        <w:fldChar w:fldCharType="end"/>
      </w:r>
    </w:p>
    <w:p w14:paraId="7DA2BA02" w14:textId="77777777" w:rsidR="003D675D" w:rsidRDefault="003D675D" w:rsidP="0023187D">
      <w:pPr>
        <w:pStyle w:val="NABODYTEXT"/>
        <w:ind w:firstLine="0"/>
      </w:pPr>
    </w:p>
    <w:p w14:paraId="66C6E7D8" w14:textId="77777777" w:rsidR="003D675D" w:rsidRDefault="003D675D" w:rsidP="0023187D">
      <w:pPr>
        <w:pStyle w:val="NABODYTEXT"/>
        <w:ind w:firstLine="0"/>
      </w:pPr>
    </w:p>
    <w:p w14:paraId="77B932E4" w14:textId="77777777" w:rsidR="00742013" w:rsidRDefault="003D675D" w:rsidP="0023187D">
      <w:pPr>
        <w:pStyle w:val="NABODYTEXT"/>
        <w:ind w:firstLine="0"/>
      </w:pPr>
      <w:r>
        <w:tab/>
      </w:r>
      <w:r>
        <w:tab/>
      </w:r>
    </w:p>
    <w:p w14:paraId="16E24479" w14:textId="77777777" w:rsidR="00742013" w:rsidRDefault="00742013">
      <w:pPr>
        <w:spacing w:after="200" w:line="24" w:lineRule="auto"/>
      </w:pPr>
      <w:r>
        <w:br w:type="page"/>
      </w:r>
    </w:p>
    <w:p w14:paraId="0169A250" w14:textId="77777777" w:rsidR="003D675D" w:rsidRDefault="003D675D" w:rsidP="0023187D">
      <w:pPr>
        <w:pStyle w:val="NABODYTEXT"/>
        <w:ind w:firstLine="0"/>
      </w:pPr>
    </w:p>
    <w:p w14:paraId="4C848E0F" w14:textId="77777777" w:rsidR="003D675D" w:rsidRDefault="003D675D" w:rsidP="0023187D">
      <w:pPr>
        <w:pStyle w:val="NABODYTEXT"/>
        <w:ind w:firstLine="0"/>
      </w:pPr>
    </w:p>
    <w:p w14:paraId="144ABBBB" w14:textId="77777777" w:rsidR="003D675D" w:rsidRDefault="003D675D" w:rsidP="0023187D">
      <w:pPr>
        <w:pStyle w:val="NABODYTEXT"/>
        <w:ind w:firstLine="0"/>
      </w:pPr>
    </w:p>
    <w:p w14:paraId="1210B18E" w14:textId="77777777" w:rsidR="003D675D" w:rsidRDefault="003D675D" w:rsidP="0023187D">
      <w:pPr>
        <w:pStyle w:val="NABODYTEXT"/>
        <w:ind w:firstLine="0"/>
      </w:pPr>
    </w:p>
    <w:p w14:paraId="2578460A" w14:textId="77777777" w:rsidR="003D675D" w:rsidRPr="007358FD" w:rsidRDefault="003D675D" w:rsidP="0023187D">
      <w:pPr>
        <w:pStyle w:val="NABODYTEXT"/>
        <w:ind w:firstLine="0"/>
      </w:pPr>
    </w:p>
    <w:p w14:paraId="1223C2FB" w14:textId="77777777" w:rsidR="003D675D" w:rsidRPr="003D675D" w:rsidRDefault="003D675D" w:rsidP="003D675D">
      <w:pPr>
        <w:tabs>
          <w:tab w:val="left" w:pos="284"/>
        </w:tabs>
        <w:contextualSpacing/>
        <w:jc w:val="both"/>
        <w:rPr>
          <w:rFonts w:ascii="Calibri" w:eastAsia="Times New Roman" w:hAnsi="Calibri" w:cs="Times New Roman"/>
          <w:b/>
          <w:szCs w:val="23"/>
          <w:lang w:val="en-US"/>
        </w:rPr>
      </w:pPr>
    </w:p>
    <w:p w14:paraId="00FBC665" w14:textId="77777777" w:rsidR="003D080C" w:rsidRDefault="003D080C" w:rsidP="0023187D">
      <w:pPr>
        <w:rPr>
          <w:rFonts w:ascii="Calibri" w:eastAsia="Times New Roman" w:hAnsi="Calibri" w:cs="Times New Roman"/>
          <w:sz w:val="24"/>
          <w:szCs w:val="24"/>
        </w:rPr>
        <w:sectPr w:rsidR="003D080C" w:rsidSect="003D675D">
          <w:headerReference w:type="default" r:id="rId17"/>
          <w:footerReference w:type="default" r:id="rId18"/>
          <w:pgSz w:w="11906" w:h="16838" w:code="9"/>
          <w:pgMar w:top="1701" w:right="1701" w:bottom="2268" w:left="2268" w:header="709" w:footer="709" w:gutter="0"/>
          <w:pgNumType w:fmt="lowerRoman" w:start="1"/>
          <w:cols w:space="708"/>
          <w:docGrid w:linePitch="360"/>
        </w:sectPr>
      </w:pPr>
    </w:p>
    <w:p w14:paraId="55F6AE70" w14:textId="77777777" w:rsidR="00D56BE2" w:rsidRDefault="003D080C" w:rsidP="007765EA">
      <w:pPr>
        <w:pStyle w:val="NAHEADING1"/>
        <w:numPr>
          <w:ilvl w:val="0"/>
          <w:numId w:val="135"/>
        </w:numPr>
        <w:ind w:left="567" w:hanging="567"/>
      </w:pPr>
      <w:bookmarkStart w:id="6" w:name="_Toc422751716"/>
      <w:bookmarkStart w:id="7" w:name="_Toc57022109"/>
      <w:r w:rsidRPr="00BA4B11">
        <w:t>ΕΙΣΑΓΩΓΗ</w:t>
      </w:r>
      <w:bookmarkEnd w:id="6"/>
      <w:bookmarkEnd w:id="7"/>
    </w:p>
    <w:p w14:paraId="738EDCCC" w14:textId="77777777" w:rsidR="00D56BE2" w:rsidRPr="00D56BE2" w:rsidRDefault="00D56BE2" w:rsidP="00D56BE2">
      <w:pPr>
        <w:pStyle w:val="NABODYTEXT"/>
      </w:pPr>
    </w:p>
    <w:p w14:paraId="4AB968CF" w14:textId="77777777" w:rsidR="003D080C" w:rsidRPr="00196752" w:rsidRDefault="003D080C" w:rsidP="00032E40">
      <w:pPr>
        <w:pStyle w:val="NAHEADING2"/>
        <w:tabs>
          <w:tab w:val="left" w:pos="567"/>
        </w:tabs>
      </w:pPr>
      <w:bookmarkStart w:id="8" w:name="_Toc57022110"/>
      <w:r w:rsidRPr="00196752">
        <w:rPr>
          <w:lang w:val="en-US"/>
        </w:rPr>
        <w:t>I</w:t>
      </w:r>
      <w:r w:rsidRPr="00196752">
        <w:t>.1</w:t>
      </w:r>
      <w:r w:rsidRPr="0091454A">
        <w:t>.</w:t>
      </w:r>
      <w:r w:rsidRPr="00196752">
        <w:tab/>
        <w:t>Σύντομο ιστορικό – Γενικά στοιχεία</w:t>
      </w:r>
      <w:bookmarkEnd w:id="8"/>
    </w:p>
    <w:p w14:paraId="45F699DA" w14:textId="77777777" w:rsidR="003D080C" w:rsidRPr="00196752" w:rsidRDefault="003D080C" w:rsidP="0023187D">
      <w:pPr>
        <w:pStyle w:val="NABODYTEXT"/>
        <w:spacing w:after="0"/>
        <w:rPr>
          <w:rFonts w:ascii="Calibri" w:hAnsi="Calibri"/>
          <w:szCs w:val="23"/>
        </w:rPr>
      </w:pPr>
    </w:p>
    <w:p w14:paraId="20791311" w14:textId="77777777" w:rsidR="003D080C" w:rsidRPr="00196752" w:rsidRDefault="003D080C" w:rsidP="00032E40">
      <w:pPr>
        <w:pStyle w:val="NABODYTEXT"/>
        <w:spacing w:after="0"/>
        <w:ind w:firstLine="567"/>
        <w:rPr>
          <w:rFonts w:ascii="Calibri" w:hAnsi="Calibri"/>
          <w:szCs w:val="23"/>
        </w:rPr>
      </w:pPr>
      <w:r w:rsidRPr="00196752">
        <w:rPr>
          <w:rFonts w:ascii="Calibri" w:hAnsi="Calibri"/>
          <w:szCs w:val="23"/>
        </w:rPr>
        <w:t>Η εκπόνηση της Μελέτης "Αξιολόγηση, αναθεώρηση και εξειδίκευση του Περιφερειακού Πλαισίου Χωροταξικού Σχεδιασμού &amp; Αειφόρου Ανάπτυξης Περιφέρειας ΝΟΤΙΟΥ ΑΙΓΑΙΟΥ” ανατέθηκε με την υπ’ αρ. 42893/18.7.2013 (ορθή επανάληψη 23.7.2013, ΑΔΑ:ΒΛΒΠΟ-Δ91) απόφαση, στους συμπράττοντες μελετητές:</w:t>
      </w:r>
    </w:p>
    <w:p w14:paraId="5FDD48F8" w14:textId="77777777" w:rsidR="003D080C" w:rsidRPr="00196752" w:rsidRDefault="003D080C" w:rsidP="0023187D">
      <w:pPr>
        <w:pStyle w:val="NABODYTEXT"/>
        <w:spacing w:after="0"/>
        <w:rPr>
          <w:rFonts w:ascii="Calibri" w:hAnsi="Calibri"/>
          <w:szCs w:val="23"/>
        </w:rPr>
      </w:pPr>
    </w:p>
    <w:p w14:paraId="47452B1C"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b/>
          <w:szCs w:val="23"/>
        </w:rPr>
        <w:t xml:space="preserve">ΓΕΩΡΓΙΟ ΤΣΕΚΟΥΡΑ </w:t>
      </w:r>
      <w:r w:rsidRPr="00196752">
        <w:rPr>
          <w:rFonts w:ascii="Calibri" w:hAnsi="Calibri"/>
          <w:szCs w:val="23"/>
        </w:rPr>
        <w:t>Msc Χωροτάκτη – Πολεοδόμο – Μηχ/κό Περιφερειακής Ανάπτυξης</w:t>
      </w:r>
      <w:r w:rsidRPr="00196752">
        <w:rPr>
          <w:rFonts w:ascii="Calibri" w:hAnsi="Calibri"/>
          <w:b/>
          <w:szCs w:val="23"/>
        </w:rPr>
        <w:t xml:space="preserve"> </w:t>
      </w:r>
      <w:r w:rsidRPr="00196752">
        <w:rPr>
          <w:rFonts w:ascii="Calibri" w:hAnsi="Calibri"/>
          <w:szCs w:val="23"/>
        </w:rPr>
        <w:t>(Κατηγορία Πτυχίου 01, Τάξη Γ’)</w:t>
      </w:r>
      <w:r w:rsidRPr="00196752">
        <w:rPr>
          <w:rFonts w:ascii="Calibri" w:hAnsi="Calibri"/>
          <w:b/>
          <w:szCs w:val="23"/>
        </w:rPr>
        <w:t>, νόμιμο εκπρόσωπο</w:t>
      </w:r>
      <w:r w:rsidRPr="00196752">
        <w:rPr>
          <w:rFonts w:ascii="Calibri" w:hAnsi="Calibri"/>
          <w:szCs w:val="23"/>
        </w:rPr>
        <w:t xml:space="preserve"> </w:t>
      </w:r>
      <w:r w:rsidRPr="00196752">
        <w:rPr>
          <w:rFonts w:ascii="Calibri" w:hAnsi="Calibri"/>
          <w:b/>
          <w:szCs w:val="23"/>
        </w:rPr>
        <w:t>και συντονιστή</w:t>
      </w:r>
      <w:r w:rsidRPr="00E918DF">
        <w:rPr>
          <w:rFonts w:ascii="Calibri" w:hAnsi="Calibri"/>
          <w:b/>
          <w:szCs w:val="23"/>
        </w:rPr>
        <w:t>.</w:t>
      </w:r>
    </w:p>
    <w:p w14:paraId="4393A2EB"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ΚΩΝ/ΝΟ ΔΗΜΟΠΟΥΛΟ,</w:t>
      </w:r>
      <w:r w:rsidRPr="00196752">
        <w:rPr>
          <w:rFonts w:ascii="Calibri" w:hAnsi="Calibri"/>
          <w:b/>
          <w:szCs w:val="23"/>
        </w:rPr>
        <w:t xml:space="preserve"> </w:t>
      </w:r>
      <w:r w:rsidRPr="00196752">
        <w:rPr>
          <w:rFonts w:ascii="Calibri" w:hAnsi="Calibri"/>
          <w:szCs w:val="23"/>
        </w:rPr>
        <w:t xml:space="preserve">Αρχιτέκτονα Μηχανικό – Πολεοδόμο – Χωροτάκτη (Κατηγορία Πτυχίου 01, Τάξη Γ’), ο οποίος στις 14/11/14 αιτήθηκε την υποκατάστασή του (λόγω συνταξιοδότησης) από τον Γ. Τσεκούρα. Η τυπική διαδικασία ολοκληρώθηκε με την Απόφαση (Α.Π. 22894/26.05.15) των Υπ. ΠΑΠΕΝ, κ. Π. Λαφαζάνη και Αν. Υπ. ΠΑΠΕΝ, κ. Γ. Τσιρώνη. </w:t>
      </w:r>
    </w:p>
    <w:p w14:paraId="11DDF1BB"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b/>
          <w:szCs w:val="23"/>
        </w:rPr>
        <w:t>ΘΕΟΔΩΡΟ ΜΑΥΡΟΓΕΩΡΓΗ</w:t>
      </w:r>
      <w:r w:rsidRPr="00196752">
        <w:rPr>
          <w:rFonts w:ascii="Calibri" w:hAnsi="Calibri"/>
          <w:szCs w:val="23"/>
        </w:rPr>
        <w:t xml:space="preserve"> Πολιτικό Μηχανικό – Συγκοινωνιολόγο – Περιβαλλοντολόγο (Κατηγορία Πτυχίου 27, Τάξη Β’)</w:t>
      </w:r>
    </w:p>
    <w:p w14:paraId="0A8F5D0B" w14:textId="77777777" w:rsidR="003D080C" w:rsidRPr="00196752" w:rsidRDefault="003D080C" w:rsidP="0023187D">
      <w:pPr>
        <w:pStyle w:val="NABODYTEXT"/>
        <w:spacing w:after="0"/>
        <w:rPr>
          <w:rFonts w:ascii="Calibri" w:hAnsi="Calibri"/>
          <w:szCs w:val="23"/>
        </w:rPr>
      </w:pPr>
    </w:p>
    <w:p w14:paraId="38F114C3" w14:textId="77777777" w:rsidR="003D080C" w:rsidRPr="00196752" w:rsidRDefault="003D080C" w:rsidP="00032E40">
      <w:pPr>
        <w:pStyle w:val="NABODYTEXT"/>
        <w:spacing w:after="0"/>
        <w:ind w:firstLine="567"/>
        <w:rPr>
          <w:rFonts w:ascii="Calibri" w:hAnsi="Calibri"/>
          <w:szCs w:val="23"/>
        </w:rPr>
      </w:pPr>
      <w:r w:rsidRPr="00196752">
        <w:rPr>
          <w:rFonts w:ascii="Calibri" w:hAnsi="Calibri"/>
          <w:szCs w:val="23"/>
        </w:rPr>
        <w:t>Το σχετικό Ιδιωτικό Συμφωνητικό μεταξύ του ΥΠΕΚΑ / Γενική Γραμματεία Χωροταξίας και Αστικού Περιβάλλοντος / Διεύθυνση Χωροταξίας (Εργοδότη) και των Συμπραττόντων Μελετητών υπεγράφη την 27η Σεπτεμβρίου 2013.</w:t>
      </w:r>
    </w:p>
    <w:p w14:paraId="13B6454C" w14:textId="77777777" w:rsidR="003D080C" w:rsidRPr="00196752" w:rsidRDefault="003D080C" w:rsidP="0023187D">
      <w:pPr>
        <w:pStyle w:val="NABODYTEXT"/>
        <w:spacing w:after="0"/>
        <w:rPr>
          <w:rFonts w:ascii="Calibri" w:hAnsi="Calibri"/>
          <w:szCs w:val="23"/>
        </w:rPr>
      </w:pPr>
    </w:p>
    <w:p w14:paraId="528D40E3" w14:textId="77777777" w:rsidR="003D080C" w:rsidRPr="00196752" w:rsidRDefault="003D080C" w:rsidP="00032E40">
      <w:pPr>
        <w:pStyle w:val="NABODYTEXT"/>
        <w:spacing w:after="0"/>
        <w:ind w:firstLine="567"/>
        <w:rPr>
          <w:rFonts w:ascii="Calibri" w:hAnsi="Calibri"/>
          <w:szCs w:val="23"/>
        </w:rPr>
      </w:pPr>
      <w:r w:rsidRPr="00196752">
        <w:rPr>
          <w:rFonts w:ascii="Calibri" w:hAnsi="Calibri"/>
          <w:szCs w:val="23"/>
        </w:rPr>
        <w:t>Η μελέτη εκπονείται σύμφωνα με τις αναλυτικές προδιαγραφές της Δ/νσης Χωροταξίας του ΥΠΕΚΑ (ΦΕΚ 45/ ΑΑΠ/ 17.03.2011) και την εφαρμοστέα νομοθεσία και γενικότερα τους όρους και τις απαιτήσεις του Ιδιωτικού Συμφωνητικού, τηρώντας τους ισχύοντες Ελληνικούς και Ευρωπαϊκούς (Κοινοτικούς) Νόμους και Κανονισμούς κατά τον χρόνο εκπόνησής της.</w:t>
      </w:r>
    </w:p>
    <w:p w14:paraId="0FFF1ADC" w14:textId="77777777" w:rsidR="003D080C" w:rsidRPr="00196752" w:rsidRDefault="003D080C" w:rsidP="00032E40">
      <w:pPr>
        <w:pStyle w:val="NABODYTEXT"/>
        <w:spacing w:after="0"/>
        <w:ind w:firstLine="567"/>
        <w:rPr>
          <w:rFonts w:ascii="Calibri" w:hAnsi="Calibri"/>
          <w:szCs w:val="23"/>
        </w:rPr>
      </w:pPr>
    </w:p>
    <w:p w14:paraId="48B62DF5" w14:textId="77777777" w:rsidR="003D080C" w:rsidRPr="0055298E" w:rsidRDefault="003D080C" w:rsidP="00032E40">
      <w:pPr>
        <w:pStyle w:val="NABODYTEXT"/>
        <w:spacing w:after="0"/>
        <w:ind w:firstLine="567"/>
        <w:rPr>
          <w:rFonts w:ascii="Calibri" w:hAnsi="Calibri"/>
          <w:szCs w:val="23"/>
        </w:rPr>
      </w:pPr>
      <w:r w:rsidRPr="00196752">
        <w:rPr>
          <w:rFonts w:ascii="Calibri" w:hAnsi="Calibri"/>
          <w:szCs w:val="23"/>
        </w:rPr>
        <w:t>Το ειδικότερο θεσμικό υπόβαθρο στο οποίο στηρίζεται η μελέτη, είναι:</w:t>
      </w:r>
    </w:p>
    <w:p w14:paraId="100DE726" w14:textId="77777777" w:rsidR="003D080C" w:rsidRPr="0055298E" w:rsidRDefault="003D080C" w:rsidP="0023187D">
      <w:pPr>
        <w:pStyle w:val="NABODYTEXT"/>
        <w:spacing w:after="0"/>
        <w:rPr>
          <w:rFonts w:ascii="Calibri" w:hAnsi="Calibri"/>
          <w:szCs w:val="23"/>
        </w:rPr>
      </w:pPr>
    </w:p>
    <w:p w14:paraId="006959CD" w14:textId="77777777" w:rsidR="003D080C" w:rsidRPr="00C0103F" w:rsidRDefault="003D080C" w:rsidP="00032E40">
      <w:pPr>
        <w:pStyle w:val="NABODYTEXT"/>
        <w:tabs>
          <w:tab w:val="left" w:pos="567"/>
        </w:tabs>
        <w:spacing w:after="0"/>
        <w:ind w:left="567" w:hanging="283"/>
        <w:rPr>
          <w:rFonts w:ascii="Calibri" w:hAnsi="Calibri"/>
          <w:szCs w:val="23"/>
        </w:rPr>
      </w:pPr>
      <w:r w:rsidRPr="00C0103F">
        <w:rPr>
          <w:rFonts w:ascii="Calibri" w:hAnsi="Calibri"/>
          <w:szCs w:val="23"/>
        </w:rPr>
        <w:t>-</w:t>
      </w:r>
      <w:r w:rsidRPr="00C0103F">
        <w:rPr>
          <w:rFonts w:ascii="Calibri" w:hAnsi="Calibri"/>
          <w:szCs w:val="23"/>
        </w:rPr>
        <w:tab/>
        <w:t>ο Ν.2742/99 «για τον χωροταξικό σχεδιασμό και την αειφόρο ανάπτυξη» και ειδικότερα οι διατάξεις του άρθρου 8</w:t>
      </w:r>
      <w:r w:rsidR="000072A4" w:rsidRPr="00C0103F">
        <w:rPr>
          <w:rFonts w:ascii="Calibri" w:hAnsi="Calibri"/>
          <w:szCs w:val="23"/>
        </w:rPr>
        <w:t xml:space="preserve">, δεδομένου ότι σύμφωνα με το </w:t>
      </w:r>
      <w:r w:rsidR="005C7886" w:rsidRPr="00C0103F">
        <w:rPr>
          <w:rFonts w:ascii="Calibri" w:hAnsi="Calibri"/>
          <w:szCs w:val="23"/>
        </w:rPr>
        <w:t>Ν.4</w:t>
      </w:r>
      <w:r w:rsidR="004232BB" w:rsidRPr="00C0103F">
        <w:rPr>
          <w:rFonts w:ascii="Calibri" w:hAnsi="Calibri"/>
          <w:szCs w:val="23"/>
        </w:rPr>
        <w:t>4</w:t>
      </w:r>
      <w:r w:rsidR="005C7886" w:rsidRPr="00C0103F">
        <w:rPr>
          <w:rFonts w:ascii="Calibri" w:hAnsi="Calibri"/>
          <w:szCs w:val="23"/>
        </w:rPr>
        <w:t xml:space="preserve">47/2016 (ΦΕΚ 241/Α’/23-12-16) και ειδικότερα το </w:t>
      </w:r>
      <w:r w:rsidR="000072A4" w:rsidRPr="00C0103F">
        <w:rPr>
          <w:rFonts w:ascii="Calibri" w:hAnsi="Calibri"/>
          <w:szCs w:val="23"/>
        </w:rPr>
        <w:t>άρθρο 13 “Μεταβατικές διατάξεις”, εδ. 4</w:t>
      </w:r>
      <w:r w:rsidR="000072A4" w:rsidRPr="00C0103F">
        <w:t xml:space="preserve"> «</w:t>
      </w:r>
      <w:r w:rsidR="000072A4" w:rsidRPr="00C0103F">
        <w:rPr>
          <w:rFonts w:ascii="Calibri" w:hAnsi="Calibri"/>
          <w:szCs w:val="23"/>
        </w:rPr>
        <w:t>Εκκρεμείς διαδικασίες αναθεώρησης ή τροποποίησης Περιφερειακών Πλαισίων Χωροταξικού Σχεδιασμού και Αειφόρου Ανάπτυξης ολοκληρώνονται με τις διατάξεις του άρθρου 8 του ν. 2742/1999», ενώ σύμφωνα με το άρθρο 14</w:t>
      </w:r>
      <w:r w:rsidR="000072A4" w:rsidRPr="00C0103F">
        <w:t xml:space="preserve"> “</w:t>
      </w:r>
      <w:r w:rsidR="000072A4" w:rsidRPr="00C0103F">
        <w:rPr>
          <w:rFonts w:ascii="Calibri" w:hAnsi="Calibri"/>
          <w:szCs w:val="23"/>
        </w:rPr>
        <w:t>Καταργούμενες διατάξεις”</w:t>
      </w:r>
      <w:r w:rsidR="005C7886" w:rsidRPr="00C0103F">
        <w:rPr>
          <w:rFonts w:ascii="Calibri" w:hAnsi="Calibri"/>
          <w:szCs w:val="23"/>
        </w:rPr>
        <w:t xml:space="preserve"> του ιδίου νόμου</w:t>
      </w:r>
      <w:r w:rsidR="000072A4" w:rsidRPr="00C0103F">
        <w:rPr>
          <w:rFonts w:ascii="Calibri" w:hAnsi="Calibri"/>
          <w:szCs w:val="23"/>
        </w:rPr>
        <w:t xml:space="preserve"> «Από την έναρξη ισχύος του νόμου αυτού, με την επιφύλαξη των ειδικότερων διατάξεων του παρόντος, καταργούνται: α) τα άρθρα 1 έως 13α του ν. 4269/2014 (Α’ 142)»,</w:t>
      </w:r>
    </w:p>
    <w:p w14:paraId="64A6BB67" w14:textId="77777777" w:rsidR="003D080C" w:rsidRPr="00196752" w:rsidRDefault="003D080C" w:rsidP="00032E40">
      <w:pPr>
        <w:pStyle w:val="NABODYTEXT"/>
        <w:tabs>
          <w:tab w:val="left" w:pos="567"/>
        </w:tabs>
        <w:spacing w:after="0"/>
        <w:ind w:left="567" w:hanging="283"/>
        <w:rPr>
          <w:rFonts w:ascii="Calibri" w:hAnsi="Calibri"/>
          <w:szCs w:val="23"/>
        </w:rPr>
      </w:pPr>
      <w:r w:rsidRPr="00C0103F">
        <w:rPr>
          <w:rFonts w:ascii="Calibri" w:hAnsi="Calibri"/>
          <w:szCs w:val="23"/>
        </w:rPr>
        <w:t>-</w:t>
      </w:r>
      <w:r w:rsidRPr="00C0103F">
        <w:rPr>
          <w:rFonts w:ascii="Calibri" w:hAnsi="Calibri"/>
          <w:szCs w:val="23"/>
        </w:rPr>
        <w:tab/>
        <w:t>η με α.π.51949/29.11.2010 Υ.Α. για «την Παρακολούθηση και Αξιολόγηση</w:t>
      </w:r>
      <w:r w:rsidRPr="00196752">
        <w:rPr>
          <w:rFonts w:ascii="Calibri" w:hAnsi="Calibri"/>
          <w:szCs w:val="23"/>
        </w:rPr>
        <w:t xml:space="preserve"> της εφαρμογής του Γενικού, των Ειδικών και των Περιφερειακών Πλαισίων Χωροταξικού Σχεδιασμού και Αειφόρου Ανάπτυξης» (ΦΕΚ 1925/Β’/13-10-2010),</w:t>
      </w:r>
    </w:p>
    <w:p w14:paraId="6B704585" w14:textId="77777777" w:rsidR="003D080C" w:rsidRPr="00196752" w:rsidRDefault="003D080C" w:rsidP="00032E40">
      <w:pPr>
        <w:pStyle w:val="NABODYTEXT"/>
        <w:tabs>
          <w:tab w:val="left" w:pos="567"/>
        </w:tabs>
        <w:spacing w:after="0"/>
        <w:ind w:left="567" w:hanging="283"/>
        <w:rPr>
          <w:rFonts w:ascii="Calibri" w:hAnsi="Calibri"/>
          <w:szCs w:val="23"/>
        </w:rPr>
      </w:pPr>
      <w:r w:rsidRPr="00196752">
        <w:rPr>
          <w:rFonts w:ascii="Calibri" w:hAnsi="Calibri"/>
          <w:szCs w:val="23"/>
        </w:rPr>
        <w:t>-</w:t>
      </w:r>
      <w:r w:rsidRPr="00196752">
        <w:rPr>
          <w:rFonts w:ascii="Calibri" w:hAnsi="Calibri"/>
          <w:szCs w:val="23"/>
        </w:rPr>
        <w:tab/>
        <w:t>η ΚΥΑ 107017/2006 (ΦΕΚ 1225 Β’) περί εκτίμησης των περιβαλλοντικών επιπτώσεων ορισμένων σχεδίων και προγραμμάτων.</w:t>
      </w:r>
    </w:p>
    <w:p w14:paraId="4D27E525" w14:textId="77777777" w:rsidR="003D080C" w:rsidRPr="00EE0B7E" w:rsidRDefault="003D080C" w:rsidP="0023187D">
      <w:pPr>
        <w:pStyle w:val="NABODYTEXT"/>
        <w:spacing w:after="0"/>
        <w:rPr>
          <w:rFonts w:ascii="Calibri" w:hAnsi="Calibri"/>
          <w:szCs w:val="23"/>
        </w:rPr>
      </w:pPr>
    </w:p>
    <w:p w14:paraId="0E8E9097" w14:textId="77777777" w:rsidR="003D080C" w:rsidRPr="00196752" w:rsidRDefault="003D080C" w:rsidP="00032E40">
      <w:pPr>
        <w:pStyle w:val="NABODYTEXT"/>
        <w:spacing w:after="0"/>
        <w:ind w:firstLine="567"/>
        <w:rPr>
          <w:rFonts w:ascii="Calibri" w:hAnsi="Calibri"/>
          <w:szCs w:val="23"/>
        </w:rPr>
      </w:pPr>
      <w:r w:rsidRPr="00196752">
        <w:rPr>
          <w:rFonts w:ascii="Calibri" w:hAnsi="Calibri"/>
          <w:szCs w:val="23"/>
        </w:rPr>
        <w:t>Το συνολικό έργο συνίσταται στην εκπόνηση των ακόλουθων μελετών και την προώθηση διαδικασιών σχετικών με:</w:t>
      </w:r>
    </w:p>
    <w:p w14:paraId="0E4DA3A9" w14:textId="77777777" w:rsidR="003D080C" w:rsidRPr="00196752" w:rsidRDefault="003D080C" w:rsidP="0023187D">
      <w:pPr>
        <w:pStyle w:val="NABODYTEXT"/>
        <w:spacing w:after="0"/>
        <w:rPr>
          <w:rFonts w:ascii="Calibri" w:hAnsi="Calibri"/>
          <w:szCs w:val="23"/>
        </w:rPr>
      </w:pPr>
    </w:p>
    <w:p w14:paraId="538C43B7"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Την Αξιολόγηση της εφαρμογής του ισχύοντος Περιφερειακού Πλαισίου (ΦΕΚ 1487</w:t>
      </w:r>
      <w:r w:rsidR="001C24A6">
        <w:rPr>
          <w:rFonts w:ascii="Calibri" w:hAnsi="Calibri"/>
          <w:szCs w:val="23"/>
        </w:rPr>
        <w:t>/</w:t>
      </w:r>
      <w:r w:rsidRPr="00196752">
        <w:rPr>
          <w:rFonts w:ascii="Calibri" w:hAnsi="Calibri"/>
          <w:szCs w:val="23"/>
        </w:rPr>
        <w:t>Β</w:t>
      </w:r>
      <w:r w:rsidR="001C24A6">
        <w:rPr>
          <w:rFonts w:ascii="Calibri" w:hAnsi="Calibri"/>
          <w:szCs w:val="23"/>
        </w:rPr>
        <w:t>’</w:t>
      </w:r>
      <w:r w:rsidRPr="00196752">
        <w:rPr>
          <w:rFonts w:ascii="Calibri" w:hAnsi="Calibri"/>
          <w:szCs w:val="23"/>
        </w:rPr>
        <w:t>/2003), σύμφωνα με το άρθρο 8 του Ν-2742/99 (ΦΕΚ</w:t>
      </w:r>
      <w:r w:rsidR="001C24A6">
        <w:rPr>
          <w:rFonts w:ascii="Calibri" w:hAnsi="Calibri"/>
          <w:szCs w:val="23"/>
        </w:rPr>
        <w:t xml:space="preserve"> </w:t>
      </w:r>
      <w:r w:rsidRPr="00196752">
        <w:rPr>
          <w:rFonts w:ascii="Calibri" w:hAnsi="Calibri"/>
          <w:szCs w:val="23"/>
        </w:rPr>
        <w:t>207</w:t>
      </w:r>
      <w:r w:rsidR="001C24A6">
        <w:rPr>
          <w:rFonts w:ascii="Calibri" w:hAnsi="Calibri"/>
          <w:szCs w:val="23"/>
        </w:rPr>
        <w:t>/</w:t>
      </w:r>
      <w:r w:rsidRPr="00196752">
        <w:rPr>
          <w:rFonts w:ascii="Calibri" w:hAnsi="Calibri"/>
          <w:szCs w:val="23"/>
        </w:rPr>
        <w:t>Α</w:t>
      </w:r>
      <w:r w:rsidR="001C24A6">
        <w:rPr>
          <w:rFonts w:ascii="Calibri" w:hAnsi="Calibri"/>
          <w:szCs w:val="23"/>
        </w:rPr>
        <w:t>’</w:t>
      </w:r>
      <w:r w:rsidRPr="00196752">
        <w:rPr>
          <w:rFonts w:ascii="Calibri" w:hAnsi="Calibri"/>
          <w:szCs w:val="23"/>
        </w:rPr>
        <w:t>) &amp; την ΥΑ</w:t>
      </w:r>
      <w:r w:rsidR="001C24A6">
        <w:rPr>
          <w:rFonts w:ascii="Calibri" w:hAnsi="Calibri"/>
          <w:szCs w:val="23"/>
        </w:rPr>
        <w:t xml:space="preserve"> </w:t>
      </w:r>
      <w:r w:rsidRPr="00196752">
        <w:rPr>
          <w:rFonts w:ascii="Calibri" w:hAnsi="Calibri"/>
          <w:szCs w:val="23"/>
        </w:rPr>
        <w:t>51949/2010 (ΦΕΚ</w:t>
      </w:r>
      <w:r w:rsidR="001C24A6">
        <w:rPr>
          <w:rFonts w:ascii="Calibri" w:hAnsi="Calibri"/>
          <w:szCs w:val="23"/>
        </w:rPr>
        <w:t xml:space="preserve"> </w:t>
      </w:r>
      <w:r w:rsidRPr="00196752">
        <w:rPr>
          <w:rFonts w:ascii="Calibri" w:hAnsi="Calibri"/>
          <w:szCs w:val="23"/>
        </w:rPr>
        <w:t>1925</w:t>
      </w:r>
      <w:r w:rsidR="001C24A6">
        <w:rPr>
          <w:rFonts w:ascii="Calibri" w:hAnsi="Calibri"/>
          <w:szCs w:val="23"/>
        </w:rPr>
        <w:t>/</w:t>
      </w:r>
      <w:r w:rsidRPr="00196752">
        <w:rPr>
          <w:rFonts w:ascii="Calibri" w:hAnsi="Calibri"/>
          <w:szCs w:val="23"/>
        </w:rPr>
        <w:t>Β</w:t>
      </w:r>
      <w:r w:rsidR="001C24A6">
        <w:rPr>
          <w:rFonts w:ascii="Calibri" w:hAnsi="Calibri"/>
          <w:szCs w:val="23"/>
        </w:rPr>
        <w:t>’</w:t>
      </w:r>
      <w:r w:rsidRPr="00196752">
        <w:rPr>
          <w:rFonts w:ascii="Calibri" w:hAnsi="Calibri"/>
          <w:szCs w:val="23"/>
        </w:rPr>
        <w:t xml:space="preserve">). </w:t>
      </w:r>
    </w:p>
    <w:p w14:paraId="470E9B99"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Την Αναθεώρηση και εξειδίκευση των κατευθύνσεων του Περιφερειακού Πλαισίου, όπου απαιτείται βάσει της αξιολόγησής του και σύμφωνα με το άρθρο 8 του Ν</w:t>
      </w:r>
      <w:r w:rsidR="001C24A6">
        <w:rPr>
          <w:rFonts w:ascii="Calibri" w:hAnsi="Calibri"/>
          <w:szCs w:val="23"/>
        </w:rPr>
        <w:t>.</w:t>
      </w:r>
      <w:r w:rsidRPr="00196752">
        <w:rPr>
          <w:rFonts w:ascii="Calibri" w:hAnsi="Calibri"/>
          <w:szCs w:val="23"/>
        </w:rPr>
        <w:t>2742/99 (ΦΕΚ 207</w:t>
      </w:r>
      <w:r w:rsidR="001C24A6">
        <w:rPr>
          <w:rFonts w:ascii="Calibri" w:hAnsi="Calibri"/>
          <w:szCs w:val="23"/>
        </w:rPr>
        <w:t>/</w:t>
      </w:r>
      <w:r w:rsidRPr="00196752">
        <w:rPr>
          <w:rFonts w:ascii="Calibri" w:hAnsi="Calibri"/>
          <w:szCs w:val="23"/>
        </w:rPr>
        <w:t>Α</w:t>
      </w:r>
      <w:r w:rsidR="001C24A6">
        <w:rPr>
          <w:rFonts w:ascii="Calibri" w:hAnsi="Calibri"/>
          <w:szCs w:val="23"/>
        </w:rPr>
        <w:t>’</w:t>
      </w:r>
      <w:r w:rsidRPr="00196752">
        <w:rPr>
          <w:rFonts w:ascii="Calibri" w:hAnsi="Calibri"/>
          <w:szCs w:val="23"/>
        </w:rPr>
        <w:t>).</w:t>
      </w:r>
    </w:p>
    <w:p w14:paraId="16740770"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Την Εκπόνηση Στρατηγικής Μελέτης Περιβαλλοντικών Επιπτώσεων (ΣΜΠΕ), για την ενσωμάτωση της περιβαλλοντικής διάστασης στην προετοιμασία και έγκριση της αναθεώρησης – εξειδίκευσης του Περιφερειακού Πλαισίου, σύμφωνα με την ΚΥΑ 107017/2006 (ΦΕΚ 1225</w:t>
      </w:r>
      <w:r w:rsidR="001C24A6">
        <w:rPr>
          <w:rFonts w:ascii="Calibri" w:hAnsi="Calibri"/>
          <w:szCs w:val="23"/>
        </w:rPr>
        <w:t>/</w:t>
      </w:r>
      <w:r w:rsidRPr="00196752">
        <w:rPr>
          <w:rFonts w:ascii="Calibri" w:hAnsi="Calibri"/>
          <w:szCs w:val="23"/>
        </w:rPr>
        <w:t>Β</w:t>
      </w:r>
      <w:r w:rsidR="001C24A6">
        <w:rPr>
          <w:rFonts w:ascii="Calibri" w:hAnsi="Calibri"/>
          <w:szCs w:val="23"/>
        </w:rPr>
        <w:t>’</w:t>
      </w:r>
      <w:r w:rsidRPr="00196752">
        <w:rPr>
          <w:rFonts w:ascii="Calibri" w:hAnsi="Calibri"/>
          <w:szCs w:val="23"/>
        </w:rPr>
        <w:t xml:space="preserve">) η οποία ενσωματώνει τις διατάξεις της Ευρωπαϊκής Οδηγίας 2001/42/27.06.2001. </w:t>
      </w:r>
    </w:p>
    <w:p w14:paraId="7C4E18C5"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Την επεξεργασία υπαρχόντων δημόσιων γεωχωρικών δεδομένων, και τη δημιουργία νέων συμβατών με την Εθνική Υποδομή Γεωχωρικών Πληροφοριών (ΕΥΓΕΠ) και τις διατάξεις του Ν. 3882/2010 (ΦΕΚ 166</w:t>
      </w:r>
      <w:r w:rsidR="001C24A6">
        <w:rPr>
          <w:rFonts w:ascii="Calibri" w:hAnsi="Calibri"/>
          <w:szCs w:val="23"/>
        </w:rPr>
        <w:t>/</w:t>
      </w:r>
      <w:r w:rsidRPr="00196752">
        <w:rPr>
          <w:rFonts w:ascii="Calibri" w:hAnsi="Calibri"/>
          <w:szCs w:val="23"/>
        </w:rPr>
        <w:t>Α</w:t>
      </w:r>
      <w:r w:rsidR="001C24A6">
        <w:rPr>
          <w:rFonts w:ascii="Calibri" w:hAnsi="Calibri"/>
          <w:szCs w:val="23"/>
        </w:rPr>
        <w:t>’</w:t>
      </w:r>
      <w:r w:rsidRPr="00196752">
        <w:rPr>
          <w:rFonts w:ascii="Calibri" w:hAnsi="Calibri"/>
          <w:szCs w:val="23"/>
        </w:rPr>
        <w:t xml:space="preserve">), με τον οποίο ενσωματώθηκε στο εθνικό δίκαιο η Οδηγία 2007/2/ΕΚ του Ευρωπαϊκού Κοινοβουλίου για τη δημιουργία υποδομής χωρικών πληροφοριών στην Ευρωπαϊκή Κοινότητα (Inspire). </w:t>
      </w:r>
    </w:p>
    <w:p w14:paraId="5B192989" w14:textId="77777777" w:rsidR="003D080C" w:rsidRPr="00196752" w:rsidRDefault="003D080C" w:rsidP="00032E40">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Τη στήριξη των διαδικασιών δημόσιας διαβούλευσης  προκειμένου να διασφαλισθεί η μέγιστη δυνατή συναίνεση των εμπλεκομένων στο σχεδιασμό φορέων και υπηρεσιών (κεντρικού και περιφερειακού επιπέδου), απαραίτητη προϋπόθεση για την προώθηση -αποδοχή - εφαρμογή του προτεινομένου χωρικού σχεδιασμού.</w:t>
      </w:r>
    </w:p>
    <w:p w14:paraId="6F5B633B" w14:textId="77777777" w:rsidR="003D080C" w:rsidRPr="00196752" w:rsidRDefault="003D080C" w:rsidP="0023187D">
      <w:pPr>
        <w:pStyle w:val="NABODYTEXT"/>
        <w:spacing w:after="0"/>
        <w:ind w:left="360" w:firstLine="0"/>
        <w:rPr>
          <w:rFonts w:ascii="Calibri" w:hAnsi="Calibri"/>
          <w:szCs w:val="23"/>
        </w:rPr>
      </w:pPr>
    </w:p>
    <w:p w14:paraId="1FFAAEF2" w14:textId="77777777" w:rsidR="003D080C" w:rsidRPr="00196752" w:rsidRDefault="003D080C" w:rsidP="00032E40">
      <w:pPr>
        <w:pStyle w:val="NABODYTEXT"/>
        <w:spacing w:after="0"/>
        <w:ind w:firstLine="567"/>
        <w:rPr>
          <w:rFonts w:ascii="Calibri" w:hAnsi="Calibri"/>
          <w:szCs w:val="23"/>
        </w:rPr>
      </w:pPr>
      <w:r w:rsidRPr="00196752">
        <w:rPr>
          <w:rFonts w:ascii="Calibri" w:hAnsi="Calibri"/>
          <w:szCs w:val="23"/>
        </w:rPr>
        <w:t>H Μελέτη διαρθρώνεται σε δύο φάσεις, η καθεμία εκ των οποίων ολοκληρώνεται σε δύο υποστάδια, ως εξής:</w:t>
      </w:r>
    </w:p>
    <w:p w14:paraId="6F162B97" w14:textId="77777777" w:rsidR="003D080C" w:rsidRPr="00196752" w:rsidRDefault="003D080C" w:rsidP="0023187D">
      <w:pPr>
        <w:pStyle w:val="NABODYTEXT"/>
        <w:spacing w:after="0"/>
        <w:rPr>
          <w:rFonts w:ascii="Calibri" w:hAnsi="Calibri"/>
          <w:szCs w:val="23"/>
        </w:rPr>
      </w:pPr>
    </w:p>
    <w:p w14:paraId="40932A1B" w14:textId="77777777" w:rsidR="003D080C" w:rsidRPr="00196752" w:rsidRDefault="003D080C" w:rsidP="006D0784">
      <w:pPr>
        <w:pStyle w:val="NABODYTEXT"/>
        <w:numPr>
          <w:ilvl w:val="0"/>
          <w:numId w:val="5"/>
        </w:numPr>
        <w:tabs>
          <w:tab w:val="left" w:pos="709"/>
        </w:tabs>
        <w:spacing w:after="0"/>
        <w:ind w:hanging="1156"/>
        <w:rPr>
          <w:rFonts w:ascii="Calibri" w:hAnsi="Calibri"/>
          <w:b/>
          <w:szCs w:val="23"/>
        </w:rPr>
      </w:pPr>
      <w:r w:rsidRPr="00196752">
        <w:rPr>
          <w:rFonts w:ascii="Calibri" w:hAnsi="Calibri"/>
          <w:b/>
          <w:szCs w:val="23"/>
        </w:rPr>
        <w:t xml:space="preserve">Α’ Φάση:  Αξιολόγηση Εφαρμογής </w:t>
      </w:r>
    </w:p>
    <w:p w14:paraId="68C31729" w14:textId="77777777" w:rsidR="003D080C" w:rsidRPr="00196752" w:rsidRDefault="003D080C" w:rsidP="003D080C">
      <w:pPr>
        <w:pStyle w:val="NABODYTEXT"/>
        <w:numPr>
          <w:ilvl w:val="0"/>
          <w:numId w:val="4"/>
        </w:numPr>
        <w:tabs>
          <w:tab w:val="left" w:pos="426"/>
          <w:tab w:val="left" w:pos="709"/>
        </w:tabs>
        <w:spacing w:after="0"/>
        <w:ind w:left="709" w:hanging="349"/>
        <w:rPr>
          <w:rFonts w:ascii="Calibri" w:hAnsi="Calibri"/>
          <w:szCs w:val="23"/>
        </w:rPr>
      </w:pPr>
      <w:r w:rsidRPr="00196752">
        <w:rPr>
          <w:rFonts w:ascii="Calibri" w:hAnsi="Calibri"/>
          <w:b/>
          <w:szCs w:val="23"/>
        </w:rPr>
        <w:t>Α.1. Στάδιο</w:t>
      </w:r>
      <w:r w:rsidRPr="00196752">
        <w:rPr>
          <w:rFonts w:ascii="Calibri" w:hAnsi="Calibri"/>
          <w:szCs w:val="23"/>
        </w:rPr>
        <w:t xml:space="preserve"> Έκθεση Αξιολόγησης της εφαρµογής του θεσμοθετημένου ΠΠΧΣΑΑ</w:t>
      </w:r>
    </w:p>
    <w:p w14:paraId="1F5C796E" w14:textId="77777777" w:rsidR="003D080C" w:rsidRPr="00196752" w:rsidRDefault="003D080C" w:rsidP="003D080C">
      <w:pPr>
        <w:pStyle w:val="NABODYTEXT"/>
        <w:numPr>
          <w:ilvl w:val="0"/>
          <w:numId w:val="4"/>
        </w:numPr>
        <w:tabs>
          <w:tab w:val="left" w:pos="426"/>
          <w:tab w:val="left" w:pos="709"/>
        </w:tabs>
        <w:spacing w:after="0"/>
        <w:ind w:left="709" w:hanging="349"/>
        <w:rPr>
          <w:rFonts w:ascii="Calibri" w:hAnsi="Calibri"/>
          <w:szCs w:val="23"/>
        </w:rPr>
      </w:pPr>
      <w:r w:rsidRPr="00196752">
        <w:rPr>
          <w:rFonts w:ascii="Calibri" w:hAnsi="Calibri"/>
          <w:b/>
          <w:szCs w:val="23"/>
        </w:rPr>
        <w:t>Α.2. Στάδιο</w:t>
      </w:r>
      <w:r w:rsidRPr="00196752">
        <w:rPr>
          <w:rFonts w:ascii="Calibri" w:hAnsi="Calibri"/>
          <w:szCs w:val="23"/>
        </w:rPr>
        <w:t xml:space="preserve"> Οριστικοποίηση των παραδοτέων του Α.1. Σταδίου της μελέτης, μετά την τήρηση της διαδικασίας γνωμοδότησης του οικείου Περιφερειακού Συμβουλίου.</w:t>
      </w:r>
    </w:p>
    <w:p w14:paraId="39AB3C44" w14:textId="77777777" w:rsidR="003D080C" w:rsidRPr="00196752" w:rsidRDefault="003D080C" w:rsidP="0023187D">
      <w:pPr>
        <w:pStyle w:val="NABODYTEXT"/>
        <w:spacing w:after="0"/>
        <w:rPr>
          <w:rFonts w:ascii="Calibri" w:hAnsi="Calibri"/>
          <w:szCs w:val="23"/>
          <w:highlight w:val="green"/>
        </w:rPr>
      </w:pPr>
    </w:p>
    <w:p w14:paraId="7933C53B" w14:textId="77777777" w:rsidR="003D080C" w:rsidRPr="00196752" w:rsidRDefault="003D080C" w:rsidP="006D0784">
      <w:pPr>
        <w:pStyle w:val="NABODYTEXT"/>
        <w:numPr>
          <w:ilvl w:val="0"/>
          <w:numId w:val="5"/>
        </w:numPr>
        <w:tabs>
          <w:tab w:val="left" w:pos="709"/>
        </w:tabs>
        <w:spacing w:after="0"/>
        <w:ind w:hanging="1156"/>
        <w:rPr>
          <w:rFonts w:ascii="Calibri" w:hAnsi="Calibri"/>
          <w:b/>
          <w:szCs w:val="23"/>
        </w:rPr>
      </w:pPr>
      <w:r w:rsidRPr="00196752">
        <w:rPr>
          <w:rFonts w:ascii="Calibri" w:hAnsi="Calibri"/>
          <w:b/>
          <w:szCs w:val="23"/>
        </w:rPr>
        <w:t>Β’ Φάση:  Αναθεώρηση – Εξειδίκευση ΠΠΧΣΑΑ</w:t>
      </w:r>
    </w:p>
    <w:p w14:paraId="5222620B" w14:textId="77777777" w:rsidR="003D080C" w:rsidRPr="00196752" w:rsidRDefault="003D080C" w:rsidP="003D080C">
      <w:pPr>
        <w:pStyle w:val="NABODYTEXT"/>
        <w:numPr>
          <w:ilvl w:val="0"/>
          <w:numId w:val="4"/>
        </w:numPr>
        <w:tabs>
          <w:tab w:val="left" w:pos="426"/>
          <w:tab w:val="left" w:pos="709"/>
          <w:tab w:val="left" w:pos="1985"/>
        </w:tabs>
        <w:spacing w:after="0"/>
        <w:ind w:left="1985" w:hanging="1625"/>
        <w:rPr>
          <w:rFonts w:ascii="Calibri" w:hAnsi="Calibri"/>
          <w:szCs w:val="23"/>
        </w:rPr>
      </w:pPr>
      <w:r w:rsidRPr="00196752">
        <w:rPr>
          <w:rFonts w:ascii="Calibri" w:hAnsi="Calibri"/>
          <w:b/>
          <w:szCs w:val="23"/>
        </w:rPr>
        <w:t>Β.1. Στάδιο</w:t>
      </w:r>
      <w:r w:rsidRPr="00196752">
        <w:rPr>
          <w:rFonts w:ascii="Calibri" w:hAnsi="Calibri"/>
          <w:szCs w:val="23"/>
        </w:rPr>
        <w:tab/>
        <w:t>Πρόταση Αναθεώρησης / Εξειδίκευσης θεσμοθετημένου ΠΠΧΣΑΑ</w:t>
      </w:r>
    </w:p>
    <w:p w14:paraId="0C181259" w14:textId="77777777" w:rsidR="003D080C" w:rsidRPr="00196752" w:rsidRDefault="003D080C" w:rsidP="0023187D">
      <w:pPr>
        <w:pStyle w:val="NABODYTEXT"/>
        <w:tabs>
          <w:tab w:val="left" w:pos="426"/>
          <w:tab w:val="left" w:pos="709"/>
          <w:tab w:val="left" w:pos="1985"/>
        </w:tabs>
        <w:spacing w:after="0"/>
        <w:ind w:left="1985" w:firstLine="0"/>
        <w:rPr>
          <w:rFonts w:ascii="Calibri" w:hAnsi="Calibri"/>
          <w:szCs w:val="23"/>
        </w:rPr>
      </w:pPr>
      <w:r w:rsidRPr="00196752">
        <w:rPr>
          <w:rFonts w:ascii="Calibri" w:hAnsi="Calibri"/>
          <w:szCs w:val="23"/>
        </w:rPr>
        <w:t>Μελέτη Τοπίου</w:t>
      </w:r>
    </w:p>
    <w:p w14:paraId="1284855A" w14:textId="77777777" w:rsidR="003D080C" w:rsidRPr="00196752" w:rsidRDefault="003D080C" w:rsidP="0023187D">
      <w:pPr>
        <w:pStyle w:val="NABODYTEXT"/>
        <w:tabs>
          <w:tab w:val="left" w:pos="426"/>
          <w:tab w:val="left" w:pos="709"/>
          <w:tab w:val="left" w:pos="1985"/>
        </w:tabs>
        <w:spacing w:after="0"/>
        <w:ind w:left="1985" w:firstLine="0"/>
        <w:rPr>
          <w:rFonts w:ascii="Calibri" w:hAnsi="Calibri"/>
          <w:szCs w:val="23"/>
        </w:rPr>
      </w:pPr>
      <w:r w:rsidRPr="00196752">
        <w:rPr>
          <w:rFonts w:ascii="Calibri" w:hAnsi="Calibri"/>
          <w:szCs w:val="23"/>
        </w:rPr>
        <w:t>Στρατηγική Μελέτη Περιβαλλοντικών Επιπτώσεων</w:t>
      </w:r>
    </w:p>
    <w:p w14:paraId="00FC76D6" w14:textId="77777777" w:rsidR="003D080C" w:rsidRPr="00196752" w:rsidRDefault="003D080C" w:rsidP="0023187D">
      <w:pPr>
        <w:pStyle w:val="NABODYTEXT"/>
        <w:tabs>
          <w:tab w:val="left" w:pos="426"/>
          <w:tab w:val="left" w:pos="709"/>
          <w:tab w:val="left" w:pos="1985"/>
        </w:tabs>
        <w:spacing w:after="0"/>
        <w:ind w:left="1985" w:firstLine="0"/>
        <w:rPr>
          <w:rFonts w:ascii="Calibri" w:hAnsi="Calibri"/>
          <w:szCs w:val="23"/>
        </w:rPr>
      </w:pPr>
      <w:r w:rsidRPr="00196752">
        <w:rPr>
          <w:rFonts w:ascii="Calibri" w:hAnsi="Calibri"/>
          <w:szCs w:val="23"/>
        </w:rPr>
        <w:t>Εισηγητική Έκθεση και Σχέδιο Υ.Α. της Αναθεώρησης – Εξειδίκευσης του Περιφερειακού Πλαισίου</w:t>
      </w:r>
    </w:p>
    <w:p w14:paraId="70679880" w14:textId="77777777" w:rsidR="003D080C" w:rsidRPr="00196752" w:rsidRDefault="003D080C" w:rsidP="003D080C">
      <w:pPr>
        <w:pStyle w:val="NABODYTEXT"/>
        <w:numPr>
          <w:ilvl w:val="0"/>
          <w:numId w:val="4"/>
        </w:numPr>
        <w:tabs>
          <w:tab w:val="left" w:pos="426"/>
          <w:tab w:val="left" w:pos="709"/>
          <w:tab w:val="left" w:pos="1985"/>
        </w:tabs>
        <w:spacing w:after="0"/>
        <w:ind w:left="1985" w:hanging="1625"/>
        <w:rPr>
          <w:rFonts w:ascii="Calibri" w:hAnsi="Calibri"/>
          <w:szCs w:val="23"/>
        </w:rPr>
      </w:pPr>
      <w:r w:rsidRPr="00196752">
        <w:rPr>
          <w:rFonts w:ascii="Calibri" w:hAnsi="Calibri"/>
          <w:b/>
          <w:szCs w:val="23"/>
        </w:rPr>
        <w:t>Β.2. Στάδιο</w:t>
      </w:r>
      <w:r w:rsidRPr="00196752">
        <w:rPr>
          <w:rFonts w:ascii="Calibri" w:hAnsi="Calibri"/>
          <w:b/>
          <w:szCs w:val="23"/>
        </w:rPr>
        <w:tab/>
      </w:r>
      <w:r w:rsidRPr="00196752">
        <w:rPr>
          <w:rFonts w:ascii="Calibri" w:hAnsi="Calibri"/>
          <w:szCs w:val="23"/>
        </w:rPr>
        <w:t xml:space="preserve">Οριστικοποίηση των παραδοτέων του Β.1. Σταδίου της μελέτης, μετά την τήρηση των διαδικασιών δημοσιοποίησης και διαβούλευσης / γνωμοδότησης των εμπλεκόμενων φορέων. </w:t>
      </w:r>
    </w:p>
    <w:p w14:paraId="51525F82" w14:textId="77777777" w:rsidR="003D080C" w:rsidRPr="00196752" w:rsidRDefault="003D080C" w:rsidP="0023187D">
      <w:pPr>
        <w:pStyle w:val="NABODYTEXT"/>
        <w:spacing w:after="0"/>
        <w:rPr>
          <w:rFonts w:ascii="Calibri" w:hAnsi="Calibri"/>
          <w:szCs w:val="23"/>
          <w:highlight w:val="green"/>
        </w:rPr>
      </w:pPr>
    </w:p>
    <w:p w14:paraId="6026F117" w14:textId="77777777" w:rsidR="000671DE" w:rsidRPr="00C0103F" w:rsidRDefault="00EE0B7E" w:rsidP="00032E40">
      <w:pPr>
        <w:pStyle w:val="NABODYTEXT"/>
        <w:spacing w:after="0"/>
        <w:ind w:firstLine="567"/>
        <w:rPr>
          <w:rFonts w:ascii="Calibri" w:hAnsi="Calibri"/>
          <w:szCs w:val="23"/>
        </w:rPr>
      </w:pPr>
      <w:r w:rsidRPr="00C0103F">
        <w:rPr>
          <w:rFonts w:ascii="Calibri" w:hAnsi="Calibri"/>
          <w:szCs w:val="23"/>
        </w:rPr>
        <w:t xml:space="preserve">Η εκπόνηση </w:t>
      </w:r>
      <w:r w:rsidR="003E3EB6" w:rsidRPr="00C0103F">
        <w:rPr>
          <w:rFonts w:ascii="Calibri" w:hAnsi="Calibri"/>
          <w:szCs w:val="23"/>
        </w:rPr>
        <w:t>του Β1 Σταδίου</w:t>
      </w:r>
      <w:r w:rsidR="00636900" w:rsidRPr="00C0103F">
        <w:rPr>
          <w:rFonts w:ascii="Calibri" w:hAnsi="Calibri"/>
          <w:szCs w:val="23"/>
        </w:rPr>
        <w:t>,</w:t>
      </w:r>
      <w:r w:rsidR="003E3EB6" w:rsidRPr="00C0103F">
        <w:rPr>
          <w:rFonts w:ascii="Calibri" w:hAnsi="Calibri"/>
          <w:szCs w:val="23"/>
        </w:rPr>
        <w:t xml:space="preserve"> πραγματοποιήθηκε σε δύο χρονικές περιόδους. </w:t>
      </w:r>
    </w:p>
    <w:p w14:paraId="50FBEAA7" w14:textId="77777777" w:rsidR="000671DE" w:rsidRPr="00C0103F" w:rsidRDefault="000671DE" w:rsidP="00032E40">
      <w:pPr>
        <w:pStyle w:val="NABODYTEXT"/>
        <w:spacing w:after="0"/>
        <w:ind w:firstLine="567"/>
        <w:rPr>
          <w:rFonts w:ascii="Calibri" w:hAnsi="Calibri"/>
          <w:szCs w:val="23"/>
        </w:rPr>
      </w:pPr>
    </w:p>
    <w:p w14:paraId="6B65E6B3" w14:textId="77777777" w:rsidR="00A328C4" w:rsidRPr="00C0103F" w:rsidRDefault="00C06C7C" w:rsidP="00032E40">
      <w:pPr>
        <w:pStyle w:val="NABODYTEXT"/>
        <w:spacing w:after="0"/>
        <w:ind w:firstLine="567"/>
        <w:rPr>
          <w:rFonts w:ascii="Calibri" w:hAnsi="Calibri"/>
          <w:szCs w:val="23"/>
        </w:rPr>
      </w:pPr>
      <w:r w:rsidRPr="00C0103F">
        <w:rPr>
          <w:rFonts w:ascii="Calibri" w:hAnsi="Calibri"/>
          <w:szCs w:val="23"/>
        </w:rPr>
        <w:t>Η πρώτη</w:t>
      </w:r>
      <w:r w:rsidR="001E59E5" w:rsidRPr="00C0103F">
        <w:rPr>
          <w:rFonts w:ascii="Calibri" w:hAnsi="Calibri"/>
          <w:szCs w:val="23"/>
        </w:rPr>
        <w:t>, συμπεριλαμβανομέν</w:t>
      </w:r>
      <w:r w:rsidR="00A328C4" w:rsidRPr="00C0103F">
        <w:rPr>
          <w:rFonts w:ascii="Calibri" w:hAnsi="Calibri"/>
          <w:szCs w:val="23"/>
        </w:rPr>
        <w:t>ων και</w:t>
      </w:r>
      <w:r w:rsidR="001E59E5" w:rsidRPr="00C0103F">
        <w:rPr>
          <w:rFonts w:ascii="Calibri" w:hAnsi="Calibri"/>
          <w:szCs w:val="23"/>
        </w:rPr>
        <w:t xml:space="preserve"> διαδικαστικών ενεργειών,</w:t>
      </w:r>
      <w:r w:rsidRPr="00C0103F">
        <w:rPr>
          <w:rFonts w:ascii="Calibri" w:hAnsi="Calibri"/>
          <w:szCs w:val="23"/>
        </w:rPr>
        <w:t xml:space="preserve"> αφορά το διάστημα από 5/8/15, οπότε δόθηκε η </w:t>
      </w:r>
      <w:r w:rsidR="0084185C" w:rsidRPr="00C0103F">
        <w:rPr>
          <w:rFonts w:ascii="Calibri" w:hAnsi="Calibri"/>
          <w:szCs w:val="23"/>
        </w:rPr>
        <w:t xml:space="preserve">αρχική </w:t>
      </w:r>
      <w:r w:rsidRPr="00C0103F">
        <w:rPr>
          <w:rFonts w:ascii="Calibri" w:hAnsi="Calibri"/>
          <w:szCs w:val="23"/>
        </w:rPr>
        <w:t>εντολή έναρξης του Β1 Σταδίου (έγγραφο Υπηρεσίας με ΑΠ οικ. 34237)</w:t>
      </w:r>
      <w:r w:rsidR="0084185C" w:rsidRPr="00C0103F">
        <w:rPr>
          <w:rFonts w:ascii="Calibri" w:hAnsi="Calibri"/>
          <w:szCs w:val="23"/>
        </w:rPr>
        <w:t xml:space="preserve"> </w:t>
      </w:r>
      <w:r w:rsidRPr="00C0103F">
        <w:rPr>
          <w:rFonts w:ascii="Calibri" w:hAnsi="Calibri"/>
          <w:szCs w:val="23"/>
        </w:rPr>
        <w:t xml:space="preserve">έως </w:t>
      </w:r>
      <w:r w:rsidR="0084185C" w:rsidRPr="00C0103F">
        <w:rPr>
          <w:rFonts w:ascii="Calibri" w:hAnsi="Calibri"/>
          <w:szCs w:val="23"/>
        </w:rPr>
        <w:t>31/</w:t>
      </w:r>
      <w:r w:rsidR="00636900" w:rsidRPr="00C0103F">
        <w:rPr>
          <w:rFonts w:ascii="Calibri" w:hAnsi="Calibri"/>
          <w:szCs w:val="23"/>
        </w:rPr>
        <w:t>12</w:t>
      </w:r>
      <w:r w:rsidR="0084185C" w:rsidRPr="00C0103F">
        <w:rPr>
          <w:rFonts w:ascii="Calibri" w:hAnsi="Calibri"/>
          <w:szCs w:val="23"/>
        </w:rPr>
        <w:t>/16</w:t>
      </w:r>
      <w:r w:rsidR="000671DE" w:rsidRPr="00C0103F">
        <w:rPr>
          <w:rFonts w:ascii="Calibri" w:hAnsi="Calibri"/>
          <w:szCs w:val="23"/>
        </w:rPr>
        <w:t>, οπότε έληξε η χρηματοδοτική περίοδος ΕΣΠΑ 2007-2013 στην οποία είχε ενταχθεί με κωδικό 329185 (απόφαση Α.Π. οικ. 165794/8-2-2011, ΑΔΑ: 4ΑΗΠ0-9) το έργο «Αξιολόγηση, αναθεώρηση και εξειδίκευση του Περιφερειακού Πλαισίου Χωροταξικού Σχεδιασμού και Αειφόρου Ανάπτυξης»</w:t>
      </w:r>
      <w:r w:rsidR="00C55570" w:rsidRPr="00C0103F">
        <w:rPr>
          <w:rStyle w:val="ab"/>
          <w:rFonts w:ascii="Calibri" w:hAnsi="Calibri"/>
          <w:szCs w:val="23"/>
        </w:rPr>
        <w:footnoteReference w:id="1"/>
      </w:r>
      <w:r w:rsidR="00E37459" w:rsidRPr="00C0103F">
        <w:rPr>
          <w:rFonts w:ascii="Calibri" w:hAnsi="Calibri"/>
          <w:szCs w:val="23"/>
        </w:rPr>
        <w:t xml:space="preserve">. </w:t>
      </w:r>
    </w:p>
    <w:p w14:paraId="3F505FA8" w14:textId="77777777" w:rsidR="00A328C4" w:rsidRPr="00C0103F" w:rsidRDefault="00A328C4" w:rsidP="00032E40">
      <w:pPr>
        <w:pStyle w:val="NABODYTEXT"/>
        <w:spacing w:after="0"/>
        <w:ind w:firstLine="567"/>
        <w:rPr>
          <w:rFonts w:ascii="Calibri" w:hAnsi="Calibri"/>
          <w:szCs w:val="23"/>
        </w:rPr>
      </w:pPr>
    </w:p>
    <w:p w14:paraId="097288FA" w14:textId="77777777" w:rsidR="00CA1139" w:rsidRPr="00C0103F" w:rsidRDefault="00CA1139" w:rsidP="00032E40">
      <w:pPr>
        <w:pStyle w:val="NABODYTEXT"/>
        <w:spacing w:after="0"/>
        <w:ind w:firstLine="567"/>
        <w:rPr>
          <w:rFonts w:ascii="Calibri" w:hAnsi="Calibri"/>
          <w:szCs w:val="23"/>
        </w:rPr>
      </w:pPr>
      <w:r w:rsidRPr="00C0103F">
        <w:rPr>
          <w:rFonts w:ascii="Calibri" w:hAnsi="Calibri"/>
          <w:szCs w:val="23"/>
        </w:rPr>
        <w:t>Κατά την υλοποίηση του έργου</w:t>
      </w:r>
      <w:r w:rsidR="00753D2C" w:rsidRPr="00C0103F">
        <w:rPr>
          <w:rFonts w:ascii="Calibri" w:hAnsi="Calibri"/>
          <w:szCs w:val="23"/>
        </w:rPr>
        <w:t>, μια πληθώρα λόγων, συνδεδεμένων με αντικειμενικά γεγονότα που δεν μπορούσαν να προβλεφθούν αλλά και δυσκολίες που αναδείχθηκαν εν τοις πράγμασι,  επέβαλαν την αιτιολογημένη επέκταση του χρόνου υλοποίησης του Β1 Σταδίου</w:t>
      </w:r>
      <w:r w:rsidRPr="00C0103F">
        <w:rPr>
          <w:rFonts w:ascii="Calibri" w:hAnsi="Calibri"/>
          <w:szCs w:val="23"/>
        </w:rPr>
        <w:t>.</w:t>
      </w:r>
      <w:r w:rsidR="00753D2C" w:rsidRPr="00C0103F">
        <w:rPr>
          <w:rFonts w:ascii="Calibri" w:hAnsi="Calibri"/>
          <w:szCs w:val="23"/>
        </w:rPr>
        <w:t xml:space="preserve"> Οι</w:t>
      </w:r>
      <w:r w:rsidRPr="00C0103F">
        <w:rPr>
          <w:rFonts w:ascii="Calibri" w:hAnsi="Calibri"/>
          <w:szCs w:val="23"/>
        </w:rPr>
        <w:t xml:space="preserve"> κυριότεροι </w:t>
      </w:r>
      <w:r w:rsidR="00753D2C" w:rsidRPr="00C0103F">
        <w:rPr>
          <w:rFonts w:ascii="Calibri" w:hAnsi="Calibri"/>
          <w:szCs w:val="23"/>
        </w:rPr>
        <w:t>εξ αυτών</w:t>
      </w:r>
      <w:r w:rsidRPr="00C0103F">
        <w:rPr>
          <w:rFonts w:ascii="Calibri" w:hAnsi="Calibri"/>
          <w:szCs w:val="23"/>
        </w:rPr>
        <w:t xml:space="preserve"> αφορούσαν:</w:t>
      </w:r>
    </w:p>
    <w:p w14:paraId="09FD833D" w14:textId="77777777" w:rsidR="00CA1139" w:rsidRPr="00C0103F" w:rsidRDefault="00CA1139" w:rsidP="00CA1139">
      <w:pPr>
        <w:pStyle w:val="NABODYTEXT"/>
        <w:spacing w:after="0"/>
        <w:rPr>
          <w:rFonts w:ascii="Calibri" w:hAnsi="Calibri"/>
          <w:szCs w:val="23"/>
        </w:rPr>
      </w:pPr>
    </w:p>
    <w:p w14:paraId="5DA07946" w14:textId="77777777" w:rsidR="00CA1139" w:rsidRPr="00C0103F" w:rsidRDefault="00CA1139" w:rsidP="00032E40">
      <w:pPr>
        <w:pStyle w:val="NABODYTEXT"/>
        <w:tabs>
          <w:tab w:val="left" w:pos="567"/>
        </w:tabs>
        <w:spacing w:after="0"/>
        <w:ind w:left="567" w:hanging="283"/>
        <w:rPr>
          <w:rFonts w:ascii="Calibri" w:hAnsi="Calibri"/>
          <w:szCs w:val="23"/>
        </w:rPr>
      </w:pPr>
      <w:r w:rsidRPr="00C0103F">
        <w:rPr>
          <w:rFonts w:ascii="Calibri" w:hAnsi="Calibri"/>
          <w:szCs w:val="23"/>
        </w:rPr>
        <w:t>-</w:t>
      </w:r>
      <w:r w:rsidRPr="00C0103F">
        <w:rPr>
          <w:rFonts w:ascii="Calibri" w:hAnsi="Calibri"/>
          <w:szCs w:val="23"/>
        </w:rPr>
        <w:tab/>
        <w:t>Eξελίξεις ως προς το θεσμικό πλαίσιο (ακύρωση ΕΠΧΣΑΑ Τουρισμού, επεξεργασία τροποποίησης Ν.4269/2014 «Χωροταξική και Πολεοδομική Μεταρρύθμιση» κλπ.). Ειδικότερα η ακύρωση του ΕΠΧΣΑΑ Τουρισμού 2013, δημιούργησε μια αμφιλεγόμενη κατάσταση ως προς τα ισχύοντα σε σχέση με τον χωρικό σχεδιασμό του τουρισμού, καθώς τέθηκε υπό αμφισβήτηση (και δικαιολογημένα εκ των υστέρων) η, κατ’ αρχήν, ερμηνεία – άποψη περί ισχύος του ΕΠΧΣΑΑ Τουρισμού 2009, ενώ οι ορισθείσες δικάσιμοι της σχετικής προσφυγής στο ΣτΕ μετατέθηκαν κατ’ επανάληψη.</w:t>
      </w:r>
    </w:p>
    <w:p w14:paraId="70596285" w14:textId="77777777" w:rsidR="00CA1139" w:rsidRPr="00C0103F" w:rsidRDefault="00CA1139" w:rsidP="00032E40">
      <w:pPr>
        <w:pStyle w:val="NABODYTEXT"/>
        <w:tabs>
          <w:tab w:val="left" w:pos="567"/>
        </w:tabs>
        <w:spacing w:after="0"/>
        <w:ind w:left="567" w:hanging="283"/>
        <w:rPr>
          <w:rFonts w:ascii="Calibri" w:hAnsi="Calibri"/>
          <w:szCs w:val="23"/>
        </w:rPr>
      </w:pPr>
      <w:r w:rsidRPr="00C0103F">
        <w:rPr>
          <w:rFonts w:ascii="Calibri" w:hAnsi="Calibri"/>
          <w:szCs w:val="23"/>
        </w:rPr>
        <w:tab/>
        <w:t>Λαμβάνοντας υπόψη ότι ο τουρισμός αποτελεί τη σημαντικότερη δραστηριότητα στο χώρο του Νοτίου Αιγαίου, κρίθηκε σκόπιμη η αναμονή έκδοσης της σχετικής απόφασης, ώστε να μην δημιουργηθούν προβλήματα κατά την επεξεργασία της σχετικής ενότητας.</w:t>
      </w:r>
    </w:p>
    <w:p w14:paraId="30257E54" w14:textId="77777777" w:rsidR="00CA1139" w:rsidRPr="00C0103F" w:rsidRDefault="00CA1139" w:rsidP="00032E40">
      <w:pPr>
        <w:pStyle w:val="NABODYTEXT"/>
        <w:tabs>
          <w:tab w:val="left" w:pos="567"/>
        </w:tabs>
        <w:spacing w:after="0"/>
        <w:ind w:left="567" w:hanging="283"/>
        <w:rPr>
          <w:rFonts w:ascii="Calibri" w:hAnsi="Calibri"/>
          <w:szCs w:val="23"/>
        </w:rPr>
      </w:pPr>
      <w:r w:rsidRPr="00C0103F">
        <w:rPr>
          <w:rFonts w:ascii="Calibri" w:hAnsi="Calibri"/>
          <w:szCs w:val="23"/>
        </w:rPr>
        <w:t>-</w:t>
      </w:r>
      <w:r w:rsidRPr="00C0103F">
        <w:rPr>
          <w:rFonts w:ascii="Calibri" w:hAnsi="Calibri"/>
          <w:szCs w:val="23"/>
        </w:rPr>
        <w:tab/>
        <w:t>Την ενεργοποίηση φορέων για συναντήσεις εργασίας και προκαταρκτική διαβούλευση (διϋπουργική συνάντηση, συναντήσεις σε Περιφερειακές Ενότητες), επιδιώκοντας έγκαιρη ωρίμανση και ελαχιστοποίηση καθυστερήσεων στη διαδικασία της τυπικής διαβούλευσης κατά τη δημοσιοποίηση του Β1 Σταδίου. Η διαδικασία αυτή υλοποιήθηκε σε άμεση συνεργασία με την Επιβλέπουσα Υπηρεσία και, παρότι είχε δρομολογηθεί εγκαίρως, δεν ήταν εφικτό να πραγματοποιηθεί λόγω των προ- και μετεκλογικών διαδικασιών.</w:t>
      </w:r>
    </w:p>
    <w:p w14:paraId="296C39A7" w14:textId="77777777" w:rsidR="008768D2" w:rsidRPr="00C0103F" w:rsidRDefault="008768D2" w:rsidP="00032E40">
      <w:pPr>
        <w:pStyle w:val="NABODYTEXT"/>
        <w:tabs>
          <w:tab w:val="left" w:pos="567"/>
        </w:tabs>
        <w:spacing w:after="0"/>
        <w:ind w:left="567" w:hanging="283"/>
        <w:rPr>
          <w:rFonts w:ascii="Calibri" w:hAnsi="Calibri"/>
          <w:szCs w:val="23"/>
        </w:rPr>
      </w:pPr>
      <w:r w:rsidRPr="00C0103F">
        <w:rPr>
          <w:rFonts w:ascii="Calibri" w:hAnsi="Calibri"/>
          <w:szCs w:val="23"/>
        </w:rPr>
        <w:t>-</w:t>
      </w:r>
      <w:r w:rsidRPr="00C0103F">
        <w:rPr>
          <w:rFonts w:ascii="Calibri" w:hAnsi="Calibri"/>
          <w:szCs w:val="23"/>
        </w:rPr>
        <w:tab/>
        <w:t xml:space="preserve">Ειδικές </w:t>
      </w:r>
      <w:r w:rsidR="00B83E42" w:rsidRPr="00C0103F">
        <w:rPr>
          <w:rFonts w:ascii="Calibri" w:hAnsi="Calibri"/>
          <w:szCs w:val="23"/>
        </w:rPr>
        <w:t xml:space="preserve">απαιτηθείσες </w:t>
      </w:r>
      <w:r w:rsidRPr="00C0103F">
        <w:rPr>
          <w:rFonts w:ascii="Calibri" w:hAnsi="Calibri"/>
          <w:szCs w:val="23"/>
        </w:rPr>
        <w:t>μεθοδολογικές προσεγγίσεις</w:t>
      </w:r>
      <w:r w:rsidR="00B83E42" w:rsidRPr="00C0103F">
        <w:rPr>
          <w:rFonts w:ascii="Calibri" w:hAnsi="Calibri"/>
          <w:szCs w:val="23"/>
        </w:rPr>
        <w:t xml:space="preserve"> και χρονοβόρες επιπρόσθετες εργασίες (πέραν των προβλεπόμενων από την σύμβαση), άμεσα συνυφασμένες με τις γνωστές ιδιαιτερότητες της Περιφέρειας Νοτίου Αιγαίου και κυρίως του πολυνησιωτικού χαρακτήρα και των ενδο- και δια-περιφερειακών διαφορετικοτήτων. Ενδεικτικά αναφέρονται οι περιπτώσεις της Μελέτης Τοπίου, </w:t>
      </w:r>
      <w:r w:rsidR="008261A3" w:rsidRPr="00C0103F">
        <w:rPr>
          <w:rFonts w:ascii="Calibri" w:hAnsi="Calibri"/>
          <w:szCs w:val="23"/>
        </w:rPr>
        <w:t>τ</w:t>
      </w:r>
      <w:r w:rsidR="00B83E42" w:rsidRPr="00C0103F">
        <w:rPr>
          <w:rFonts w:ascii="Calibri" w:hAnsi="Calibri"/>
          <w:szCs w:val="23"/>
        </w:rPr>
        <w:t>η</w:t>
      </w:r>
      <w:r w:rsidR="008261A3" w:rsidRPr="00C0103F">
        <w:rPr>
          <w:rFonts w:ascii="Calibri" w:hAnsi="Calibri"/>
          <w:szCs w:val="23"/>
        </w:rPr>
        <w:t>ς</w:t>
      </w:r>
      <w:r w:rsidR="00B83E42" w:rsidRPr="00C0103F">
        <w:rPr>
          <w:rFonts w:ascii="Calibri" w:hAnsi="Calibri"/>
          <w:szCs w:val="23"/>
        </w:rPr>
        <w:t xml:space="preserve"> προσαρμογή</w:t>
      </w:r>
      <w:r w:rsidR="008261A3" w:rsidRPr="00C0103F">
        <w:rPr>
          <w:rFonts w:ascii="Calibri" w:hAnsi="Calibri"/>
          <w:szCs w:val="23"/>
        </w:rPr>
        <w:t>ς</w:t>
      </w:r>
      <w:r w:rsidR="00B83E42" w:rsidRPr="00C0103F">
        <w:rPr>
          <w:rFonts w:ascii="Calibri" w:hAnsi="Calibri"/>
          <w:szCs w:val="23"/>
        </w:rPr>
        <w:t xml:space="preserve"> της δομής βάσης γεωχωρικών δεδομένων με αντίστοιχες πιλοτικές εφαρμογές, </w:t>
      </w:r>
      <w:r w:rsidR="008261A3" w:rsidRPr="00C0103F">
        <w:rPr>
          <w:rFonts w:ascii="Calibri" w:hAnsi="Calibri"/>
          <w:szCs w:val="23"/>
        </w:rPr>
        <w:t>των εκτιμήσεων πληθυσμιακής εξέλιξης).</w:t>
      </w:r>
      <w:r w:rsidR="00B83E42" w:rsidRPr="00C0103F">
        <w:rPr>
          <w:rFonts w:ascii="Calibri" w:hAnsi="Calibri"/>
          <w:szCs w:val="23"/>
        </w:rPr>
        <w:t xml:space="preserve"> </w:t>
      </w:r>
    </w:p>
    <w:p w14:paraId="37EC8D0A" w14:textId="77777777" w:rsidR="00AB5E33" w:rsidRPr="00C0103F" w:rsidRDefault="00AB5E33" w:rsidP="00D17AB1">
      <w:pPr>
        <w:pStyle w:val="NABODYTEXT"/>
        <w:spacing w:after="0"/>
        <w:rPr>
          <w:rFonts w:ascii="Calibri" w:hAnsi="Calibri"/>
          <w:szCs w:val="23"/>
        </w:rPr>
      </w:pPr>
    </w:p>
    <w:p w14:paraId="08EB9C84" w14:textId="77777777" w:rsidR="00FA3149" w:rsidRDefault="00D17AB1" w:rsidP="00032E40">
      <w:pPr>
        <w:pStyle w:val="NABODYTEXT"/>
        <w:spacing w:after="0"/>
        <w:ind w:firstLine="567"/>
        <w:rPr>
          <w:rFonts w:ascii="Calibri" w:hAnsi="Calibri"/>
          <w:szCs w:val="23"/>
        </w:rPr>
      </w:pPr>
      <w:r w:rsidRPr="00C0103F">
        <w:rPr>
          <w:rFonts w:ascii="Calibri" w:hAnsi="Calibri"/>
          <w:szCs w:val="23"/>
        </w:rPr>
        <w:t xml:space="preserve">Παρότι η υποβολή των παραδοτέων </w:t>
      </w:r>
      <w:r w:rsidR="00B17E87" w:rsidRPr="00C0103F">
        <w:rPr>
          <w:rFonts w:ascii="Calibri" w:hAnsi="Calibri"/>
          <w:szCs w:val="23"/>
        </w:rPr>
        <w:t xml:space="preserve">του Β1 Σταδίου πραγματοποιήθηκε </w:t>
      </w:r>
      <w:r w:rsidRPr="00C0103F">
        <w:rPr>
          <w:rFonts w:ascii="Calibri" w:hAnsi="Calibri"/>
          <w:szCs w:val="23"/>
        </w:rPr>
        <w:t xml:space="preserve">εντός του 2016 και εγκαίρως </w:t>
      </w:r>
      <w:r w:rsidR="006728F2" w:rsidRPr="00C0103F">
        <w:rPr>
          <w:rFonts w:ascii="Calibri" w:hAnsi="Calibri"/>
          <w:szCs w:val="23"/>
        </w:rPr>
        <w:t xml:space="preserve">(από το 2015) </w:t>
      </w:r>
      <w:r w:rsidRPr="00C0103F">
        <w:rPr>
          <w:rFonts w:ascii="Calibri" w:hAnsi="Calibri"/>
          <w:szCs w:val="23"/>
        </w:rPr>
        <w:t xml:space="preserve">είχε επισημανθεί από πλευράς Εργοδότη και Αναδόχου η αναγκαιότητα </w:t>
      </w:r>
      <w:r w:rsidR="00A328C4" w:rsidRPr="00C0103F">
        <w:rPr>
          <w:rFonts w:ascii="Calibri" w:hAnsi="Calibri"/>
          <w:szCs w:val="23"/>
        </w:rPr>
        <w:t>παράταση</w:t>
      </w:r>
      <w:r w:rsidR="006728F2" w:rsidRPr="00C0103F">
        <w:rPr>
          <w:rFonts w:ascii="Calibri" w:hAnsi="Calibri"/>
          <w:szCs w:val="23"/>
        </w:rPr>
        <w:t>ς</w:t>
      </w:r>
      <w:r w:rsidR="00A328C4" w:rsidRPr="00C0103F">
        <w:rPr>
          <w:rFonts w:ascii="Calibri" w:hAnsi="Calibri"/>
          <w:szCs w:val="23"/>
        </w:rPr>
        <w:t xml:space="preserve"> του συμβατικού χρόνου (μελετητικού και διαδικασιών) </w:t>
      </w:r>
      <w:r w:rsidR="00B17E87" w:rsidRPr="00C0103F">
        <w:rPr>
          <w:rFonts w:ascii="Calibri" w:hAnsi="Calibri"/>
          <w:szCs w:val="23"/>
        </w:rPr>
        <w:t xml:space="preserve">και ένταξης του έργου στο ΕΣΠΑ 2014-2020 (αιτήματα Δ/νσης προς ΥΜΕΠΕΡΑΑ), </w:t>
      </w:r>
      <w:r w:rsidR="00AB5E33" w:rsidRPr="00C0103F">
        <w:rPr>
          <w:rFonts w:ascii="Calibri" w:hAnsi="Calibri"/>
          <w:szCs w:val="23"/>
        </w:rPr>
        <w:t xml:space="preserve">λόγω </w:t>
      </w:r>
      <w:r w:rsidR="00BB6E93" w:rsidRPr="00C0103F">
        <w:rPr>
          <w:rFonts w:ascii="Calibri" w:hAnsi="Calibri"/>
          <w:szCs w:val="23"/>
        </w:rPr>
        <w:t>λήξης της χρηματοδοτικής περιόδου</w:t>
      </w:r>
      <w:r w:rsidR="00B17E87" w:rsidRPr="00C0103F">
        <w:rPr>
          <w:rFonts w:ascii="Calibri" w:hAnsi="Calibri"/>
          <w:szCs w:val="23"/>
        </w:rPr>
        <w:t xml:space="preserve"> </w:t>
      </w:r>
      <w:r w:rsidR="00AB5E33" w:rsidRPr="00C0103F">
        <w:rPr>
          <w:rFonts w:ascii="Calibri" w:hAnsi="Calibri"/>
          <w:szCs w:val="23"/>
        </w:rPr>
        <w:t>δεν ήταν δυνατή η ολοκλήρωση του έργου (Στάδια Β1 &amp; Β2)</w:t>
      </w:r>
      <w:r w:rsidR="00FA3149" w:rsidRPr="00C0103F">
        <w:rPr>
          <w:rStyle w:val="ab"/>
          <w:rFonts w:ascii="Calibri" w:hAnsi="Calibri"/>
          <w:szCs w:val="23"/>
        </w:rPr>
        <w:footnoteReference w:id="2"/>
      </w:r>
      <w:r w:rsidR="00AB5E33" w:rsidRPr="00C0103F">
        <w:rPr>
          <w:rFonts w:ascii="Calibri" w:hAnsi="Calibri"/>
          <w:szCs w:val="23"/>
        </w:rPr>
        <w:t>.</w:t>
      </w:r>
      <w:r w:rsidR="00AB5E33">
        <w:rPr>
          <w:rFonts w:ascii="Calibri" w:hAnsi="Calibri"/>
          <w:szCs w:val="23"/>
        </w:rPr>
        <w:t xml:space="preserve"> </w:t>
      </w:r>
    </w:p>
    <w:p w14:paraId="51E02C4C" w14:textId="77777777" w:rsidR="00FA3149" w:rsidRDefault="00FA3149" w:rsidP="00032E40">
      <w:pPr>
        <w:pStyle w:val="NABODYTEXT"/>
        <w:spacing w:after="0"/>
        <w:ind w:firstLine="567"/>
        <w:rPr>
          <w:rFonts w:ascii="Calibri" w:hAnsi="Calibri"/>
          <w:szCs w:val="23"/>
        </w:rPr>
      </w:pPr>
    </w:p>
    <w:p w14:paraId="2010503B" w14:textId="77777777" w:rsidR="00B17E87" w:rsidRDefault="00B17E87" w:rsidP="00032E40">
      <w:pPr>
        <w:pStyle w:val="NABODYTEXT"/>
        <w:spacing w:after="0"/>
        <w:ind w:firstLine="567"/>
        <w:rPr>
          <w:rFonts w:ascii="Calibri" w:hAnsi="Calibri"/>
          <w:szCs w:val="23"/>
        </w:rPr>
      </w:pPr>
    </w:p>
    <w:p w14:paraId="2CE29B23" w14:textId="77777777" w:rsidR="000200FA" w:rsidRPr="00C0103F" w:rsidRDefault="00BB6E93" w:rsidP="00032E40">
      <w:pPr>
        <w:pStyle w:val="NABODYTEXT"/>
        <w:spacing w:after="0"/>
        <w:ind w:firstLine="567"/>
        <w:rPr>
          <w:rFonts w:ascii="Calibri" w:hAnsi="Calibri"/>
          <w:szCs w:val="23"/>
        </w:rPr>
      </w:pPr>
      <w:r w:rsidRPr="00C0103F">
        <w:rPr>
          <w:rFonts w:ascii="Calibri" w:hAnsi="Calibri"/>
          <w:szCs w:val="23"/>
        </w:rPr>
        <w:t>Με την υπ’ αρ. 72106/7-3-2018 απόφαση του Αναπληρωτή Υπουργού Οικονομίας και Ανάπτυξης (ΑΔΑ: 7ΜΕ2465ΧΙ8-Ξ27) το έργο «Αξιολόγηση, αναθεώρηση και εξειδίκευση Περιφερειακού Πλαισίου Χωροταξικού Σχεδιασμού και Αειφόρου Ανάπτυξης Νοτίου Αιγαίου (Β΄ Φάση της Μελέτης) εντάχθηκε στο Πρόγραμμα Δημοσίων Επενδύσ</w:t>
      </w:r>
      <w:r w:rsidR="00FA3149" w:rsidRPr="00C0103F">
        <w:rPr>
          <w:rFonts w:ascii="Calibri" w:hAnsi="Calibri"/>
          <w:szCs w:val="23"/>
        </w:rPr>
        <w:t>ε</w:t>
      </w:r>
      <w:r w:rsidRPr="00C0103F">
        <w:rPr>
          <w:rFonts w:ascii="Calibri" w:hAnsi="Calibri"/>
          <w:szCs w:val="23"/>
        </w:rPr>
        <w:t>ων (έργο 2018ΣΜ0750000) και διασφαλίσ</w:t>
      </w:r>
      <w:r w:rsidR="00FA3149" w:rsidRPr="00C0103F">
        <w:rPr>
          <w:rFonts w:ascii="Calibri" w:hAnsi="Calibri"/>
          <w:szCs w:val="23"/>
        </w:rPr>
        <w:t xml:space="preserve">θηκε η χρηματοδότησή του, ενώ </w:t>
      </w:r>
      <w:r w:rsidR="006B734F" w:rsidRPr="00C0103F">
        <w:rPr>
          <w:rFonts w:ascii="Calibri" w:hAnsi="Calibri"/>
          <w:szCs w:val="23"/>
        </w:rPr>
        <w:t>με την υπ’ αρ. ΥΠΕΝ/ΔΧΩΡΣ/49781/589/3.6.2019 Απόφαση Υπ. &amp; Αναπλ. Υπ. ΠΕΝ εγκρίθηκε η 3</w:t>
      </w:r>
      <w:r w:rsidR="006B734F" w:rsidRPr="00C0103F">
        <w:rPr>
          <w:rFonts w:ascii="Calibri" w:hAnsi="Calibri"/>
          <w:szCs w:val="23"/>
          <w:vertAlign w:val="superscript"/>
        </w:rPr>
        <w:t>η</w:t>
      </w:r>
      <w:r w:rsidR="006B734F" w:rsidRPr="00C0103F">
        <w:rPr>
          <w:rFonts w:ascii="Calibri" w:hAnsi="Calibri"/>
          <w:szCs w:val="23"/>
        </w:rPr>
        <w:t xml:space="preserve"> παράταση της προθεσμίας περαίωσης του έργου. </w:t>
      </w:r>
    </w:p>
    <w:p w14:paraId="0C664DEF" w14:textId="77777777" w:rsidR="008D3E4C" w:rsidRPr="00C0103F" w:rsidRDefault="008D3E4C" w:rsidP="00032E40">
      <w:pPr>
        <w:pStyle w:val="NABODYTEXT"/>
        <w:spacing w:after="0"/>
        <w:ind w:firstLine="567"/>
        <w:rPr>
          <w:rFonts w:ascii="Calibri" w:hAnsi="Calibri"/>
          <w:szCs w:val="23"/>
        </w:rPr>
      </w:pPr>
    </w:p>
    <w:p w14:paraId="4BC8707D" w14:textId="77777777" w:rsidR="00362E75" w:rsidRPr="00C0103F" w:rsidRDefault="008D3E4C" w:rsidP="00032E40">
      <w:pPr>
        <w:pStyle w:val="NABODYTEXT"/>
        <w:spacing w:after="0"/>
        <w:ind w:firstLine="567"/>
        <w:rPr>
          <w:rFonts w:ascii="Calibri" w:hAnsi="Calibri"/>
          <w:szCs w:val="23"/>
        </w:rPr>
      </w:pPr>
      <w:r w:rsidRPr="00C0103F">
        <w:rPr>
          <w:rFonts w:ascii="Calibri" w:hAnsi="Calibri"/>
          <w:szCs w:val="23"/>
        </w:rPr>
        <w:t>Η εντολή έναρξης των εργασιών της Β’ Φάσης</w:t>
      </w:r>
      <w:r w:rsidR="00362E75" w:rsidRPr="00C0103F">
        <w:rPr>
          <w:rFonts w:ascii="Calibri" w:hAnsi="Calibri"/>
          <w:szCs w:val="23"/>
        </w:rPr>
        <w:t xml:space="preserve"> (Α.Π. ΥΠΕΝ/ΔΧΩΡΣ/55035/641/18.06.2019) σηματοδοτεί την τρέχουσα -δεύτερη- περίοδο εκπόνησης του Β1 Σταδίου.  </w:t>
      </w:r>
    </w:p>
    <w:p w14:paraId="63903AC2" w14:textId="77777777" w:rsidR="003D080C" w:rsidRPr="000C5F5E" w:rsidRDefault="003D080C" w:rsidP="00FA3149">
      <w:pPr>
        <w:pStyle w:val="NABODYTEXT"/>
        <w:spacing w:after="0"/>
        <w:rPr>
          <w:rFonts w:ascii="Calibri" w:hAnsi="Calibri"/>
          <w:b/>
          <w:szCs w:val="23"/>
        </w:rPr>
      </w:pPr>
      <w:r w:rsidRPr="000C5F5E">
        <w:rPr>
          <w:rFonts w:ascii="Calibri" w:hAnsi="Calibri"/>
          <w:szCs w:val="23"/>
        </w:rPr>
        <w:br w:type="page"/>
      </w:r>
    </w:p>
    <w:p w14:paraId="2F2B0C07" w14:textId="77777777" w:rsidR="003D080C" w:rsidRPr="00196752" w:rsidRDefault="003D080C" w:rsidP="004A75AA">
      <w:pPr>
        <w:pStyle w:val="NAHEADING2"/>
        <w:tabs>
          <w:tab w:val="left" w:pos="567"/>
        </w:tabs>
      </w:pPr>
      <w:bookmarkStart w:id="9" w:name="_Toc57022111"/>
      <w:r w:rsidRPr="00196752">
        <w:rPr>
          <w:lang w:val="en-US"/>
        </w:rPr>
        <w:t>I</w:t>
      </w:r>
      <w:r w:rsidRPr="00196752">
        <w:t>.2</w:t>
      </w:r>
      <w:r w:rsidRPr="0091454A">
        <w:t>.</w:t>
      </w:r>
      <w:r w:rsidRPr="00196752">
        <w:tab/>
        <w:t>Κατευθυντήριο Πλαίσιο Αναθεώρησης / Εξειδίκευσης</w:t>
      </w:r>
      <w:bookmarkEnd w:id="9"/>
    </w:p>
    <w:p w14:paraId="2179436F" w14:textId="77777777" w:rsidR="003D080C" w:rsidRPr="00196752" w:rsidRDefault="003D080C" w:rsidP="00C0378D">
      <w:pPr>
        <w:pStyle w:val="NABODYTEXT"/>
        <w:spacing w:after="0"/>
        <w:rPr>
          <w:rFonts w:ascii="Calibri" w:hAnsi="Calibri"/>
          <w:szCs w:val="23"/>
        </w:rPr>
      </w:pPr>
    </w:p>
    <w:p w14:paraId="441CB977" w14:textId="77777777" w:rsidR="003D080C" w:rsidRPr="00196752" w:rsidRDefault="003D080C" w:rsidP="00C0378D">
      <w:pPr>
        <w:pStyle w:val="NABODYTEXT"/>
        <w:spacing w:after="0"/>
        <w:ind w:firstLine="567"/>
        <w:rPr>
          <w:rFonts w:ascii="Calibri" w:hAnsi="Calibri"/>
          <w:szCs w:val="23"/>
        </w:rPr>
      </w:pPr>
      <w:r w:rsidRPr="00196752">
        <w:rPr>
          <w:rFonts w:ascii="Calibri" w:hAnsi="Calibri"/>
          <w:szCs w:val="23"/>
        </w:rPr>
        <w:t xml:space="preserve">Ως προς το περιεχόμενό του, το Β1 Στάδιο αφορά τη λεπτομερή επεξεργασία </w:t>
      </w:r>
      <w:r w:rsidRPr="00C0378D">
        <w:rPr>
          <w:rFonts w:ascii="Calibri" w:hAnsi="Calibri"/>
          <w:szCs w:val="23"/>
        </w:rPr>
        <w:t>του</w:t>
      </w:r>
      <w:r w:rsidR="004A75AA" w:rsidRPr="00C0378D">
        <w:rPr>
          <w:rFonts w:ascii="Calibri" w:hAnsi="Calibri"/>
          <w:szCs w:val="23"/>
        </w:rPr>
        <w:t xml:space="preserve"> ΠΧΠ</w:t>
      </w:r>
      <w:r w:rsidRPr="00C0378D">
        <w:rPr>
          <w:rFonts w:ascii="Calibri" w:hAnsi="Calibri"/>
          <w:szCs w:val="23"/>
        </w:rPr>
        <w:t>, συνεκτιμώντας:</w:t>
      </w:r>
      <w:r w:rsidRPr="00196752">
        <w:rPr>
          <w:rFonts w:ascii="Calibri" w:hAnsi="Calibri"/>
          <w:szCs w:val="23"/>
        </w:rPr>
        <w:t xml:space="preserve"> </w:t>
      </w:r>
    </w:p>
    <w:p w14:paraId="1D03D04A" w14:textId="77777777" w:rsidR="003D080C" w:rsidRPr="00196752" w:rsidRDefault="003D080C" w:rsidP="00C0378D">
      <w:pPr>
        <w:pStyle w:val="NABODYTEXT"/>
        <w:spacing w:after="0"/>
        <w:rPr>
          <w:rFonts w:ascii="Calibri" w:hAnsi="Calibri"/>
          <w:szCs w:val="23"/>
        </w:rPr>
      </w:pPr>
    </w:p>
    <w:p w14:paraId="365A7A5B" w14:textId="77777777" w:rsidR="003D080C" w:rsidRPr="00196752" w:rsidRDefault="003D080C" w:rsidP="00C0378D">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 xml:space="preserve">τα πορίσματα της Έκθεσης Αξιολόγησης, η οποία  εγκρίθηκε από τη Δ/νση Χωροταξικού Σχεδιασμού μετά από θετική γνωμοδότηση του Περιφερειακού Συμβουλίου, σε συνέχεια της σχετικής διαβούλευσης σε κεντρικό και τοπικό επίπεδο, </w:t>
      </w:r>
    </w:p>
    <w:p w14:paraId="4814B5DF" w14:textId="77777777" w:rsidR="003D080C" w:rsidRPr="00196752" w:rsidRDefault="003D080C" w:rsidP="00C0378D">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τις κατευθύνσεις της Δ/νουσας Υπηρεσίας,</w:t>
      </w:r>
    </w:p>
    <w:p w14:paraId="5D920A6B" w14:textId="77777777" w:rsidR="003D080C" w:rsidRPr="00196752" w:rsidRDefault="003D080C" w:rsidP="00C0378D">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τις απόψεις οι οποίες διατυπώθηκαν κατά τη διάρκεια διϋπουργικών συναντήσεων εργασίας,  τόσο κατά τη διάρκεια του Α’ σταδίου όσο και στο μεσοδιάστημα των δύο σταδίων και την εκπόνηση του Β1 σταδίου,</w:t>
      </w:r>
    </w:p>
    <w:p w14:paraId="46A6A5FA" w14:textId="77777777" w:rsidR="003D080C" w:rsidRPr="00196752" w:rsidRDefault="003D080C" w:rsidP="00C0378D">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τις απόψεις οι οποίες εκφράσθηκαν κατά τη διάρκεια των συμμετοχικών διαδικασιών, είτε μέσω απαντήσεων των Δημοτικών Αρχών σε ερωτηματολόγια και θεματολόγια είτε κατά τις διαβουλεύσεις ωρίμανσης σε επίπεδο Περιφερειακών Ενοτήτων, κατά τη δι</w:t>
      </w:r>
      <w:r w:rsidR="001C24A6">
        <w:rPr>
          <w:rFonts w:ascii="Calibri" w:hAnsi="Calibri"/>
          <w:szCs w:val="23"/>
        </w:rPr>
        <w:t>άρκεια εκπόνησης του Β1 Σταδίου. Συγκεκριμένα, μετά από αίτημα των μελετητών η Επίβλεψη απηύθυνε γενική πρόσκληση σε όλα τα Επαρχεία της Περιφέρειας. Πραγματοποιήθηκαν συναντήσεις για τις Π.Ε. Ανδρου και Τήνου στην Ανδρο, τις Π.Ε. Πάρου, Νάξου και Θήρας στην Πάρο και την Π.Ε. Μήλου.</w:t>
      </w:r>
    </w:p>
    <w:p w14:paraId="023A525F" w14:textId="77777777" w:rsidR="003D080C" w:rsidRPr="00196752" w:rsidRDefault="003D080C" w:rsidP="00C0378D">
      <w:pPr>
        <w:pStyle w:val="NABODYTEXT"/>
        <w:numPr>
          <w:ilvl w:val="0"/>
          <w:numId w:val="4"/>
        </w:numPr>
        <w:tabs>
          <w:tab w:val="left" w:pos="567"/>
        </w:tabs>
        <w:spacing w:after="0"/>
        <w:ind w:left="567" w:hanging="283"/>
        <w:rPr>
          <w:rFonts w:ascii="Calibri" w:hAnsi="Calibri"/>
          <w:szCs w:val="23"/>
        </w:rPr>
      </w:pPr>
      <w:r w:rsidRPr="00196752">
        <w:rPr>
          <w:rFonts w:ascii="Calibri" w:hAnsi="Calibri"/>
          <w:szCs w:val="23"/>
        </w:rPr>
        <w:t>την οπτική της ομάδας μελέτης.</w:t>
      </w:r>
    </w:p>
    <w:p w14:paraId="1276C53B" w14:textId="77777777" w:rsidR="003D080C" w:rsidRPr="001422F5" w:rsidRDefault="003D080C" w:rsidP="00C0378D">
      <w:pPr>
        <w:pStyle w:val="NABODYTEXT"/>
        <w:spacing w:after="0"/>
        <w:rPr>
          <w:rFonts w:ascii="Calibri" w:hAnsi="Calibri"/>
          <w:szCs w:val="23"/>
        </w:rPr>
      </w:pPr>
    </w:p>
    <w:p w14:paraId="71791D2F" w14:textId="77777777" w:rsidR="003D080C" w:rsidRDefault="003D080C" w:rsidP="00C0378D">
      <w:pPr>
        <w:pStyle w:val="NABODYTEXT"/>
        <w:spacing w:after="0"/>
        <w:ind w:firstLine="567"/>
        <w:rPr>
          <w:rFonts w:ascii="Calibri" w:hAnsi="Calibri"/>
          <w:szCs w:val="23"/>
        </w:rPr>
      </w:pPr>
      <w:r w:rsidRPr="00C0378D">
        <w:rPr>
          <w:rFonts w:ascii="Calibri" w:hAnsi="Calibri"/>
          <w:szCs w:val="23"/>
        </w:rPr>
        <w:t xml:space="preserve">Το </w:t>
      </w:r>
      <w:r w:rsidR="00032E40" w:rsidRPr="00C0378D">
        <w:rPr>
          <w:rFonts w:ascii="Calibri" w:hAnsi="Calibri"/>
          <w:szCs w:val="23"/>
        </w:rPr>
        <w:t xml:space="preserve">νέο ΠΧΠ </w:t>
      </w:r>
      <w:r w:rsidRPr="00C0378D">
        <w:rPr>
          <w:rFonts w:ascii="Calibri" w:hAnsi="Calibri"/>
          <w:szCs w:val="23"/>
        </w:rPr>
        <w:t>καλείται να υποστηρίξει τη δυναμική ανταπόκριση της</w:t>
      </w:r>
      <w:r w:rsidRPr="001422F5">
        <w:rPr>
          <w:rFonts w:ascii="Calibri" w:hAnsi="Calibri"/>
          <w:szCs w:val="23"/>
        </w:rPr>
        <w:t xml:space="preserve"> Περιφέρειας στις νέες προκλήσεις του ευρωπαϊκού γίγνεσθαι, στο πλαίσιο της Στρατηγικής για Εξυπνη, </w:t>
      </w:r>
      <w:r>
        <w:rPr>
          <w:rFonts w:ascii="Calibri" w:hAnsi="Calibri"/>
          <w:szCs w:val="23"/>
        </w:rPr>
        <w:t>Δ</w:t>
      </w:r>
      <w:r w:rsidRPr="001422F5">
        <w:rPr>
          <w:rFonts w:ascii="Calibri" w:hAnsi="Calibri"/>
          <w:szCs w:val="23"/>
        </w:rPr>
        <w:t xml:space="preserve">ιατηρήσιμη και </w:t>
      </w:r>
      <w:r>
        <w:rPr>
          <w:rFonts w:ascii="Calibri" w:hAnsi="Calibri"/>
          <w:szCs w:val="23"/>
        </w:rPr>
        <w:t>Χ</w:t>
      </w:r>
      <w:r w:rsidRPr="001422F5">
        <w:rPr>
          <w:rFonts w:ascii="Calibri" w:hAnsi="Calibri"/>
          <w:szCs w:val="23"/>
        </w:rPr>
        <w:t xml:space="preserve">ωρίς </w:t>
      </w:r>
      <w:r>
        <w:rPr>
          <w:rFonts w:ascii="Calibri" w:hAnsi="Calibri"/>
          <w:szCs w:val="23"/>
        </w:rPr>
        <w:t>Α</w:t>
      </w:r>
      <w:r w:rsidRPr="001422F5">
        <w:rPr>
          <w:rFonts w:ascii="Calibri" w:hAnsi="Calibri"/>
          <w:szCs w:val="23"/>
        </w:rPr>
        <w:t xml:space="preserve">ποκλεισμούς </w:t>
      </w:r>
      <w:r>
        <w:rPr>
          <w:rFonts w:ascii="Calibri" w:hAnsi="Calibri"/>
          <w:szCs w:val="23"/>
        </w:rPr>
        <w:t>Α</w:t>
      </w:r>
      <w:r w:rsidRPr="001422F5">
        <w:rPr>
          <w:rFonts w:ascii="Calibri" w:hAnsi="Calibri"/>
          <w:szCs w:val="23"/>
        </w:rPr>
        <w:t>νάπτυξη -ΕΥΡΩΠΗ 2020-, εντείνοντας τις προσπάθειες για την ενίσχυση της αναγνωρισιμότητας της Περιφέρειας και, κατ’ επέκταση, του ρόλου της σε διαμορφωμένες μακρο-περιφέρειες και δομές συνεργασίας στη βάση γεωγραφικών ιδιαιτεροτήτων.</w:t>
      </w:r>
    </w:p>
    <w:p w14:paraId="4E61801F" w14:textId="77777777" w:rsidR="003D080C" w:rsidRDefault="003D080C" w:rsidP="00C0378D">
      <w:pPr>
        <w:pStyle w:val="NABODYTEXT"/>
        <w:spacing w:after="0"/>
        <w:ind w:firstLine="567"/>
        <w:rPr>
          <w:rFonts w:ascii="Calibri" w:hAnsi="Calibri"/>
          <w:szCs w:val="23"/>
        </w:rPr>
      </w:pPr>
    </w:p>
    <w:p w14:paraId="0D7CFC68" w14:textId="77777777" w:rsidR="003D080C" w:rsidRPr="001C24A6" w:rsidRDefault="003D080C" w:rsidP="00C0378D">
      <w:pPr>
        <w:pStyle w:val="NABODYTEXT"/>
        <w:spacing w:after="0"/>
        <w:ind w:firstLine="567"/>
        <w:rPr>
          <w:rFonts w:ascii="Calibri" w:hAnsi="Calibri"/>
          <w:b/>
          <w:szCs w:val="23"/>
        </w:rPr>
      </w:pPr>
      <w:r w:rsidRPr="001C24A6">
        <w:rPr>
          <w:rFonts w:ascii="Calibri" w:hAnsi="Calibri"/>
          <w:b/>
          <w:szCs w:val="23"/>
        </w:rPr>
        <w:t>Η μετουσίωση της υπό διαμόρφωση νησιωτικής πολιτικής σε εξειδικευμένο στοχευμένο πλαίσιο και η ενσωμάτωσή της στις τομεακές πολιτικές θα δράσει επικουρικά στην σταδιακή μεταστροφή των «αδυναμιών» του νησιωτικού χώρου σε συγκριτικό πλεονέκτημα υπό το πρίσμα των αρχών της αειφόρου ανάπτυξης. Προφανώς, η εφαρμοσιμότητα (εύρος, χρονική αμεσότητα) αυτής της δυνατότητας είναι συνάρτηση των ιδιαίτερων τοπικών συνθηκών.</w:t>
      </w:r>
    </w:p>
    <w:p w14:paraId="0EEBDEC7" w14:textId="77777777" w:rsidR="003D080C" w:rsidRDefault="003D080C" w:rsidP="00C0378D">
      <w:pPr>
        <w:pStyle w:val="NABODYTEXT"/>
        <w:spacing w:after="0"/>
        <w:ind w:firstLine="567"/>
        <w:rPr>
          <w:rFonts w:ascii="Calibri" w:hAnsi="Calibri"/>
          <w:szCs w:val="23"/>
        </w:rPr>
      </w:pPr>
    </w:p>
    <w:p w14:paraId="09CE263A" w14:textId="77777777" w:rsidR="003D080C" w:rsidRPr="001422F5" w:rsidRDefault="003D080C" w:rsidP="00C0378D">
      <w:pPr>
        <w:pStyle w:val="NABODYTEXT"/>
        <w:spacing w:after="0"/>
        <w:ind w:firstLine="567"/>
        <w:rPr>
          <w:rFonts w:ascii="Calibri" w:hAnsi="Calibri"/>
          <w:szCs w:val="23"/>
        </w:rPr>
      </w:pPr>
      <w:r w:rsidRPr="001C24A6">
        <w:rPr>
          <w:rFonts w:ascii="Calibri" w:hAnsi="Calibri"/>
          <w:b/>
          <w:szCs w:val="23"/>
        </w:rPr>
        <w:t>Η αειφορική προσέγγιση θα πρέπει να αποτελεί επίκεντρο και υπερ-κείμενο παράγοντα του προγραμματικού σχεδιασμού σε οποιαδήποτε χωρική κλίμακα και θεματική</w:t>
      </w:r>
      <w:r w:rsidRPr="001422F5">
        <w:rPr>
          <w:rFonts w:ascii="Calibri" w:hAnsi="Calibri"/>
          <w:szCs w:val="23"/>
        </w:rPr>
        <w:t>, επιδιώκοντας την βελτιστοποίηση της σχέσης μεταξύ των τριών βασικών στόχων του αειφορικού χωροταξικού σχεδιασμού:  ισόρροπη ανταγωνιστικότητα - ανάπτυξη, κοινωνική - οικονομική συνοχή, περιβαλλοντική προστασία (βιώσιμη διαχείριση).</w:t>
      </w:r>
    </w:p>
    <w:p w14:paraId="449D3FCF" w14:textId="77777777" w:rsidR="003D080C" w:rsidRPr="001422F5" w:rsidRDefault="003D080C" w:rsidP="00C0378D">
      <w:pPr>
        <w:pStyle w:val="NABODYTEXT"/>
        <w:spacing w:after="0"/>
        <w:ind w:firstLine="567"/>
        <w:rPr>
          <w:rFonts w:ascii="Calibri" w:hAnsi="Calibri"/>
          <w:szCs w:val="23"/>
        </w:rPr>
      </w:pPr>
    </w:p>
    <w:p w14:paraId="5FA5BFA4" w14:textId="77777777" w:rsidR="003D080C" w:rsidRPr="001422F5" w:rsidRDefault="003D080C" w:rsidP="00C0378D">
      <w:pPr>
        <w:pStyle w:val="NABODYTEXT"/>
        <w:spacing w:after="0"/>
        <w:ind w:firstLine="567"/>
        <w:rPr>
          <w:rFonts w:ascii="Calibri" w:hAnsi="Calibri"/>
          <w:szCs w:val="23"/>
        </w:rPr>
      </w:pPr>
      <w:r w:rsidRPr="001422F5">
        <w:rPr>
          <w:rFonts w:ascii="Calibri" w:hAnsi="Calibri"/>
          <w:szCs w:val="23"/>
        </w:rPr>
        <w:t>Ο προσδιορισμός:</w:t>
      </w:r>
    </w:p>
    <w:p w14:paraId="74B5CF71" w14:textId="77777777" w:rsidR="003D080C" w:rsidRPr="001422F5" w:rsidRDefault="003D080C" w:rsidP="00C0378D">
      <w:pPr>
        <w:tabs>
          <w:tab w:val="left" w:pos="567"/>
          <w:tab w:val="left" w:pos="709"/>
          <w:tab w:val="left" w:pos="851"/>
          <w:tab w:val="left" w:pos="1134"/>
        </w:tabs>
        <w:ind w:firstLine="284"/>
        <w:jc w:val="both"/>
        <w:rPr>
          <w:rFonts w:ascii="Calibri" w:eastAsia="Times New Roman" w:hAnsi="Calibri" w:cs="Times New Roman"/>
          <w:szCs w:val="23"/>
        </w:rPr>
      </w:pPr>
    </w:p>
    <w:p w14:paraId="7DE40C39" w14:textId="77777777" w:rsidR="003D080C" w:rsidRPr="001422F5" w:rsidRDefault="003D080C" w:rsidP="00C0378D">
      <w:pPr>
        <w:numPr>
          <w:ilvl w:val="0"/>
          <w:numId w:val="6"/>
        </w:numPr>
        <w:tabs>
          <w:tab w:val="clear" w:pos="0"/>
          <w:tab w:val="left" w:pos="567"/>
          <w:tab w:val="left" w:pos="851"/>
          <w:tab w:val="left" w:pos="1134"/>
        </w:tabs>
        <w:ind w:left="567" w:hanging="283"/>
        <w:jc w:val="both"/>
        <w:rPr>
          <w:rFonts w:ascii="Calibri" w:eastAsia="Times New Roman" w:hAnsi="Calibri" w:cs="Times New Roman"/>
          <w:szCs w:val="23"/>
        </w:rPr>
      </w:pPr>
      <w:r w:rsidRPr="001422F5">
        <w:rPr>
          <w:rFonts w:ascii="Calibri" w:eastAsia="Times New Roman" w:hAnsi="Calibri" w:cs="Times New Roman"/>
          <w:szCs w:val="23"/>
        </w:rPr>
        <w:t>της Φέρουσας Ικανότητας (Φ.Ι.) του χώρου, οριζόμενης ως συνιστώσας των αλληλεπιδράσεων και αλληλεξαρτήσεων του περιβαλλοντικού, οικονομικού και κοινωνικού χώρου και</w:t>
      </w:r>
    </w:p>
    <w:p w14:paraId="30B5CF62" w14:textId="77777777" w:rsidR="003D080C" w:rsidRPr="001422F5" w:rsidRDefault="003D080C" w:rsidP="00C0378D">
      <w:pPr>
        <w:numPr>
          <w:ilvl w:val="0"/>
          <w:numId w:val="6"/>
        </w:numPr>
        <w:tabs>
          <w:tab w:val="left" w:pos="567"/>
          <w:tab w:val="left" w:pos="851"/>
          <w:tab w:val="left" w:pos="1134"/>
        </w:tabs>
        <w:ind w:left="567" w:hanging="283"/>
        <w:jc w:val="both"/>
        <w:rPr>
          <w:rFonts w:ascii="Calibri" w:eastAsia="Times New Roman" w:hAnsi="Calibri" w:cs="Times New Roman"/>
          <w:szCs w:val="23"/>
        </w:rPr>
      </w:pPr>
      <w:r w:rsidRPr="001422F5">
        <w:rPr>
          <w:rFonts w:ascii="Calibri" w:eastAsia="Times New Roman" w:hAnsi="Calibri" w:cs="Times New Roman"/>
          <w:szCs w:val="23"/>
        </w:rPr>
        <w:t>της χωρητικότητας, οριζόμενης ως το μέγεθος χρήσης του χώρου το οποίο διασφαλίζει ελκυστικότητα και άνεση</w:t>
      </w:r>
    </w:p>
    <w:p w14:paraId="49E1B300" w14:textId="77777777" w:rsidR="003D080C" w:rsidRPr="001422F5" w:rsidRDefault="003D080C" w:rsidP="00C0378D">
      <w:pPr>
        <w:tabs>
          <w:tab w:val="left" w:pos="284"/>
          <w:tab w:val="left" w:pos="567"/>
          <w:tab w:val="left" w:pos="851"/>
          <w:tab w:val="left" w:pos="1134"/>
        </w:tabs>
        <w:ind w:left="284"/>
        <w:jc w:val="both"/>
        <w:rPr>
          <w:rFonts w:ascii="Calibri" w:eastAsia="Times New Roman" w:hAnsi="Calibri" w:cs="Times New Roman"/>
          <w:szCs w:val="23"/>
        </w:rPr>
      </w:pPr>
    </w:p>
    <w:p w14:paraId="729CDD04" w14:textId="77777777" w:rsidR="003D080C" w:rsidRPr="0091454A" w:rsidRDefault="003D080C" w:rsidP="00C0378D">
      <w:pPr>
        <w:tabs>
          <w:tab w:val="left" w:pos="284"/>
          <w:tab w:val="left" w:pos="567"/>
          <w:tab w:val="left" w:pos="851"/>
          <w:tab w:val="left" w:pos="1134"/>
        </w:tabs>
        <w:jc w:val="both"/>
        <w:rPr>
          <w:rFonts w:ascii="Calibri" w:eastAsia="Times New Roman" w:hAnsi="Calibri" w:cs="Times New Roman"/>
          <w:szCs w:val="23"/>
        </w:rPr>
      </w:pPr>
      <w:r w:rsidRPr="001422F5">
        <w:rPr>
          <w:rFonts w:ascii="Calibri" w:eastAsia="Times New Roman" w:hAnsi="Calibri" w:cs="Times New Roman"/>
          <w:szCs w:val="23"/>
        </w:rPr>
        <w:t>αποτελεί βασικό εργαλείο του σχεδιασμού, πρωτίστως, για την αποφυγή σοβαρών και μη ανατάξιμων συνεπειών (υποβάθμιση ή/και εξάντληση πόρων) σε μακροπρόθεσμο ορίζοντα, αλλά και για τη διασφάλιση υψηλού επιπέδου ποιότητας ζωής και τουριστικών πόρων / υπηρεσιών οι οποίες συνεπάγονται αύξηση οικονομικού οφέλους με μείωση περιβαλλοντικού κόστους.</w:t>
      </w:r>
    </w:p>
    <w:p w14:paraId="06D7D060" w14:textId="77777777" w:rsidR="003D080C" w:rsidRPr="0091454A" w:rsidRDefault="003D080C" w:rsidP="00C0378D">
      <w:pPr>
        <w:tabs>
          <w:tab w:val="left" w:pos="284"/>
          <w:tab w:val="left" w:pos="567"/>
          <w:tab w:val="left" w:pos="851"/>
          <w:tab w:val="left" w:pos="1134"/>
        </w:tabs>
        <w:jc w:val="both"/>
        <w:rPr>
          <w:rFonts w:ascii="Calibri" w:eastAsia="Times New Roman" w:hAnsi="Calibri" w:cs="Times New Roman"/>
          <w:szCs w:val="23"/>
        </w:rPr>
      </w:pPr>
    </w:p>
    <w:p w14:paraId="2061B856" w14:textId="77777777" w:rsidR="003D080C" w:rsidRPr="00196752" w:rsidRDefault="003D080C" w:rsidP="00C0378D">
      <w:pPr>
        <w:pStyle w:val="NAHEADING2"/>
        <w:tabs>
          <w:tab w:val="left" w:pos="567"/>
        </w:tabs>
        <w:spacing w:before="120" w:after="0" w:line="276" w:lineRule="auto"/>
      </w:pPr>
      <w:bookmarkStart w:id="10" w:name="_Toc57022112"/>
      <w:r w:rsidRPr="00196752">
        <w:rPr>
          <w:lang w:val="en-US"/>
        </w:rPr>
        <w:t>I</w:t>
      </w:r>
      <w:r>
        <w:t>.</w:t>
      </w:r>
      <w:r w:rsidRPr="00377BD8">
        <w:t>3.</w:t>
      </w:r>
      <w:r w:rsidRPr="00196752">
        <w:tab/>
      </w:r>
      <w:r>
        <w:t>Εξωτερικές δυνατότητες υλοποίησης σχεδιασμού</w:t>
      </w:r>
      <w:bookmarkEnd w:id="10"/>
    </w:p>
    <w:p w14:paraId="5FE97D54" w14:textId="77777777" w:rsidR="003D080C" w:rsidRPr="00196752" w:rsidRDefault="003D080C" w:rsidP="00C0378D">
      <w:pPr>
        <w:pStyle w:val="NABODYTEXT"/>
        <w:spacing w:after="0"/>
        <w:rPr>
          <w:rFonts w:ascii="Calibri" w:hAnsi="Calibri"/>
          <w:szCs w:val="23"/>
        </w:rPr>
      </w:pPr>
    </w:p>
    <w:p w14:paraId="1B79E14D" w14:textId="77777777" w:rsidR="003D080C" w:rsidRDefault="003D080C" w:rsidP="00C0378D">
      <w:pPr>
        <w:pStyle w:val="NABODYTEXT"/>
        <w:spacing w:after="0"/>
        <w:ind w:firstLine="567"/>
        <w:rPr>
          <w:rFonts w:ascii="Calibri" w:hAnsi="Calibri"/>
          <w:szCs w:val="23"/>
        </w:rPr>
      </w:pPr>
      <w:r>
        <w:rPr>
          <w:rFonts w:ascii="Calibri" w:hAnsi="Calibri"/>
          <w:szCs w:val="23"/>
        </w:rPr>
        <w:t>Στη</w:t>
      </w:r>
      <w:r w:rsidRPr="00377BD8">
        <w:rPr>
          <w:rFonts w:ascii="Calibri" w:hAnsi="Calibri"/>
          <w:szCs w:val="23"/>
        </w:rPr>
        <w:t xml:space="preserve"> δεκαετία του ’80 </w:t>
      </w:r>
      <w:r>
        <w:rPr>
          <w:rFonts w:ascii="Calibri" w:hAnsi="Calibri"/>
          <w:szCs w:val="23"/>
        </w:rPr>
        <w:t>τα</w:t>
      </w:r>
      <w:r w:rsidRPr="00377BD8">
        <w:rPr>
          <w:rFonts w:ascii="Calibri" w:hAnsi="Calibri"/>
          <w:szCs w:val="23"/>
        </w:rPr>
        <w:t xml:space="preserve"> </w:t>
      </w:r>
      <w:r w:rsidRPr="007449BE">
        <w:rPr>
          <w:rFonts w:ascii="Calibri" w:hAnsi="Calibri"/>
          <w:szCs w:val="23"/>
        </w:rPr>
        <w:t>Μεσογειακά Ολοκληρωμένα Προγράμματα (ΜΟΠ)</w:t>
      </w:r>
      <w:r w:rsidRPr="00377BD8">
        <w:rPr>
          <w:rFonts w:ascii="Calibri" w:hAnsi="Calibri"/>
          <w:szCs w:val="23"/>
        </w:rPr>
        <w:t xml:space="preserve"> και μετέπειτα από το 1989 μέχρι σήμερα τα </w:t>
      </w:r>
      <w:r w:rsidRPr="007449BE">
        <w:rPr>
          <w:rFonts w:ascii="Calibri" w:hAnsi="Calibri"/>
          <w:szCs w:val="23"/>
        </w:rPr>
        <w:t>ΠΕΠ</w:t>
      </w:r>
      <w:r w:rsidRPr="00377BD8">
        <w:rPr>
          <w:rFonts w:ascii="Calibri" w:hAnsi="Calibri"/>
          <w:szCs w:val="23"/>
        </w:rPr>
        <w:t xml:space="preserve"> αποτελούν, ίσως, τα πλέον στοχευμένα προγράμματα για τη μεθοδευμένη ανάπτυξη στο Νότιο Αιγαίο. Στην  περίοδο αυτή είναι η πρώτη φορά όπου ο ολοκληρωμένος σχεδιασμός επιχειρείται να εφαρμοσθεί στη χώρα, αν και αλλοιώσεις που υπέστη στη διαδρομή έδρασαν αρνητικά μερικές φορές ως προς την αποτελεσματικότητά του.</w:t>
      </w:r>
    </w:p>
    <w:p w14:paraId="2DC4FC06" w14:textId="77777777" w:rsidR="003D080C" w:rsidRDefault="003D080C" w:rsidP="00C0378D">
      <w:pPr>
        <w:pStyle w:val="NABODYTEXT"/>
        <w:spacing w:after="0"/>
        <w:ind w:firstLine="567"/>
        <w:rPr>
          <w:rFonts w:ascii="Calibri" w:hAnsi="Calibri"/>
          <w:szCs w:val="23"/>
        </w:rPr>
      </w:pPr>
    </w:p>
    <w:p w14:paraId="79053CBB" w14:textId="77777777" w:rsidR="003D080C" w:rsidRPr="003B0BB3" w:rsidRDefault="003D080C" w:rsidP="00C0378D">
      <w:pPr>
        <w:pStyle w:val="NABODYTEXT"/>
        <w:spacing w:after="0"/>
        <w:ind w:firstLine="567"/>
        <w:rPr>
          <w:rFonts w:ascii="Calibri" w:hAnsi="Calibri"/>
          <w:szCs w:val="23"/>
        </w:rPr>
      </w:pPr>
      <w:r w:rsidRPr="00196752">
        <w:rPr>
          <w:rFonts w:ascii="Calibri" w:hAnsi="Calibri"/>
          <w:szCs w:val="23"/>
        </w:rPr>
        <w:t xml:space="preserve"> </w:t>
      </w:r>
      <w:r w:rsidRPr="003B0BB3">
        <w:rPr>
          <w:rFonts w:ascii="Calibri" w:hAnsi="Calibri"/>
          <w:szCs w:val="23"/>
        </w:rPr>
        <w:t>Πέραν αυτών</w:t>
      </w:r>
      <w:r>
        <w:rPr>
          <w:rFonts w:ascii="Calibri" w:hAnsi="Calibri"/>
          <w:szCs w:val="23"/>
        </w:rPr>
        <w:t>,</w:t>
      </w:r>
      <w:r w:rsidRPr="003B0BB3">
        <w:rPr>
          <w:rFonts w:ascii="Calibri" w:hAnsi="Calibri"/>
          <w:szCs w:val="23"/>
        </w:rPr>
        <w:t xml:space="preserve"> μια σειρά άλλων τομεακών προγραμμάτων και πρωτοβουλιών, αν και η δομή τους δεν ευνοεί τον ολοκληρωμένο προγραμματισμό</w:t>
      </w:r>
      <w:r>
        <w:rPr>
          <w:rFonts w:ascii="Calibri" w:hAnsi="Calibri"/>
          <w:szCs w:val="23"/>
        </w:rPr>
        <w:t>,</w:t>
      </w:r>
      <w:r w:rsidRPr="003B0BB3">
        <w:rPr>
          <w:rFonts w:ascii="Calibri" w:hAnsi="Calibri"/>
          <w:szCs w:val="23"/>
        </w:rPr>
        <w:t xml:space="preserve"> προσφέρουν τεχνογνωσία και χρηματοδοτούν σημαντικές παρεμβάσεις.</w:t>
      </w:r>
    </w:p>
    <w:p w14:paraId="58F7C7DF" w14:textId="77777777" w:rsidR="003D080C" w:rsidRPr="003B0BB3" w:rsidRDefault="003D080C" w:rsidP="00C0378D">
      <w:pPr>
        <w:pStyle w:val="NABODYTEXT"/>
        <w:spacing w:after="0"/>
        <w:ind w:firstLine="567"/>
        <w:rPr>
          <w:rFonts w:ascii="Calibri" w:hAnsi="Calibri"/>
          <w:szCs w:val="23"/>
        </w:rPr>
      </w:pPr>
    </w:p>
    <w:p w14:paraId="34BB8C41" w14:textId="77777777" w:rsidR="003D080C" w:rsidRPr="003B0BB3" w:rsidRDefault="003D080C" w:rsidP="00C0378D">
      <w:pPr>
        <w:pStyle w:val="NABODYTEXT"/>
        <w:spacing w:after="0"/>
        <w:ind w:firstLine="567"/>
        <w:rPr>
          <w:rFonts w:ascii="Calibri" w:hAnsi="Calibri"/>
          <w:szCs w:val="23"/>
        </w:rPr>
      </w:pPr>
      <w:r w:rsidRPr="003B0BB3">
        <w:rPr>
          <w:rFonts w:ascii="Calibri" w:hAnsi="Calibri"/>
          <w:szCs w:val="23"/>
        </w:rPr>
        <w:t xml:space="preserve">Δεν υπάρχει καμία αμφιβολία ότι η συνδυασμένη εφαρμογή τους συνετέλεσε σε ταχείες αλλαγές στην ποιότητα ζωής των κατοίκων μέσα από σημαντικές χρηματοδοτήσεις για την υλοποίηση τεχνικών και κοινωνικών υποδομών και άϋλων δράσεων στους τομείς της υγείας, εκπαίδευσης, περιβάλλοντος, πολιτισμού, μεταφορών, επικοινωνιών, επιχειρηματικότητας και πληθώρα άλλων. </w:t>
      </w:r>
    </w:p>
    <w:p w14:paraId="1A007614" w14:textId="77777777" w:rsidR="003D080C" w:rsidRPr="003B0BB3" w:rsidRDefault="003D080C" w:rsidP="00C0378D">
      <w:pPr>
        <w:pStyle w:val="NABODYTEXT"/>
        <w:spacing w:after="0"/>
        <w:ind w:firstLine="567"/>
        <w:rPr>
          <w:rFonts w:ascii="Calibri" w:hAnsi="Calibri"/>
          <w:szCs w:val="23"/>
        </w:rPr>
      </w:pPr>
    </w:p>
    <w:p w14:paraId="1EBE964A" w14:textId="77777777" w:rsidR="003D080C" w:rsidRPr="003B0BB3" w:rsidRDefault="003D080C" w:rsidP="00C0378D">
      <w:pPr>
        <w:pStyle w:val="NABODYTEXT"/>
        <w:spacing w:after="0"/>
        <w:ind w:firstLine="567"/>
        <w:rPr>
          <w:rFonts w:ascii="Calibri" w:hAnsi="Calibri"/>
          <w:szCs w:val="23"/>
        </w:rPr>
      </w:pPr>
      <w:r w:rsidRPr="003B0BB3">
        <w:rPr>
          <w:rFonts w:ascii="Calibri" w:hAnsi="Calibri"/>
          <w:szCs w:val="23"/>
        </w:rPr>
        <w:t>Τα στατιστικά στοιχεία και οι κοινωνικοοικονομικοί δείκτες μαρτυρούν σημαντικά επιτεύγματα τόσο στην ποιότητα ζωής όσο και στην απόδοση όλων των συνιστωσών της ανάπτυξης. Παρά τις κάποιες άστοχες επιλογές παρεμβάσεων και ενίοτε την επιβολή δράσεων που υπαγορεύονταν από τα κεντρικά υπουργεία και τις Γ</w:t>
      </w:r>
      <w:r>
        <w:rPr>
          <w:rFonts w:ascii="Calibri" w:hAnsi="Calibri"/>
          <w:szCs w:val="23"/>
        </w:rPr>
        <w:t>.</w:t>
      </w:r>
      <w:r w:rsidRPr="003B0BB3">
        <w:rPr>
          <w:rFonts w:ascii="Calibri" w:hAnsi="Calibri"/>
          <w:szCs w:val="23"/>
        </w:rPr>
        <w:t>Δ</w:t>
      </w:r>
      <w:r>
        <w:rPr>
          <w:rFonts w:ascii="Calibri" w:hAnsi="Calibri"/>
          <w:szCs w:val="23"/>
        </w:rPr>
        <w:t>.</w:t>
      </w:r>
      <w:r w:rsidRPr="003B0BB3">
        <w:rPr>
          <w:rFonts w:ascii="Calibri" w:hAnsi="Calibri"/>
          <w:szCs w:val="23"/>
        </w:rPr>
        <w:t xml:space="preserve"> της Ε</w:t>
      </w:r>
      <w:r>
        <w:rPr>
          <w:rFonts w:ascii="Calibri" w:hAnsi="Calibri"/>
          <w:szCs w:val="23"/>
        </w:rPr>
        <w:t>.</w:t>
      </w:r>
      <w:r w:rsidRPr="003B0BB3">
        <w:rPr>
          <w:rFonts w:ascii="Calibri" w:hAnsi="Calibri"/>
          <w:szCs w:val="23"/>
        </w:rPr>
        <w:t>Ε</w:t>
      </w:r>
      <w:r>
        <w:rPr>
          <w:rFonts w:ascii="Calibri" w:hAnsi="Calibri"/>
          <w:szCs w:val="23"/>
        </w:rPr>
        <w:t>.</w:t>
      </w:r>
      <w:r w:rsidRPr="003B0BB3">
        <w:rPr>
          <w:rFonts w:ascii="Calibri" w:hAnsi="Calibri"/>
          <w:szCs w:val="23"/>
        </w:rPr>
        <w:t>, η αναπτυξιακή πορεία ήταν στο σύνολό της θετική και εντυπωσιακή.</w:t>
      </w:r>
    </w:p>
    <w:p w14:paraId="10985121" w14:textId="77777777" w:rsidR="003D080C" w:rsidRPr="003B0BB3" w:rsidRDefault="003D080C" w:rsidP="00C0378D">
      <w:pPr>
        <w:pStyle w:val="NABODYTEXT"/>
        <w:spacing w:after="0"/>
        <w:ind w:firstLine="567"/>
        <w:rPr>
          <w:rFonts w:ascii="Calibri" w:hAnsi="Calibri"/>
          <w:szCs w:val="23"/>
        </w:rPr>
      </w:pPr>
    </w:p>
    <w:p w14:paraId="3E6D13F7" w14:textId="77777777" w:rsidR="003D080C" w:rsidRPr="003B0BB3" w:rsidRDefault="003D080C" w:rsidP="00C0378D">
      <w:pPr>
        <w:pStyle w:val="NABODYTEXT"/>
        <w:spacing w:after="0"/>
        <w:ind w:firstLine="567"/>
        <w:rPr>
          <w:rFonts w:ascii="Calibri" w:hAnsi="Calibri"/>
          <w:szCs w:val="23"/>
        </w:rPr>
      </w:pPr>
      <w:r w:rsidRPr="003B0BB3">
        <w:rPr>
          <w:rFonts w:ascii="Calibri" w:hAnsi="Calibri"/>
          <w:szCs w:val="23"/>
        </w:rPr>
        <w:t xml:space="preserve"> Παράλληλα με αυτές τις αλλαγές </w:t>
      </w:r>
      <w:r>
        <w:rPr>
          <w:rFonts w:ascii="Calibri" w:hAnsi="Calibri"/>
          <w:szCs w:val="23"/>
        </w:rPr>
        <w:t>-</w:t>
      </w:r>
      <w:r w:rsidRPr="003B0BB3">
        <w:rPr>
          <w:rFonts w:ascii="Calibri" w:hAnsi="Calibri"/>
          <w:szCs w:val="23"/>
        </w:rPr>
        <w:t>και κυρίως λόγω αυτών των παρεμβάσεων</w:t>
      </w:r>
      <w:r>
        <w:rPr>
          <w:rFonts w:ascii="Calibri" w:hAnsi="Calibri"/>
          <w:szCs w:val="23"/>
        </w:rPr>
        <w:t>-</w:t>
      </w:r>
      <w:r w:rsidRPr="003B0BB3">
        <w:rPr>
          <w:rFonts w:ascii="Calibri" w:hAnsi="Calibri"/>
          <w:szCs w:val="23"/>
        </w:rPr>
        <w:t xml:space="preserve"> μεταβάλλεται σταδιακά προς το καλύτερο και η προς τα έξω εικόνα της Περιφέρειας, καθιστώντας την ήδη ελκυστική και μοναδική, σε πολλούς τομείς, περιοχή της χώρας σε κορυφαίο προορισμό για διακοπές, που ικανοποιεί ποικίλα ενδιαφέροντα και ζήτηση για ένα μεγάλο αριθμό μορφών τουρισμού.</w:t>
      </w:r>
    </w:p>
    <w:p w14:paraId="79A3AE50" w14:textId="77777777" w:rsidR="003D080C" w:rsidRPr="003B0BB3" w:rsidRDefault="003D080C" w:rsidP="00C0378D">
      <w:pPr>
        <w:pStyle w:val="NABODYTEXT"/>
        <w:spacing w:after="0"/>
        <w:ind w:firstLine="567"/>
        <w:rPr>
          <w:rFonts w:ascii="Calibri" w:hAnsi="Calibri"/>
          <w:szCs w:val="23"/>
        </w:rPr>
      </w:pPr>
    </w:p>
    <w:p w14:paraId="17632D20" w14:textId="77777777" w:rsidR="003D080C" w:rsidRPr="00196752" w:rsidRDefault="003D080C" w:rsidP="00C0378D">
      <w:pPr>
        <w:pStyle w:val="NABODYTEXT"/>
        <w:spacing w:after="0"/>
        <w:ind w:firstLine="567"/>
        <w:rPr>
          <w:rFonts w:ascii="Calibri" w:hAnsi="Calibri"/>
          <w:szCs w:val="23"/>
        </w:rPr>
      </w:pPr>
      <w:r w:rsidRPr="003B0BB3">
        <w:rPr>
          <w:rFonts w:ascii="Calibri" w:hAnsi="Calibri"/>
          <w:szCs w:val="23"/>
        </w:rPr>
        <w:t xml:space="preserve">Σήμερα -και παρά τις κατά καιρούς αυξομειώσεις του αριθμού επισκεπτών-, διατηρεί την έλξη της </w:t>
      </w:r>
      <w:r>
        <w:rPr>
          <w:rFonts w:ascii="Calibri" w:hAnsi="Calibri"/>
          <w:szCs w:val="23"/>
        </w:rPr>
        <w:t>και,</w:t>
      </w:r>
      <w:r w:rsidRPr="003B0BB3">
        <w:rPr>
          <w:rFonts w:ascii="Calibri" w:hAnsi="Calibri"/>
          <w:szCs w:val="23"/>
        </w:rPr>
        <w:t xml:space="preserve"> ταυτόχρονα</w:t>
      </w:r>
      <w:r>
        <w:rPr>
          <w:rFonts w:ascii="Calibri" w:hAnsi="Calibri"/>
          <w:szCs w:val="23"/>
        </w:rPr>
        <w:t>,</w:t>
      </w:r>
      <w:r w:rsidRPr="003B0BB3">
        <w:rPr>
          <w:rFonts w:ascii="Calibri" w:hAnsi="Calibri"/>
          <w:szCs w:val="23"/>
        </w:rPr>
        <w:t xml:space="preserve"> ενώ τα κύρια προβλήματα δεν αλλάζουν μορφή, λόγω της όξυνσης και της διάχυσης</w:t>
      </w:r>
      <w:r>
        <w:rPr>
          <w:rFonts w:ascii="Calibri" w:hAnsi="Calibri"/>
          <w:szCs w:val="23"/>
        </w:rPr>
        <w:t xml:space="preserve"> των επιπτώσεων,</w:t>
      </w:r>
      <w:r w:rsidRPr="003B0BB3">
        <w:rPr>
          <w:rFonts w:ascii="Calibri" w:hAnsi="Calibri"/>
          <w:szCs w:val="23"/>
        </w:rPr>
        <w:t xml:space="preserve"> απαιτούν ακριβή και μεθοδευμένη αντιμετώπιση.</w:t>
      </w:r>
    </w:p>
    <w:p w14:paraId="52C6D40E" w14:textId="77777777" w:rsidR="003D080C" w:rsidRPr="00196752" w:rsidRDefault="003D080C" w:rsidP="00C0378D">
      <w:pPr>
        <w:pStyle w:val="NABODYTEXT"/>
        <w:spacing w:after="0"/>
        <w:ind w:firstLine="567"/>
        <w:rPr>
          <w:rFonts w:ascii="Calibri" w:hAnsi="Calibri"/>
          <w:szCs w:val="23"/>
        </w:rPr>
      </w:pPr>
    </w:p>
    <w:p w14:paraId="30C1F61A" w14:textId="77777777" w:rsidR="003D080C" w:rsidRPr="0057227D" w:rsidRDefault="003D080C" w:rsidP="00C0378D">
      <w:pPr>
        <w:tabs>
          <w:tab w:val="left" w:pos="284"/>
          <w:tab w:val="left" w:pos="567"/>
          <w:tab w:val="left" w:pos="851"/>
          <w:tab w:val="left" w:pos="1134"/>
        </w:tabs>
        <w:ind w:firstLine="567"/>
        <w:jc w:val="both"/>
        <w:rPr>
          <w:rFonts w:ascii="Calibri" w:hAnsi="Calibri"/>
          <w:szCs w:val="23"/>
        </w:rPr>
      </w:pPr>
      <w:r w:rsidRPr="0057227D">
        <w:rPr>
          <w:rFonts w:ascii="Calibri" w:hAnsi="Calibri"/>
          <w:szCs w:val="23"/>
        </w:rPr>
        <w:t>Η συνέχιση, για λόγους ομοιογένειας, της χρήσης μιας σειράς κλασσικών οικονομικών δεικτών για την εκτίμηση του επιπέδου ανάπτυξης, τοποθετεί</w:t>
      </w:r>
      <w:r>
        <w:rPr>
          <w:rFonts w:ascii="Calibri" w:hAnsi="Calibri"/>
          <w:szCs w:val="23"/>
        </w:rPr>
        <w:t>,</w:t>
      </w:r>
      <w:r w:rsidRPr="0057227D">
        <w:rPr>
          <w:rFonts w:ascii="Calibri" w:hAnsi="Calibri"/>
          <w:szCs w:val="23"/>
        </w:rPr>
        <w:t xml:space="preserve"> </w:t>
      </w:r>
      <w:r>
        <w:rPr>
          <w:rFonts w:ascii="Calibri" w:hAnsi="Calibri"/>
          <w:szCs w:val="23"/>
        </w:rPr>
        <w:t>βάσει του ΑΕΠ,</w:t>
      </w:r>
      <w:r w:rsidRPr="0057227D">
        <w:rPr>
          <w:rFonts w:ascii="Calibri" w:hAnsi="Calibri"/>
          <w:szCs w:val="23"/>
        </w:rPr>
        <w:t xml:space="preserve"> την Περιφέρεια Νοτίου Αιγαίου μεταξύ των «περισσότερο ανεπτυγμένων» περιφερειών της Ε.Ε. Η συνολική επίδοση δεν αντιπροσωπεύει την πραγματικότητα, δεδομένου ότι το θετικό πρόσημό της διαμορφώνεται κυρίως από την επίδοση έξη νησιών από τα πενήντα πέντε κατοικημένα.</w:t>
      </w:r>
    </w:p>
    <w:p w14:paraId="1C0B1532" w14:textId="77777777" w:rsidR="003D080C" w:rsidRPr="0057227D" w:rsidRDefault="003D080C" w:rsidP="00C0378D">
      <w:pPr>
        <w:tabs>
          <w:tab w:val="left" w:pos="284"/>
          <w:tab w:val="left" w:pos="567"/>
          <w:tab w:val="left" w:pos="851"/>
          <w:tab w:val="left" w:pos="1134"/>
        </w:tabs>
        <w:ind w:firstLine="567"/>
        <w:jc w:val="both"/>
        <w:rPr>
          <w:rFonts w:ascii="Calibri" w:hAnsi="Calibri"/>
          <w:szCs w:val="23"/>
        </w:rPr>
      </w:pPr>
    </w:p>
    <w:p w14:paraId="7038D928" w14:textId="77777777" w:rsidR="003D080C" w:rsidRPr="0057227D" w:rsidRDefault="003D080C" w:rsidP="00C0378D">
      <w:pPr>
        <w:tabs>
          <w:tab w:val="left" w:pos="284"/>
          <w:tab w:val="left" w:pos="567"/>
          <w:tab w:val="left" w:pos="851"/>
          <w:tab w:val="left" w:pos="1134"/>
        </w:tabs>
        <w:ind w:firstLine="567"/>
        <w:jc w:val="both"/>
        <w:rPr>
          <w:rFonts w:ascii="Calibri" w:hAnsi="Calibri"/>
          <w:szCs w:val="23"/>
        </w:rPr>
      </w:pPr>
      <w:r w:rsidRPr="0057227D">
        <w:rPr>
          <w:rFonts w:ascii="Calibri" w:hAnsi="Calibri"/>
          <w:szCs w:val="23"/>
        </w:rPr>
        <w:t>Εχει επισημανθεί στο ισχύον ΠΠΧΣΑΑ ότι η γενίκευση των επιδόσεων σε περιφερειακό επίπεδο εμπεριέχει την αδυναμία ανάδειξης των ενδοπεριφερειακών ανομοιογενειών και διαφοροποιήσεων, οι οποίες πάντοτε θα χαρακτηρίζουν τη νησιωτική περιφέρεια του Νοτίου Αιγαίου.</w:t>
      </w:r>
    </w:p>
    <w:p w14:paraId="4FEFC3FF" w14:textId="77777777" w:rsidR="003D080C" w:rsidRPr="0057227D" w:rsidRDefault="003D080C" w:rsidP="00C0378D">
      <w:pPr>
        <w:tabs>
          <w:tab w:val="left" w:pos="284"/>
          <w:tab w:val="left" w:pos="567"/>
          <w:tab w:val="left" w:pos="851"/>
          <w:tab w:val="left" w:pos="1134"/>
        </w:tabs>
        <w:ind w:firstLine="567"/>
        <w:jc w:val="both"/>
        <w:rPr>
          <w:rFonts w:ascii="Calibri" w:hAnsi="Calibri"/>
          <w:szCs w:val="23"/>
        </w:rPr>
      </w:pPr>
    </w:p>
    <w:p w14:paraId="3C3F0034" w14:textId="77777777" w:rsidR="003D080C" w:rsidRDefault="003D080C" w:rsidP="00C0378D">
      <w:pPr>
        <w:tabs>
          <w:tab w:val="left" w:pos="284"/>
          <w:tab w:val="left" w:pos="567"/>
          <w:tab w:val="left" w:pos="851"/>
          <w:tab w:val="left" w:pos="1134"/>
        </w:tabs>
        <w:ind w:firstLine="567"/>
        <w:jc w:val="both"/>
        <w:rPr>
          <w:rFonts w:ascii="Calibri" w:hAnsi="Calibri"/>
          <w:szCs w:val="23"/>
        </w:rPr>
      </w:pPr>
      <w:r w:rsidRPr="0057227D">
        <w:rPr>
          <w:rFonts w:ascii="Calibri" w:hAnsi="Calibri"/>
          <w:szCs w:val="23"/>
        </w:rPr>
        <w:t xml:space="preserve">Ως αποτέλεσμα της πρακτικής αυτής, από την προγραμματική περίοδο 2007-2013 η Περιφέρεια εντάχθηκε στο Στόχο 2 «Περιφερειακή Ανταγωνιστικότητα και Απασχόληση». Η μεταβολή του χρηματοδοτικού καθεστώτος, με την έννοια της υφής των επιλέξιμων πράξεων, των αντίστοιχων προτεραιοτήτων και των διαθέσιμων πόρων, επέφερε σημαντικά αποτελέσματα ως προς την ικανοποίηση των αναγκών στην πλειονότητα των νησιών. </w:t>
      </w:r>
    </w:p>
    <w:p w14:paraId="57F79A50" w14:textId="77777777" w:rsidR="004A75AA" w:rsidRPr="0057227D" w:rsidRDefault="004A75AA" w:rsidP="00C0378D">
      <w:pPr>
        <w:tabs>
          <w:tab w:val="left" w:pos="284"/>
          <w:tab w:val="left" w:pos="567"/>
          <w:tab w:val="left" w:pos="851"/>
          <w:tab w:val="left" w:pos="1134"/>
        </w:tabs>
        <w:ind w:firstLine="567"/>
        <w:jc w:val="both"/>
        <w:rPr>
          <w:rFonts w:ascii="Calibri" w:hAnsi="Calibri"/>
          <w:szCs w:val="23"/>
        </w:rPr>
      </w:pPr>
    </w:p>
    <w:p w14:paraId="50E7DD95" w14:textId="77777777" w:rsidR="003D080C" w:rsidRDefault="003D080C" w:rsidP="00C0378D">
      <w:pPr>
        <w:tabs>
          <w:tab w:val="left" w:pos="284"/>
          <w:tab w:val="left" w:pos="567"/>
          <w:tab w:val="left" w:pos="851"/>
          <w:tab w:val="left" w:pos="1134"/>
        </w:tabs>
        <w:ind w:firstLine="567"/>
        <w:jc w:val="both"/>
        <w:rPr>
          <w:rFonts w:ascii="Calibri" w:hAnsi="Calibri"/>
          <w:szCs w:val="23"/>
        </w:rPr>
      </w:pPr>
      <w:r w:rsidRPr="0057227D">
        <w:rPr>
          <w:rFonts w:ascii="Calibri" w:hAnsi="Calibri"/>
          <w:szCs w:val="23"/>
        </w:rPr>
        <w:t>Η κατάταξη αυτή χρήζει άμεσης αναθεώρησης, ώστε να ενσωματωθούν μεθοδολογικά οι ιδιαιτερότητες του νησιωτικού χώρου, προκειμένου οι χρηματοδοτήσεις να επιτύχουν μεγαλύτερες αποδόσεις. Σημειώνεται, πάντως, ότι ακόμη και με χρήση του ΑΕΠ ως βασικού δείκτη, υποστηρίζεται αυτή η άποψη καθώς η εκτίμηση της EUROSTAT για το 2014 δείχνει μια εξαιρετικά μεγάλη μείωση της τάξης του 30% για την περίοδο 2010-2013, συνεπεία της συνεχιζόμενης οικονομικής κρίσης.</w:t>
      </w:r>
    </w:p>
    <w:p w14:paraId="6A2C73E5" w14:textId="77777777" w:rsidR="003D080C" w:rsidRDefault="003D080C" w:rsidP="00C0378D">
      <w:pPr>
        <w:tabs>
          <w:tab w:val="left" w:pos="284"/>
          <w:tab w:val="left" w:pos="567"/>
          <w:tab w:val="left" w:pos="851"/>
          <w:tab w:val="left" w:pos="1134"/>
        </w:tabs>
        <w:ind w:firstLine="567"/>
        <w:jc w:val="both"/>
        <w:rPr>
          <w:rFonts w:ascii="Calibri" w:hAnsi="Calibri"/>
          <w:szCs w:val="23"/>
        </w:rPr>
      </w:pPr>
    </w:p>
    <w:p w14:paraId="4666FF11" w14:textId="77777777" w:rsidR="003D080C" w:rsidRDefault="003D080C" w:rsidP="00C0378D">
      <w:pPr>
        <w:tabs>
          <w:tab w:val="left" w:pos="284"/>
          <w:tab w:val="left" w:pos="567"/>
          <w:tab w:val="left" w:pos="851"/>
          <w:tab w:val="left" w:pos="1134"/>
        </w:tabs>
        <w:ind w:firstLine="567"/>
        <w:jc w:val="both"/>
        <w:rPr>
          <w:rFonts w:ascii="Calibri" w:hAnsi="Calibri"/>
          <w:szCs w:val="23"/>
        </w:rPr>
      </w:pPr>
      <w:r w:rsidRPr="0057227D">
        <w:rPr>
          <w:rFonts w:ascii="Calibri" w:hAnsi="Calibri"/>
          <w:szCs w:val="23"/>
        </w:rPr>
        <w:t xml:space="preserve">Αν και πλέον μειωμένες οι χρηματοδοτικές εισροές από την ΕΕ, δεδομένης της τόσο κρίσιμης οικονομικής </w:t>
      </w:r>
      <w:r>
        <w:rPr>
          <w:rFonts w:ascii="Calibri" w:hAnsi="Calibri"/>
          <w:szCs w:val="23"/>
        </w:rPr>
        <w:t>περιόδου</w:t>
      </w:r>
      <w:r w:rsidRPr="0057227D">
        <w:rPr>
          <w:rFonts w:ascii="Calibri" w:hAnsi="Calibri"/>
          <w:szCs w:val="23"/>
        </w:rPr>
        <w:t xml:space="preserve"> που διάγει η χώρα </w:t>
      </w:r>
      <w:r>
        <w:rPr>
          <w:rFonts w:ascii="Calibri" w:hAnsi="Calibri"/>
          <w:szCs w:val="23"/>
        </w:rPr>
        <w:t>-</w:t>
      </w:r>
      <w:r w:rsidRPr="0057227D">
        <w:rPr>
          <w:rFonts w:ascii="Calibri" w:hAnsi="Calibri"/>
          <w:szCs w:val="23"/>
        </w:rPr>
        <w:t>και κατά συνέπεια της αδυναμίας χρηματοδότησης της ικανοποίησης σημαντικών αναγκών στην Περιφέρεια</w:t>
      </w:r>
      <w:r>
        <w:rPr>
          <w:rFonts w:ascii="Calibri" w:hAnsi="Calibri"/>
          <w:szCs w:val="23"/>
        </w:rPr>
        <w:t>-</w:t>
      </w:r>
      <w:r w:rsidRPr="0057227D">
        <w:rPr>
          <w:rFonts w:ascii="Calibri" w:hAnsi="Calibri"/>
          <w:szCs w:val="23"/>
        </w:rPr>
        <w:t>, μια σειρά από προγράμματα – πρωτοβουλίες κλπ. θα πρέπει να αξιοποιηθούν στο μέγιστο με ευφυείς επιλογές.</w:t>
      </w:r>
    </w:p>
    <w:p w14:paraId="78541813" w14:textId="77777777" w:rsidR="003D080C" w:rsidRDefault="003D080C" w:rsidP="00C0378D">
      <w:pPr>
        <w:tabs>
          <w:tab w:val="left" w:pos="284"/>
          <w:tab w:val="left" w:pos="567"/>
          <w:tab w:val="left" w:pos="851"/>
          <w:tab w:val="left" w:pos="1134"/>
        </w:tabs>
        <w:ind w:firstLine="567"/>
        <w:jc w:val="both"/>
        <w:rPr>
          <w:rFonts w:ascii="Calibri" w:hAnsi="Calibri"/>
          <w:szCs w:val="23"/>
        </w:rPr>
      </w:pPr>
    </w:p>
    <w:p w14:paraId="4D2C7621" w14:textId="77777777" w:rsidR="003D080C" w:rsidRDefault="003D080C" w:rsidP="00C0378D">
      <w:pPr>
        <w:tabs>
          <w:tab w:val="left" w:pos="284"/>
          <w:tab w:val="left" w:pos="567"/>
          <w:tab w:val="left" w:pos="851"/>
          <w:tab w:val="left" w:pos="1134"/>
        </w:tabs>
        <w:ind w:firstLine="567"/>
        <w:jc w:val="both"/>
        <w:rPr>
          <w:rFonts w:ascii="Calibri" w:hAnsi="Calibri"/>
          <w:szCs w:val="23"/>
        </w:rPr>
      </w:pPr>
      <w:r w:rsidRPr="00C0103F">
        <w:rPr>
          <w:rFonts w:ascii="Calibri" w:hAnsi="Calibri"/>
          <w:szCs w:val="23"/>
        </w:rPr>
        <w:t xml:space="preserve">Η πρόκληση για την Περιφέρεια Νοτίου Αιγαίου </w:t>
      </w:r>
      <w:r w:rsidR="00384E8E" w:rsidRPr="00C0103F">
        <w:rPr>
          <w:rFonts w:ascii="Calibri" w:hAnsi="Calibri"/>
          <w:szCs w:val="23"/>
        </w:rPr>
        <w:t>κατά τη διάρκεια</w:t>
      </w:r>
      <w:r w:rsidRPr="00C0103F">
        <w:rPr>
          <w:rFonts w:ascii="Calibri" w:hAnsi="Calibri"/>
          <w:szCs w:val="23"/>
        </w:rPr>
        <w:t xml:space="preserve"> της</w:t>
      </w:r>
      <w:r w:rsidRPr="00866CAE">
        <w:rPr>
          <w:rFonts w:ascii="Calibri" w:hAnsi="Calibri"/>
          <w:szCs w:val="23"/>
        </w:rPr>
        <w:t xml:space="preserve"> προγραμματικής περιόδου 2014-2020 είναι να αξιοποιήσει αποτελεσματικά τους περιορισμένους πόρους που θα διατεθούν από τα </w:t>
      </w:r>
      <w:r>
        <w:rPr>
          <w:rFonts w:ascii="Calibri" w:hAnsi="Calibri"/>
          <w:szCs w:val="23"/>
        </w:rPr>
        <w:t>Τ</w:t>
      </w:r>
      <w:r w:rsidRPr="00866CAE">
        <w:rPr>
          <w:rFonts w:ascii="Calibri" w:hAnsi="Calibri"/>
          <w:szCs w:val="23"/>
        </w:rPr>
        <w:t xml:space="preserve">αμεία της Ευρωπαϊκής Ένωσης, </w:t>
      </w:r>
      <w:r>
        <w:rPr>
          <w:rFonts w:ascii="Calibri" w:hAnsi="Calibri"/>
          <w:szCs w:val="23"/>
        </w:rPr>
        <w:t xml:space="preserve">επιδιώκοντας </w:t>
      </w:r>
      <w:r w:rsidRPr="00866CAE">
        <w:rPr>
          <w:rFonts w:ascii="Calibri" w:hAnsi="Calibri"/>
          <w:szCs w:val="23"/>
        </w:rPr>
        <w:t>ισόρροπη ανάπτυξ</w:t>
      </w:r>
      <w:r>
        <w:rPr>
          <w:rFonts w:ascii="Calibri" w:hAnsi="Calibri"/>
          <w:szCs w:val="23"/>
        </w:rPr>
        <w:t>η</w:t>
      </w:r>
      <w:r w:rsidRPr="00866CAE">
        <w:rPr>
          <w:rFonts w:ascii="Calibri" w:hAnsi="Calibri"/>
          <w:szCs w:val="23"/>
        </w:rPr>
        <w:t>, αναστροφή της ύφεσης στην οικονομία των νησιών, δημιουργία θέσεων απασχόλησης</w:t>
      </w:r>
      <w:r>
        <w:rPr>
          <w:rFonts w:ascii="Calibri" w:hAnsi="Calibri"/>
          <w:szCs w:val="23"/>
        </w:rPr>
        <w:t xml:space="preserve"> και </w:t>
      </w:r>
      <w:r w:rsidRPr="00866CAE">
        <w:rPr>
          <w:rFonts w:ascii="Calibri" w:hAnsi="Calibri"/>
          <w:szCs w:val="23"/>
        </w:rPr>
        <w:t>άρση των ανισοτήτων.</w:t>
      </w:r>
    </w:p>
    <w:p w14:paraId="3DBCB91D" w14:textId="77777777" w:rsidR="003D080C" w:rsidRPr="00866CAE" w:rsidRDefault="003D080C" w:rsidP="00C0378D">
      <w:pPr>
        <w:tabs>
          <w:tab w:val="left" w:pos="284"/>
          <w:tab w:val="left" w:pos="567"/>
          <w:tab w:val="left" w:pos="851"/>
          <w:tab w:val="left" w:pos="1134"/>
        </w:tabs>
        <w:ind w:firstLine="567"/>
        <w:jc w:val="both"/>
        <w:rPr>
          <w:rFonts w:ascii="Calibri" w:hAnsi="Calibri"/>
          <w:szCs w:val="23"/>
        </w:rPr>
      </w:pPr>
    </w:p>
    <w:p w14:paraId="0C16614F" w14:textId="77777777" w:rsidR="003D080C" w:rsidRDefault="003D080C" w:rsidP="00C0378D">
      <w:pPr>
        <w:tabs>
          <w:tab w:val="left" w:pos="284"/>
          <w:tab w:val="left" w:pos="567"/>
          <w:tab w:val="left" w:pos="851"/>
          <w:tab w:val="left" w:pos="1134"/>
        </w:tabs>
        <w:ind w:firstLine="567"/>
        <w:jc w:val="both"/>
        <w:rPr>
          <w:rFonts w:ascii="Calibri" w:hAnsi="Calibri"/>
          <w:szCs w:val="23"/>
        </w:rPr>
      </w:pPr>
      <w:r>
        <w:rPr>
          <w:rFonts w:ascii="Calibri" w:hAnsi="Calibri"/>
          <w:szCs w:val="23"/>
        </w:rPr>
        <w:t xml:space="preserve">Είναι κοινά αποδεκτή η άποψη ότι </w:t>
      </w:r>
      <w:r w:rsidRPr="00866CAE">
        <w:rPr>
          <w:rFonts w:ascii="Calibri" w:hAnsi="Calibri"/>
          <w:szCs w:val="23"/>
        </w:rPr>
        <w:t>τα κύρια συγκριτικά πλεονεκτήματα της Περιφέρειας εξακολουθούν να είναι η δυναμική δημογραφική εικόνα, το εξαιρετικό φυσικό και δομημένο περιβάλλον της, οι τουριστικοί και πολιτισμικοί πόροι διεθνούς εμβέλειας, η τάση επιχειρηματικότητας του γηγενούς δυναμικού και η ιστορική παράδοση στην εξωστρέφεια.</w:t>
      </w:r>
    </w:p>
    <w:p w14:paraId="519FCA06" w14:textId="77777777" w:rsidR="003D080C" w:rsidRDefault="003D080C" w:rsidP="00C0378D">
      <w:pPr>
        <w:tabs>
          <w:tab w:val="left" w:pos="284"/>
          <w:tab w:val="left" w:pos="567"/>
          <w:tab w:val="left" w:pos="851"/>
          <w:tab w:val="left" w:pos="1134"/>
        </w:tabs>
        <w:ind w:firstLine="567"/>
        <w:jc w:val="both"/>
        <w:rPr>
          <w:rFonts w:ascii="Calibri" w:hAnsi="Calibri"/>
          <w:szCs w:val="23"/>
        </w:rPr>
      </w:pPr>
    </w:p>
    <w:p w14:paraId="7A16161A" w14:textId="77777777" w:rsidR="003D080C" w:rsidRDefault="003D080C" w:rsidP="00C0378D">
      <w:pPr>
        <w:tabs>
          <w:tab w:val="left" w:pos="284"/>
          <w:tab w:val="left" w:pos="567"/>
          <w:tab w:val="left" w:pos="851"/>
          <w:tab w:val="left" w:pos="1134"/>
        </w:tabs>
        <w:ind w:firstLine="567"/>
        <w:jc w:val="both"/>
        <w:rPr>
          <w:rFonts w:ascii="Calibri" w:hAnsi="Calibri"/>
          <w:szCs w:val="23"/>
        </w:rPr>
      </w:pPr>
      <w:r>
        <w:rPr>
          <w:rFonts w:ascii="Calibri" w:hAnsi="Calibri"/>
          <w:szCs w:val="23"/>
        </w:rPr>
        <w:t>Όπως αναφέρεται σε ανακοινώσεις της Περιφέρειας</w:t>
      </w:r>
      <w:r w:rsidR="00107678">
        <w:rPr>
          <w:rStyle w:val="ab"/>
          <w:rFonts w:ascii="Calibri" w:hAnsi="Calibri"/>
          <w:szCs w:val="23"/>
        </w:rPr>
        <w:footnoteReference w:id="3"/>
      </w:r>
      <w:r>
        <w:rPr>
          <w:rFonts w:ascii="Calibri" w:hAnsi="Calibri"/>
          <w:szCs w:val="23"/>
        </w:rPr>
        <w:t xml:space="preserve">, </w:t>
      </w:r>
      <w:r w:rsidRPr="0057577A">
        <w:rPr>
          <w:rFonts w:ascii="Calibri" w:hAnsi="Calibri"/>
          <w:i/>
          <w:szCs w:val="23"/>
        </w:rPr>
        <w:t>για την αξιοποίηση των συγκριτικών της πλεονεκτημάτων η Περιφέρεια θα πρέπει να εκμεταλλευτεί ευκαιρίες όπως οι εφαρμογές νέων τεχνολογιών, η διεθνής ζήτηση για ειδικές μορφές τουρισμού, η απελευθέρωση των αγορών συγκοινωνιών, ενέργειας και επικοινωνιών, η αναδιοργάνωση του πλαισίου διοίκησης και η αποκέντρωση αρμοδιοτήτων</w:t>
      </w:r>
      <w:r w:rsidRPr="00866CAE">
        <w:rPr>
          <w:rFonts w:ascii="Calibri" w:hAnsi="Calibri"/>
          <w:szCs w:val="23"/>
        </w:rPr>
        <w:t>.</w:t>
      </w:r>
    </w:p>
    <w:p w14:paraId="3C5AE00D" w14:textId="77777777" w:rsidR="003D080C" w:rsidRPr="00866CAE" w:rsidRDefault="003D080C" w:rsidP="00C0378D">
      <w:pPr>
        <w:tabs>
          <w:tab w:val="left" w:pos="284"/>
          <w:tab w:val="left" w:pos="567"/>
          <w:tab w:val="left" w:pos="851"/>
          <w:tab w:val="left" w:pos="1134"/>
        </w:tabs>
        <w:ind w:firstLine="567"/>
        <w:jc w:val="both"/>
        <w:rPr>
          <w:rFonts w:ascii="Calibri" w:hAnsi="Calibri"/>
          <w:szCs w:val="23"/>
        </w:rPr>
      </w:pPr>
    </w:p>
    <w:p w14:paraId="05522F43" w14:textId="77777777" w:rsidR="003D080C" w:rsidRDefault="003D080C" w:rsidP="00C0378D">
      <w:pPr>
        <w:tabs>
          <w:tab w:val="left" w:pos="284"/>
          <w:tab w:val="left" w:pos="567"/>
          <w:tab w:val="left" w:pos="851"/>
          <w:tab w:val="left" w:pos="1134"/>
        </w:tabs>
        <w:ind w:firstLine="567"/>
        <w:jc w:val="both"/>
        <w:rPr>
          <w:rFonts w:ascii="Calibri" w:hAnsi="Calibri"/>
          <w:i/>
          <w:szCs w:val="23"/>
        </w:rPr>
      </w:pPr>
      <w:r w:rsidRPr="0057577A">
        <w:rPr>
          <w:rFonts w:ascii="Calibri" w:hAnsi="Calibri"/>
          <w:i/>
          <w:szCs w:val="23"/>
        </w:rPr>
        <w:t xml:space="preserve"> Με βάση αυτά τα πλεονεκτήματα και τις ευκαιρίες, αλλά και τις κατευθύνσεις της Στρατηγικής για την Ευρώπη 2020, βασικές προτεραιότητες ανάπτυξης της Περιφέρειας Νοτίου Αιγαίου για τη νέα προγραμματική περίοδο είναι:</w:t>
      </w:r>
    </w:p>
    <w:p w14:paraId="3CEBDD54" w14:textId="77777777" w:rsidR="003D080C" w:rsidRDefault="003D080C" w:rsidP="00C0378D">
      <w:pPr>
        <w:tabs>
          <w:tab w:val="left" w:pos="284"/>
          <w:tab w:val="left" w:pos="567"/>
          <w:tab w:val="left" w:pos="851"/>
          <w:tab w:val="left" w:pos="1134"/>
        </w:tabs>
        <w:ind w:firstLine="567"/>
        <w:jc w:val="both"/>
        <w:rPr>
          <w:rFonts w:ascii="Calibri" w:hAnsi="Calibri"/>
          <w:i/>
          <w:szCs w:val="23"/>
        </w:rPr>
      </w:pPr>
    </w:p>
    <w:p w14:paraId="3F96BE00" w14:textId="77777777" w:rsidR="003D080C" w:rsidRPr="0057577A" w:rsidRDefault="003D080C" w:rsidP="00C0378D">
      <w:pPr>
        <w:tabs>
          <w:tab w:val="left" w:pos="284"/>
          <w:tab w:val="left" w:pos="567"/>
          <w:tab w:val="left" w:pos="851"/>
          <w:tab w:val="left" w:pos="1134"/>
        </w:tabs>
        <w:ind w:left="567" w:hanging="283"/>
        <w:jc w:val="both"/>
        <w:rPr>
          <w:rFonts w:ascii="Calibri" w:hAnsi="Calibri"/>
          <w:i/>
          <w:szCs w:val="23"/>
        </w:rPr>
      </w:pPr>
      <w:r w:rsidRPr="0057577A">
        <w:rPr>
          <w:rFonts w:ascii="Calibri" w:hAnsi="Calibri"/>
          <w:i/>
          <w:szCs w:val="23"/>
        </w:rPr>
        <w:t>•</w:t>
      </w:r>
      <w:r w:rsidRPr="0057577A">
        <w:rPr>
          <w:rFonts w:ascii="Calibri" w:hAnsi="Calibri"/>
          <w:i/>
          <w:szCs w:val="23"/>
        </w:rPr>
        <w:tab/>
        <w:t>η ενίσχυση της οικονομικής βάσης, με την ανάδειξη και ανάπτυξη νέων κλάδων, την ανάκαμψη της μεταποίησης με στόχο την αντιμετώπιση της τουριστικής μονοειδίκευσης</w:t>
      </w:r>
    </w:p>
    <w:p w14:paraId="1503E1B7" w14:textId="77777777" w:rsidR="003D080C" w:rsidRPr="0057577A" w:rsidRDefault="003D080C" w:rsidP="00C0378D">
      <w:pPr>
        <w:tabs>
          <w:tab w:val="left" w:pos="284"/>
          <w:tab w:val="left" w:pos="567"/>
          <w:tab w:val="left" w:pos="851"/>
          <w:tab w:val="left" w:pos="1134"/>
        </w:tabs>
        <w:ind w:left="567" w:hanging="283"/>
        <w:jc w:val="both"/>
        <w:rPr>
          <w:rFonts w:ascii="Calibri" w:hAnsi="Calibri"/>
          <w:i/>
          <w:szCs w:val="23"/>
        </w:rPr>
      </w:pPr>
      <w:r w:rsidRPr="0057577A">
        <w:rPr>
          <w:rFonts w:ascii="Calibri" w:hAnsi="Calibri"/>
          <w:i/>
          <w:szCs w:val="23"/>
        </w:rPr>
        <w:t xml:space="preserve"> •</w:t>
      </w:r>
      <w:r w:rsidRPr="0057577A">
        <w:rPr>
          <w:rFonts w:ascii="Calibri" w:hAnsi="Calibri"/>
          <w:i/>
          <w:szCs w:val="23"/>
        </w:rPr>
        <w:tab/>
        <w:t>η στήριξη της απασχόλησης και η συγκράτηση του πληθυσμού και των παραγωγικών ηλικιών, με την ενίσχυση των δεξιοτήτων του ανθρώπινου δυναμικού, την στοχευμένη κατάρτιση σε θέματα επιχειρηματικότητας και Τεχνολογιών Πληροφορίας και Επικοινωνιών και την ενίσχυση των νησιωτικών Πανεπιστημίων και Τεχνολογικών Εκπαιδευτικών Ιδρυμάτων</w:t>
      </w:r>
    </w:p>
    <w:p w14:paraId="50F6E98B" w14:textId="77777777" w:rsidR="003D080C" w:rsidRPr="0057577A" w:rsidRDefault="003D080C" w:rsidP="00C0378D">
      <w:pPr>
        <w:tabs>
          <w:tab w:val="left" w:pos="284"/>
          <w:tab w:val="left" w:pos="567"/>
          <w:tab w:val="left" w:pos="851"/>
          <w:tab w:val="left" w:pos="1134"/>
        </w:tabs>
        <w:ind w:left="567" w:hanging="283"/>
        <w:jc w:val="both"/>
        <w:rPr>
          <w:rFonts w:ascii="Calibri" w:hAnsi="Calibri"/>
          <w:i/>
          <w:szCs w:val="23"/>
        </w:rPr>
      </w:pPr>
      <w:r w:rsidRPr="0057577A">
        <w:rPr>
          <w:rFonts w:ascii="Calibri" w:hAnsi="Calibri"/>
          <w:i/>
          <w:szCs w:val="23"/>
        </w:rPr>
        <w:t xml:space="preserve"> •</w:t>
      </w:r>
      <w:r w:rsidRPr="0057577A">
        <w:rPr>
          <w:rFonts w:ascii="Calibri" w:hAnsi="Calibri"/>
          <w:i/>
          <w:szCs w:val="23"/>
        </w:rPr>
        <w:tab/>
        <w:t>η εξασφάλιση της αειφορίας με την αντιμετώπιση των περιβαλλοντικών προβλημάτων και τη συνετή διαχείριση και αξιοποίηση των πόρων</w:t>
      </w:r>
    </w:p>
    <w:p w14:paraId="2B6A5EF3" w14:textId="77777777" w:rsidR="003D080C" w:rsidRPr="0057577A" w:rsidRDefault="003D080C" w:rsidP="00C0378D">
      <w:pPr>
        <w:tabs>
          <w:tab w:val="left" w:pos="284"/>
          <w:tab w:val="left" w:pos="567"/>
          <w:tab w:val="left" w:pos="851"/>
          <w:tab w:val="left" w:pos="1134"/>
        </w:tabs>
        <w:ind w:left="567" w:hanging="283"/>
        <w:jc w:val="both"/>
        <w:rPr>
          <w:rFonts w:ascii="Calibri" w:hAnsi="Calibri"/>
          <w:i/>
          <w:szCs w:val="23"/>
        </w:rPr>
      </w:pPr>
      <w:r w:rsidRPr="0057577A">
        <w:rPr>
          <w:rFonts w:ascii="Calibri" w:hAnsi="Calibri"/>
          <w:i/>
          <w:szCs w:val="23"/>
        </w:rPr>
        <w:t xml:space="preserve"> •</w:t>
      </w:r>
      <w:r w:rsidRPr="0057577A">
        <w:rPr>
          <w:rFonts w:ascii="Calibri" w:hAnsi="Calibri"/>
          <w:i/>
          <w:szCs w:val="23"/>
        </w:rPr>
        <w:tab/>
        <w:t>η αντιμετώπιση της νησιωτικότητας και των προβλημάτων στις μεταφορές και στην πρόσβαση στις αγορές, με έμφαση στις υποδομές και στις υπηρεσίες μεταφορών και την προσέλευση επε</w:t>
      </w:r>
      <w:r w:rsidR="00955EB7">
        <w:rPr>
          <w:rFonts w:ascii="Calibri" w:hAnsi="Calibri"/>
          <w:i/>
          <w:szCs w:val="23"/>
        </w:rPr>
        <w:t>νδύσεων από τον ηπειρωτικό χώρο</w:t>
      </w:r>
    </w:p>
    <w:p w14:paraId="2AC967DF" w14:textId="77777777" w:rsidR="003D080C" w:rsidRPr="0057577A" w:rsidRDefault="003D080C" w:rsidP="00C0378D">
      <w:pPr>
        <w:tabs>
          <w:tab w:val="left" w:pos="284"/>
          <w:tab w:val="left" w:pos="567"/>
          <w:tab w:val="left" w:pos="851"/>
          <w:tab w:val="left" w:pos="1134"/>
        </w:tabs>
        <w:ind w:left="567" w:hanging="283"/>
        <w:jc w:val="both"/>
        <w:rPr>
          <w:rFonts w:ascii="Calibri" w:hAnsi="Calibri"/>
          <w:i/>
          <w:szCs w:val="23"/>
        </w:rPr>
      </w:pPr>
      <w:r w:rsidRPr="0057577A">
        <w:rPr>
          <w:rFonts w:ascii="Calibri" w:hAnsi="Calibri"/>
          <w:i/>
          <w:szCs w:val="23"/>
        </w:rPr>
        <w:t xml:space="preserve"> •</w:t>
      </w:r>
      <w:r w:rsidRPr="0057577A">
        <w:rPr>
          <w:rFonts w:ascii="Calibri" w:hAnsi="Calibri"/>
          <w:i/>
          <w:szCs w:val="23"/>
        </w:rPr>
        <w:tab/>
        <w:t>η άρση των ενδοπεριφερειακών ανισοτήτων, με την ενίσχυση των μικρών νησιών και των περιοχών χαμηλής οικονομικής ανάπτυξης</w:t>
      </w:r>
    </w:p>
    <w:p w14:paraId="0BA29674" w14:textId="77777777" w:rsidR="003D080C" w:rsidRDefault="003D080C" w:rsidP="00C0378D">
      <w:pPr>
        <w:tabs>
          <w:tab w:val="left" w:pos="284"/>
          <w:tab w:val="left" w:pos="567"/>
          <w:tab w:val="left" w:pos="851"/>
          <w:tab w:val="left" w:pos="1134"/>
        </w:tabs>
        <w:ind w:left="567" w:hanging="283"/>
        <w:jc w:val="both"/>
        <w:rPr>
          <w:rFonts w:ascii="Calibri" w:hAnsi="Calibri"/>
          <w:i/>
          <w:szCs w:val="23"/>
        </w:rPr>
      </w:pPr>
      <w:r w:rsidRPr="0057577A">
        <w:rPr>
          <w:rFonts w:ascii="Calibri" w:hAnsi="Calibri"/>
          <w:i/>
          <w:szCs w:val="23"/>
        </w:rPr>
        <w:t xml:space="preserve"> •</w:t>
      </w:r>
      <w:r w:rsidRPr="0057577A">
        <w:rPr>
          <w:rFonts w:ascii="Calibri" w:hAnsi="Calibri"/>
          <w:i/>
          <w:szCs w:val="23"/>
        </w:rPr>
        <w:tab/>
        <w:t>η ενίσχυση της χρήσης των τεχνολογιών πληροφορικής και επικοινωνιών, με την βελτίωση δικτύων και υπηρεσιών</w:t>
      </w:r>
      <w:r>
        <w:rPr>
          <w:rFonts w:ascii="Calibri" w:hAnsi="Calibri"/>
          <w:i/>
          <w:szCs w:val="23"/>
        </w:rPr>
        <w:t>.</w:t>
      </w:r>
    </w:p>
    <w:p w14:paraId="77729BB5" w14:textId="77777777" w:rsidR="003D080C" w:rsidRDefault="003D080C" w:rsidP="00C0378D">
      <w:pPr>
        <w:tabs>
          <w:tab w:val="left" w:pos="284"/>
          <w:tab w:val="left" w:pos="567"/>
          <w:tab w:val="left" w:pos="851"/>
          <w:tab w:val="left" w:pos="1134"/>
        </w:tabs>
        <w:ind w:left="567" w:hanging="283"/>
        <w:jc w:val="both"/>
        <w:rPr>
          <w:rFonts w:ascii="Calibri" w:hAnsi="Calibri"/>
          <w:i/>
          <w:szCs w:val="23"/>
        </w:rPr>
      </w:pPr>
    </w:p>
    <w:p w14:paraId="02CC581B" w14:textId="77777777" w:rsidR="003D080C" w:rsidRPr="0057577A" w:rsidRDefault="003D080C" w:rsidP="00C0378D">
      <w:pPr>
        <w:tabs>
          <w:tab w:val="left" w:pos="284"/>
          <w:tab w:val="left" w:pos="567"/>
          <w:tab w:val="left" w:pos="851"/>
          <w:tab w:val="left" w:pos="1134"/>
        </w:tabs>
        <w:ind w:firstLine="567"/>
        <w:jc w:val="both"/>
        <w:rPr>
          <w:rFonts w:ascii="Calibri" w:hAnsi="Calibri"/>
          <w:i/>
          <w:szCs w:val="23"/>
        </w:rPr>
      </w:pPr>
      <w:r w:rsidRPr="0057577A">
        <w:rPr>
          <w:rFonts w:ascii="Calibri" w:hAnsi="Calibri"/>
          <w:i/>
          <w:szCs w:val="23"/>
        </w:rPr>
        <w:t>Σύμφωνα με τις «αιρεσιμότητες» (προϋποθέσεις) που θα πρέπει να πληρούνται και οι οποίες θέτουν τη στρατηγική, τις προτεραιότητες και τις διαδικασίες χρήσης των πόρων των διαρθρωτικών ταμείων, κρίνεται καταρχήν επιβεβλημένη η εφαρμογή αποκεντρωμένης πολιτικής, τόσο στο σχεδιασμό όσο και στη διαχείριση των πόρων.</w:t>
      </w:r>
    </w:p>
    <w:p w14:paraId="745CC644" w14:textId="77777777" w:rsidR="003D080C" w:rsidRPr="0057577A" w:rsidRDefault="003D080C" w:rsidP="00C0378D">
      <w:pPr>
        <w:tabs>
          <w:tab w:val="left" w:pos="284"/>
          <w:tab w:val="left" w:pos="567"/>
          <w:tab w:val="left" w:pos="851"/>
          <w:tab w:val="left" w:pos="1134"/>
        </w:tabs>
        <w:ind w:firstLine="567"/>
        <w:jc w:val="both"/>
        <w:rPr>
          <w:rFonts w:ascii="Calibri" w:hAnsi="Calibri"/>
          <w:i/>
          <w:szCs w:val="23"/>
        </w:rPr>
      </w:pPr>
      <w:r w:rsidRPr="0057577A">
        <w:rPr>
          <w:rFonts w:ascii="Calibri" w:hAnsi="Calibri"/>
          <w:i/>
          <w:szCs w:val="23"/>
        </w:rPr>
        <w:t xml:space="preserve"> </w:t>
      </w:r>
    </w:p>
    <w:p w14:paraId="262F2355" w14:textId="77777777" w:rsidR="003D080C" w:rsidRPr="0057577A" w:rsidRDefault="003D080C" w:rsidP="00C0378D">
      <w:pPr>
        <w:tabs>
          <w:tab w:val="left" w:pos="284"/>
          <w:tab w:val="left" w:pos="567"/>
          <w:tab w:val="left" w:pos="851"/>
          <w:tab w:val="left" w:pos="1134"/>
        </w:tabs>
        <w:ind w:firstLine="567"/>
        <w:jc w:val="both"/>
        <w:rPr>
          <w:rFonts w:ascii="Calibri" w:hAnsi="Calibri"/>
          <w:i/>
          <w:szCs w:val="23"/>
        </w:rPr>
      </w:pPr>
      <w:r w:rsidRPr="0057577A">
        <w:rPr>
          <w:rFonts w:ascii="Calibri" w:hAnsi="Calibri"/>
          <w:i/>
          <w:szCs w:val="23"/>
        </w:rPr>
        <w:t>Κατά την προγραμματική περίοδο 2007-2013, η χρηματοδότηση δράσεων από πολλές διαφορετικές πηγές, που έχουν ενταχθεί σε διαφορετικά Επιχειρησιακά Προγράμματα, δημιούργησε στην Περιφέρεια δυσχέρειες συντονισμού και συνολικής εποπτείας, ενώ παράλληλα δημιούργησε σύνθετη εικόνα σε όσους φορείς ενδιαφέρονταν να συμμετάσχουν σε ανταγωνιστικές δράσεις. Επιπλέον δυσχέρανε την εποπτεία από την πλευρά της Ε.Ε., καθώς δεν υπήρχε ένας συνομιλητής ο οποίος να μπορεί να μιλήσει για το Πρόγραμμα με την επάρκεια εκείνου που το διαχειρίζεται.</w:t>
      </w:r>
    </w:p>
    <w:p w14:paraId="796B2B66" w14:textId="77777777" w:rsidR="003D080C" w:rsidRPr="0057577A" w:rsidRDefault="003D080C" w:rsidP="00C0378D">
      <w:pPr>
        <w:tabs>
          <w:tab w:val="left" w:pos="284"/>
          <w:tab w:val="left" w:pos="567"/>
          <w:tab w:val="left" w:pos="851"/>
          <w:tab w:val="left" w:pos="1134"/>
        </w:tabs>
        <w:ind w:firstLine="567"/>
        <w:jc w:val="both"/>
        <w:rPr>
          <w:rFonts w:ascii="Calibri" w:hAnsi="Calibri"/>
          <w:i/>
          <w:szCs w:val="23"/>
        </w:rPr>
      </w:pPr>
      <w:r w:rsidRPr="0057577A">
        <w:rPr>
          <w:rFonts w:ascii="Calibri" w:hAnsi="Calibri"/>
          <w:i/>
          <w:szCs w:val="23"/>
        </w:rPr>
        <w:t xml:space="preserve"> </w:t>
      </w:r>
    </w:p>
    <w:p w14:paraId="1F6CD8C0" w14:textId="77777777" w:rsidR="003D080C" w:rsidRDefault="003D080C" w:rsidP="00C0378D">
      <w:pPr>
        <w:tabs>
          <w:tab w:val="left" w:pos="284"/>
          <w:tab w:val="left" w:pos="567"/>
          <w:tab w:val="left" w:pos="851"/>
          <w:tab w:val="left" w:pos="1134"/>
        </w:tabs>
        <w:ind w:firstLine="567"/>
        <w:jc w:val="both"/>
        <w:rPr>
          <w:rFonts w:ascii="Calibri" w:hAnsi="Calibri"/>
          <w:i/>
          <w:szCs w:val="23"/>
        </w:rPr>
      </w:pPr>
      <w:r w:rsidRPr="0057577A">
        <w:rPr>
          <w:rFonts w:ascii="Calibri" w:hAnsi="Calibri"/>
          <w:i/>
          <w:szCs w:val="23"/>
        </w:rPr>
        <w:t>Δεδομένου ότι η Περιφέρεια Νοτίου Αιγαίου, με τα σημερινά δεδομένα, κατηγοριοποιείται στις περισσότερο ανεπτυγμένες Ευρωπαϊκές Περιφέρειες και λόγω της χωρικής της ιδιαιτερότητας (νησιωτική περιοχή) και των περιφερειακών πόρων που της αντιστοιχούν, προτείνεται ο σχεδιασμός ενός Επιχειρησιακού Προγράμματος πολυταμειακού με συγκέντρωση και αξιοποίηση όλων των διαθέσιμων πόρων των χρηματοδοτικών μέσων (ΕΤΠΑ, ΕΚΤ, Ταμείο Συνοχής, Γεωργικό Ταμείο, Ταμείο Αλιείας) και διαχείρισή του από την Περιφέρεια Νοτίου Αιγαίου.</w:t>
      </w:r>
    </w:p>
    <w:p w14:paraId="2DC3F86C" w14:textId="77777777" w:rsidR="00955EB7" w:rsidRDefault="00955EB7" w:rsidP="00C0378D">
      <w:pPr>
        <w:tabs>
          <w:tab w:val="left" w:pos="284"/>
          <w:tab w:val="left" w:pos="567"/>
          <w:tab w:val="left" w:pos="851"/>
          <w:tab w:val="left" w:pos="1134"/>
        </w:tabs>
        <w:ind w:firstLine="567"/>
        <w:jc w:val="both"/>
        <w:rPr>
          <w:rFonts w:ascii="Calibri" w:hAnsi="Calibri"/>
          <w:i/>
          <w:szCs w:val="23"/>
        </w:rPr>
      </w:pPr>
    </w:p>
    <w:p w14:paraId="521E0353"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Απαιτείται απλοποίηση του πλαισίου αδειοδοτήσεων και ωρίμανσης των έργων, το οποίο εκτός του ότι είναι πολύπλοκο και επιφέρει μεγάλες καθυστερήσεις, ειδικά στην Περιφέρεια Νοτίου Αιγαίου δημιουργεί επιπρόσθετα προβλήματα, καθώς η πλειοψηφία των αρμόδιων υπηρεσιών βρίσκονται στο κέντρο.</w:t>
      </w:r>
    </w:p>
    <w:p w14:paraId="64727AEA"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 xml:space="preserve"> </w:t>
      </w:r>
    </w:p>
    <w:p w14:paraId="16E25534"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Επιπλέον κίνδυνο για την κάλυψη των εκ των προτέρων όρων, αποτελεί η έλλειψη θεσμικού πλαισίου για την αντιμετώπιση των ιδιαιτεροτήτων της Περιφέρειας Νοτίου Αιγαίου σε θέματα διαχείρισης απορριμμάτων. Ενδεικτικά  αναφέρεται η έλλειψη θεσμικού πλαισίου για τις διαδικασίες μεταφοράς επικίνδυνων υλικών από τα νησιά προς τους χώρους διάθεσης καθώς και για τη θαλάσσια μεταφορά απορριμμάτων ώστε το σύστημα διαχείρισης να είναι βιώσιμο.</w:t>
      </w:r>
    </w:p>
    <w:p w14:paraId="03EB587A"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 xml:space="preserve"> </w:t>
      </w:r>
    </w:p>
    <w:p w14:paraId="76ADF6B7"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Ένα από τα κύρια χαρακτηριστικά της Περιφέρειας Νοτίου Αιγαίου είναι οι ενδοπεριφερειακές ανισότητες που παρατηρούνται ακόμη και σε επίπεδο νησιού, καθώς υπάρχουν ορισμένα νησιά/περιοχές που παρουσιά</w:t>
      </w:r>
      <w:r>
        <w:rPr>
          <w:rFonts w:ascii="Calibri" w:hAnsi="Calibri"/>
          <w:i/>
          <w:szCs w:val="23"/>
        </w:rPr>
        <w:t>ζουν υψηλούς δείκτες ανάπτυξης -</w:t>
      </w:r>
      <w:r w:rsidRPr="00647DC4">
        <w:rPr>
          <w:rFonts w:ascii="Calibri" w:hAnsi="Calibri"/>
          <w:i/>
          <w:szCs w:val="23"/>
        </w:rPr>
        <w:t xml:space="preserve"> εξαιτίας των οποίων το Νότιο Αιγαίο έχει καταταχθεί στις περισσότερο αναπτυγμένες Ευρωπαϊκές Περιφέρειες-</w:t>
      </w:r>
      <w:r>
        <w:rPr>
          <w:rFonts w:ascii="Calibri" w:hAnsi="Calibri"/>
          <w:i/>
          <w:szCs w:val="23"/>
        </w:rPr>
        <w:t xml:space="preserve"> </w:t>
      </w:r>
      <w:r w:rsidRPr="00647DC4">
        <w:rPr>
          <w:rFonts w:ascii="Calibri" w:hAnsi="Calibri"/>
          <w:i/>
          <w:szCs w:val="23"/>
        </w:rPr>
        <w:t>και παράλληλα μεγάλος αριθμός νησιών/περιοχών με χαμηλότερη οικονομική ανάπτυξη. Για το λόγο αυτό άλλωστε τόσο στο ΠΕΠ Νοτίου Αιγαίου 2000-2006, όσο και στο Ε.Π. Κρήτης &amp; Νήσων Αιγαίου 2007-2013 είχε προβλεφθεί ειδικός Άξονας Προτεραιότητας για την ενίσχυση αυτών των νησιών/περιοχών με στόχο την άρση των ενδοπεριφερειακών ανισοτήτων. Ο στόχος αυτός παραμένει και στη νέα προγραμματική περίοδο, προκειμένου να δοθεί η δυνατότητα στα μικρά κυρίως νησιά να ολοκληρώσουν τις υποδομές τους και να μειώσουν στο μέτρο του δυνατού το «χάσμα» που υπάρχει σε σχέση με τα μεγάλα νησιά.</w:t>
      </w:r>
    </w:p>
    <w:p w14:paraId="0ADEC5BE"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 xml:space="preserve"> </w:t>
      </w:r>
    </w:p>
    <w:p w14:paraId="1F54B5DC"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Παράλληλα επισημαίνεται ότι βασική εθνική θέση για την Πολιτική Συνοχής, θα πρέπει να παραμείνει η αρχή ότι οι Περιφέρειες με μόνιμα γεωγραφικά μειονεκτήματα (όπως οι νησιωτικές Περιφέρειες) θα πρέπει να έχουν ιδιαίτερη αντιμετώπιση, μεταξύ άλλων με την ένταξή τους στην κατηγορία Περιφερειών σε μετάβαση ή να έχουν τη μεταχείριση των εξόχως απομακρυσμένων Περιφερειών, ανεξάρτητα του κατά κεφαλήν εισοδήματός τους.</w:t>
      </w:r>
    </w:p>
    <w:p w14:paraId="0FD1765E" w14:textId="77777777" w:rsidR="003D080C" w:rsidRPr="00647DC4"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 xml:space="preserve"> </w:t>
      </w:r>
    </w:p>
    <w:p w14:paraId="71B6A586" w14:textId="77777777" w:rsidR="003D080C" w:rsidRDefault="003D080C" w:rsidP="00C0378D">
      <w:pPr>
        <w:tabs>
          <w:tab w:val="left" w:pos="284"/>
          <w:tab w:val="left" w:pos="567"/>
          <w:tab w:val="left" w:pos="851"/>
          <w:tab w:val="left" w:pos="1134"/>
        </w:tabs>
        <w:ind w:firstLine="567"/>
        <w:jc w:val="both"/>
        <w:rPr>
          <w:rFonts w:ascii="Calibri" w:hAnsi="Calibri"/>
          <w:i/>
          <w:szCs w:val="23"/>
        </w:rPr>
      </w:pPr>
      <w:r w:rsidRPr="00647DC4">
        <w:rPr>
          <w:rFonts w:ascii="Calibri" w:hAnsi="Calibri"/>
          <w:i/>
          <w:szCs w:val="23"/>
        </w:rPr>
        <w:t xml:space="preserve">Επίσης προτείνεται να γίνει ειδική μνεία στο Σύμφωνο Εταιρικής Σχέσης στην ιδιαιτερότητα των νησιωτικών περιοχών και την εφαρμογή της νησιωτικής πολιτικής, ιδιαίτερα στους τομείς των μεταφορών και της προσπελασιμότητας. Οι τομείς αυτοί είναι κρίσιμοι για την εφαρμογή της πολιτικής συνοχής στην Περιφέρεια Νοτίου Αιγαίου. Για το λόγο αυτό προτείνεται η ειδική αναφορά της ανάγκης ενίσχυσης των υποδομών μεταφορών της Περιφέρειας Νοτίου Αιγαίου και η εξέταση της δυνατότητας να χαρακτηριστούν ως «υποδομές πανευρωπαϊκής εμβέλειας» με στόχο την ενίσχυσή τους από το νέο εργαλείο της Ε.Ε. </w:t>
      </w:r>
      <w:r w:rsidRPr="00647DC4">
        <w:rPr>
          <w:rFonts w:ascii="Calibri" w:hAnsi="Calibri"/>
          <w:b/>
          <w:i/>
          <w:szCs w:val="23"/>
        </w:rPr>
        <w:t>«Διασυνδέοντας την Ευρώπη» (Connecting Europe Facility - CEF)</w:t>
      </w:r>
      <w:r w:rsidRPr="00647DC4">
        <w:rPr>
          <w:rFonts w:ascii="Calibri" w:hAnsi="Calibri"/>
          <w:i/>
          <w:szCs w:val="23"/>
        </w:rPr>
        <w:t>.</w:t>
      </w:r>
    </w:p>
    <w:p w14:paraId="06F8FA6C" w14:textId="77777777" w:rsidR="003D080C" w:rsidRDefault="003D080C" w:rsidP="00C0378D">
      <w:pPr>
        <w:tabs>
          <w:tab w:val="left" w:pos="284"/>
          <w:tab w:val="left" w:pos="567"/>
          <w:tab w:val="left" w:pos="851"/>
          <w:tab w:val="left" w:pos="1134"/>
        </w:tabs>
        <w:ind w:firstLine="567"/>
        <w:jc w:val="both"/>
        <w:rPr>
          <w:rFonts w:ascii="Calibri" w:hAnsi="Calibri"/>
          <w:i/>
          <w:szCs w:val="23"/>
        </w:rPr>
      </w:pPr>
    </w:p>
    <w:p w14:paraId="18ABB4B6" w14:textId="77777777" w:rsidR="003D080C" w:rsidRDefault="003D080C" w:rsidP="00C0378D">
      <w:pPr>
        <w:tabs>
          <w:tab w:val="left" w:pos="284"/>
          <w:tab w:val="left" w:pos="567"/>
          <w:tab w:val="left" w:pos="851"/>
          <w:tab w:val="left" w:pos="1134"/>
        </w:tabs>
        <w:ind w:firstLine="567"/>
        <w:jc w:val="both"/>
        <w:rPr>
          <w:rFonts w:ascii="Calibri" w:hAnsi="Calibri"/>
          <w:szCs w:val="23"/>
        </w:rPr>
      </w:pPr>
      <w:r w:rsidRPr="004C243D">
        <w:rPr>
          <w:rFonts w:ascii="Calibri" w:hAnsi="Calibri"/>
          <w:szCs w:val="23"/>
        </w:rPr>
        <w:t>Η σαφής μεταστροφή προς τη χρηματοδότηση δράσεων που συντείνουν στην επίτευξη του γενικού στόχου της βιώσιμης ανάπτυξης μέσω της εστίασης σε επιλεγμένα θεματικά πεδία:</w:t>
      </w:r>
    </w:p>
    <w:p w14:paraId="0E407BCB" w14:textId="77777777" w:rsidR="003D080C" w:rsidRDefault="003D080C" w:rsidP="00C0378D">
      <w:pPr>
        <w:tabs>
          <w:tab w:val="left" w:pos="284"/>
          <w:tab w:val="left" w:pos="567"/>
          <w:tab w:val="left" w:pos="851"/>
          <w:tab w:val="left" w:pos="1134"/>
        </w:tabs>
        <w:ind w:firstLine="567"/>
        <w:jc w:val="both"/>
        <w:rPr>
          <w:rFonts w:ascii="Calibri" w:hAnsi="Calibri"/>
          <w:szCs w:val="23"/>
        </w:rPr>
      </w:pPr>
    </w:p>
    <w:p w14:paraId="5AD9CDC5" w14:textId="77777777" w:rsidR="003D080C" w:rsidRPr="004C243D" w:rsidRDefault="003D080C" w:rsidP="00C0378D">
      <w:pPr>
        <w:tabs>
          <w:tab w:val="left" w:pos="284"/>
          <w:tab w:val="left" w:pos="567"/>
          <w:tab w:val="left" w:pos="851"/>
          <w:tab w:val="left" w:pos="1134"/>
        </w:tabs>
        <w:ind w:left="567" w:hanging="283"/>
        <w:jc w:val="both"/>
        <w:rPr>
          <w:rFonts w:ascii="Calibri" w:hAnsi="Calibri"/>
          <w:szCs w:val="23"/>
        </w:rPr>
      </w:pPr>
      <w:r w:rsidRPr="004C243D">
        <w:rPr>
          <w:rFonts w:ascii="Calibri" w:hAnsi="Calibri"/>
          <w:b/>
          <w:szCs w:val="23"/>
        </w:rPr>
        <w:t>&gt;</w:t>
      </w:r>
      <w:r w:rsidRPr="004C243D">
        <w:rPr>
          <w:rFonts w:ascii="Calibri" w:hAnsi="Calibri"/>
          <w:b/>
          <w:szCs w:val="23"/>
        </w:rPr>
        <w:tab/>
      </w:r>
      <w:r w:rsidRPr="004C243D">
        <w:rPr>
          <w:rFonts w:ascii="Calibri" w:hAnsi="Calibri"/>
          <w:szCs w:val="23"/>
        </w:rPr>
        <w:t>Ανάπτυξη βασισμένη στη γνώση, έρευνα και καινοτομία,</w:t>
      </w:r>
    </w:p>
    <w:p w14:paraId="70B7F327" w14:textId="77777777" w:rsidR="003D080C" w:rsidRPr="006D291F" w:rsidRDefault="003D080C" w:rsidP="00C0378D">
      <w:pPr>
        <w:tabs>
          <w:tab w:val="left" w:pos="284"/>
          <w:tab w:val="left" w:pos="567"/>
          <w:tab w:val="left" w:pos="851"/>
          <w:tab w:val="left" w:pos="1134"/>
        </w:tabs>
        <w:ind w:left="567" w:hanging="283"/>
        <w:jc w:val="both"/>
        <w:rPr>
          <w:rFonts w:ascii="Calibri" w:hAnsi="Calibri"/>
          <w:szCs w:val="23"/>
        </w:rPr>
      </w:pPr>
      <w:r w:rsidRPr="004C243D">
        <w:rPr>
          <w:rFonts w:ascii="Calibri" w:hAnsi="Calibri"/>
          <w:b/>
          <w:szCs w:val="23"/>
        </w:rPr>
        <w:t>&gt;</w:t>
      </w:r>
      <w:r w:rsidRPr="004C243D">
        <w:rPr>
          <w:rFonts w:ascii="Calibri" w:hAnsi="Calibri"/>
          <w:b/>
          <w:szCs w:val="23"/>
        </w:rPr>
        <w:tab/>
      </w:r>
      <w:r w:rsidRPr="006D291F">
        <w:rPr>
          <w:rFonts w:ascii="Calibri" w:hAnsi="Calibri"/>
          <w:szCs w:val="23"/>
        </w:rPr>
        <w:t>Προστασία περιβάλλοντος, προώθηση αποδοτικής χρήσης των πόρων, καθαρές τεχνολογίες – πράσινη ανάπτυξη</w:t>
      </w:r>
    </w:p>
    <w:p w14:paraId="5BF81148" w14:textId="77777777" w:rsidR="003D080C" w:rsidRPr="006D291F" w:rsidRDefault="003D080C" w:rsidP="00C0378D">
      <w:pPr>
        <w:tabs>
          <w:tab w:val="left" w:pos="284"/>
          <w:tab w:val="left" w:pos="567"/>
          <w:tab w:val="left" w:pos="851"/>
          <w:tab w:val="left" w:pos="1134"/>
        </w:tabs>
        <w:ind w:left="567" w:hanging="283"/>
        <w:jc w:val="both"/>
        <w:rPr>
          <w:rFonts w:ascii="Calibri" w:hAnsi="Calibri"/>
          <w:szCs w:val="23"/>
        </w:rPr>
      </w:pPr>
      <w:r w:rsidRPr="004C243D">
        <w:rPr>
          <w:rFonts w:ascii="Calibri" w:hAnsi="Calibri"/>
          <w:b/>
          <w:szCs w:val="23"/>
        </w:rPr>
        <w:t>&gt;</w:t>
      </w:r>
      <w:r w:rsidRPr="004C243D">
        <w:rPr>
          <w:rFonts w:ascii="Calibri" w:hAnsi="Calibri"/>
          <w:b/>
          <w:szCs w:val="23"/>
        </w:rPr>
        <w:tab/>
      </w:r>
      <w:r w:rsidRPr="006D291F">
        <w:rPr>
          <w:rFonts w:ascii="Calibri" w:hAnsi="Calibri"/>
          <w:szCs w:val="23"/>
        </w:rPr>
        <w:t>Ολοκληρωμένη χωρική και αστική ανάπτυξη</w:t>
      </w:r>
    </w:p>
    <w:p w14:paraId="56BBE992" w14:textId="77777777" w:rsidR="003D080C" w:rsidRPr="004C243D" w:rsidRDefault="003D080C" w:rsidP="00C0378D">
      <w:pPr>
        <w:tabs>
          <w:tab w:val="left" w:pos="284"/>
          <w:tab w:val="left" w:pos="567"/>
          <w:tab w:val="left" w:pos="851"/>
          <w:tab w:val="left" w:pos="1134"/>
        </w:tabs>
        <w:ind w:left="567" w:hanging="283"/>
        <w:jc w:val="both"/>
        <w:rPr>
          <w:rFonts w:ascii="Calibri" w:hAnsi="Calibri"/>
          <w:b/>
          <w:szCs w:val="23"/>
        </w:rPr>
      </w:pPr>
      <w:r w:rsidRPr="004C243D">
        <w:rPr>
          <w:rFonts w:ascii="Calibri" w:hAnsi="Calibri"/>
          <w:b/>
          <w:szCs w:val="23"/>
        </w:rPr>
        <w:t>&gt;</w:t>
      </w:r>
      <w:r w:rsidRPr="004C243D">
        <w:rPr>
          <w:rFonts w:ascii="Calibri" w:hAnsi="Calibri"/>
          <w:b/>
          <w:szCs w:val="23"/>
        </w:rPr>
        <w:tab/>
      </w:r>
      <w:r w:rsidRPr="006D291F">
        <w:rPr>
          <w:rFonts w:ascii="Calibri" w:hAnsi="Calibri"/>
          <w:szCs w:val="23"/>
        </w:rPr>
        <w:t>Μείωση ανισοτήτων</w:t>
      </w:r>
    </w:p>
    <w:p w14:paraId="01FC6DE5" w14:textId="77777777" w:rsidR="003D080C" w:rsidRPr="004C243D" w:rsidRDefault="003D080C" w:rsidP="00C0378D">
      <w:pPr>
        <w:tabs>
          <w:tab w:val="left" w:pos="284"/>
          <w:tab w:val="left" w:pos="567"/>
          <w:tab w:val="left" w:pos="851"/>
          <w:tab w:val="left" w:pos="1134"/>
        </w:tabs>
        <w:ind w:left="567" w:hanging="283"/>
        <w:jc w:val="both"/>
        <w:rPr>
          <w:rFonts w:ascii="Calibri" w:hAnsi="Calibri"/>
          <w:b/>
          <w:szCs w:val="23"/>
        </w:rPr>
      </w:pPr>
      <w:r w:rsidRPr="004C243D">
        <w:rPr>
          <w:rFonts w:ascii="Calibri" w:hAnsi="Calibri"/>
          <w:b/>
          <w:szCs w:val="23"/>
        </w:rPr>
        <w:t>&gt;</w:t>
      </w:r>
      <w:r w:rsidRPr="004C243D">
        <w:rPr>
          <w:rFonts w:ascii="Calibri" w:hAnsi="Calibri"/>
          <w:b/>
          <w:szCs w:val="23"/>
        </w:rPr>
        <w:tab/>
      </w:r>
      <w:r w:rsidRPr="006D291F">
        <w:rPr>
          <w:rFonts w:ascii="Calibri" w:hAnsi="Calibri"/>
          <w:szCs w:val="23"/>
        </w:rPr>
        <w:t>Ενίσχυση επιχειρηματικότητας</w:t>
      </w:r>
    </w:p>
    <w:p w14:paraId="4C10943A" w14:textId="77777777" w:rsidR="003D080C" w:rsidRDefault="003D080C" w:rsidP="00C0378D">
      <w:pPr>
        <w:tabs>
          <w:tab w:val="left" w:pos="284"/>
          <w:tab w:val="left" w:pos="567"/>
          <w:tab w:val="left" w:pos="851"/>
          <w:tab w:val="left" w:pos="1134"/>
        </w:tabs>
        <w:ind w:left="567" w:hanging="283"/>
        <w:jc w:val="both"/>
        <w:rPr>
          <w:rFonts w:ascii="Calibri" w:hAnsi="Calibri"/>
          <w:szCs w:val="23"/>
        </w:rPr>
      </w:pPr>
      <w:r w:rsidRPr="004C243D">
        <w:rPr>
          <w:rFonts w:ascii="Calibri" w:hAnsi="Calibri"/>
          <w:b/>
          <w:szCs w:val="23"/>
        </w:rPr>
        <w:t>&gt;</w:t>
      </w:r>
      <w:r w:rsidRPr="004C243D">
        <w:rPr>
          <w:rFonts w:ascii="Calibri" w:hAnsi="Calibri"/>
          <w:b/>
          <w:szCs w:val="23"/>
        </w:rPr>
        <w:tab/>
      </w:r>
      <w:r w:rsidRPr="006D291F">
        <w:rPr>
          <w:rFonts w:ascii="Calibri" w:hAnsi="Calibri"/>
          <w:szCs w:val="23"/>
        </w:rPr>
        <w:t>Ανάπτυξη ανθρώπινου δυναμικού</w:t>
      </w:r>
    </w:p>
    <w:p w14:paraId="33134B17" w14:textId="77777777" w:rsidR="003D080C" w:rsidRDefault="003D080C" w:rsidP="00C0378D">
      <w:pPr>
        <w:tabs>
          <w:tab w:val="left" w:pos="284"/>
          <w:tab w:val="left" w:pos="567"/>
          <w:tab w:val="left" w:pos="851"/>
          <w:tab w:val="left" w:pos="1134"/>
        </w:tabs>
        <w:ind w:left="567" w:hanging="283"/>
        <w:jc w:val="both"/>
        <w:rPr>
          <w:rFonts w:ascii="Calibri" w:hAnsi="Calibri"/>
          <w:szCs w:val="23"/>
        </w:rPr>
      </w:pPr>
    </w:p>
    <w:p w14:paraId="06348FEB" w14:textId="77777777" w:rsidR="003D080C" w:rsidRDefault="003D080C" w:rsidP="00C0378D">
      <w:pPr>
        <w:tabs>
          <w:tab w:val="left" w:pos="284"/>
          <w:tab w:val="left" w:pos="567"/>
          <w:tab w:val="left" w:pos="851"/>
          <w:tab w:val="left" w:pos="1134"/>
        </w:tabs>
        <w:jc w:val="both"/>
        <w:rPr>
          <w:rFonts w:ascii="Calibri" w:hAnsi="Calibri"/>
          <w:szCs w:val="23"/>
        </w:rPr>
      </w:pPr>
      <w:r w:rsidRPr="006D291F">
        <w:rPr>
          <w:rFonts w:ascii="Calibri" w:hAnsi="Calibri"/>
          <w:szCs w:val="23"/>
        </w:rPr>
        <w:t>δημιουργεί ένα, κατ’ αρχήν, ευνοϊκό περιβάλλον για την προσέγγιση της εσωτερικής συνοχής της Περιφέρειας και την «ανέλιξη» στο ανταγωνιστικό εθνικό και ευρωπαϊκό περιβάλλον. Το κυρίαρχο ζητούμενο είναι η υιοθέτηση δικλείδων ασφαλείας, ώστε να διασφαλισθεί η ισότιμη θέση των αδύναμων νησιών στο σύστημα ωρίμανσης δράσεων και στο σύνολο της Περιφέρειας η επιλογή εκείνων των δράσεων που προωθούν την ολοκληρωμένη ανάπτυξη βασιζόμενη στους τρεις τομείς της οικονομίας.</w:t>
      </w:r>
    </w:p>
    <w:p w14:paraId="2981E6B1" w14:textId="77777777" w:rsidR="003D080C" w:rsidRDefault="003D080C" w:rsidP="00C0378D">
      <w:pPr>
        <w:tabs>
          <w:tab w:val="left" w:pos="284"/>
          <w:tab w:val="left" w:pos="567"/>
          <w:tab w:val="left" w:pos="851"/>
          <w:tab w:val="left" w:pos="1134"/>
        </w:tabs>
        <w:jc w:val="both"/>
        <w:rPr>
          <w:rFonts w:ascii="Calibri" w:hAnsi="Calibri"/>
          <w:szCs w:val="23"/>
        </w:rPr>
      </w:pPr>
    </w:p>
    <w:p w14:paraId="777BD03E" w14:textId="77777777" w:rsidR="003D080C" w:rsidRPr="009711AB" w:rsidRDefault="003D080C" w:rsidP="00C0378D">
      <w:pPr>
        <w:tabs>
          <w:tab w:val="left" w:pos="284"/>
          <w:tab w:val="left" w:pos="567"/>
          <w:tab w:val="left" w:pos="851"/>
          <w:tab w:val="left" w:pos="1134"/>
        </w:tabs>
        <w:ind w:firstLine="567"/>
        <w:jc w:val="both"/>
        <w:rPr>
          <w:rFonts w:ascii="Calibri" w:hAnsi="Calibri"/>
          <w:szCs w:val="23"/>
        </w:rPr>
      </w:pPr>
      <w:r w:rsidRPr="009711AB">
        <w:rPr>
          <w:rFonts w:ascii="Calibri" w:hAnsi="Calibri"/>
          <w:szCs w:val="23"/>
        </w:rPr>
        <w:t>Βασική στρατηγική επιλογή για την περίοδο 2014-2020 αποτελεί η κοινή ευρωπαϊκή στρατηγική  «Ευρώπη 2020» που έχει στόχο την έξυπνη, βιώσιμη και χωρίς αποκλεισμούς ανάπτυξη, με υψηλά επίπεδα απασχόλησης, παραγωγικότητας και κοινωνικής συνοχής.</w:t>
      </w:r>
      <w:r>
        <w:rPr>
          <w:rFonts w:ascii="Calibri" w:hAnsi="Calibri"/>
          <w:szCs w:val="23"/>
        </w:rPr>
        <w:t xml:space="preserve"> </w:t>
      </w:r>
      <w:r w:rsidRPr="009711AB">
        <w:rPr>
          <w:rFonts w:ascii="Calibri" w:hAnsi="Calibri"/>
          <w:szCs w:val="23"/>
        </w:rPr>
        <w:t>Περιλαμβάνει 7 εμβληματικές πρωτοβουλίες και 11 Θεματικούς Στόχους ως εξής:</w:t>
      </w:r>
    </w:p>
    <w:p w14:paraId="63F0C059" w14:textId="77777777" w:rsidR="003D080C" w:rsidRPr="009711AB" w:rsidRDefault="003D080C" w:rsidP="00C0378D">
      <w:pPr>
        <w:tabs>
          <w:tab w:val="left" w:pos="284"/>
          <w:tab w:val="left" w:pos="567"/>
          <w:tab w:val="left" w:pos="851"/>
          <w:tab w:val="left" w:pos="1134"/>
        </w:tabs>
        <w:jc w:val="both"/>
        <w:rPr>
          <w:rFonts w:ascii="Calibri" w:hAnsi="Calibri"/>
          <w:szCs w:val="23"/>
        </w:rPr>
      </w:pPr>
      <w:r w:rsidRPr="009711AB">
        <w:rPr>
          <w:rFonts w:ascii="Calibri" w:hAnsi="Calibri"/>
          <w:szCs w:val="23"/>
        </w:rPr>
        <w:t xml:space="preserve"> </w:t>
      </w:r>
    </w:p>
    <w:p w14:paraId="261010D7" w14:textId="77777777" w:rsidR="003D080C" w:rsidRPr="009711AB" w:rsidRDefault="003D080C" w:rsidP="00C0378D">
      <w:pPr>
        <w:tabs>
          <w:tab w:val="left" w:pos="284"/>
          <w:tab w:val="left" w:pos="567"/>
          <w:tab w:val="left" w:pos="851"/>
          <w:tab w:val="left" w:pos="1134"/>
        </w:tabs>
        <w:ind w:firstLine="284"/>
        <w:jc w:val="both"/>
        <w:rPr>
          <w:rFonts w:ascii="Calibri" w:hAnsi="Calibri"/>
          <w:b/>
          <w:szCs w:val="23"/>
        </w:rPr>
      </w:pPr>
      <w:r w:rsidRPr="009711AB">
        <w:rPr>
          <w:rFonts w:ascii="Calibri" w:hAnsi="Calibri"/>
          <w:b/>
          <w:szCs w:val="23"/>
        </w:rPr>
        <w:t>Εμβληματικές Πρωτοβουλίες</w:t>
      </w:r>
    </w:p>
    <w:p w14:paraId="5162E145"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Ψηφιακό θεματολόγιο για την Ευρώπη</w:t>
      </w:r>
    </w:p>
    <w:p w14:paraId="5968F3C0"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Ένωση Καινοτομίας</w:t>
      </w:r>
    </w:p>
    <w:p w14:paraId="2A5BE4DE"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Νεολαία σε κίνηση</w:t>
      </w:r>
    </w:p>
    <w:p w14:paraId="2267E381"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Μια Ευρώπη που χρησιμοποιεί αποτελεσματικά τους πόρους της</w:t>
      </w:r>
    </w:p>
    <w:p w14:paraId="068F90F3"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Μια βιομηχανική πολιτική για την εποχή της παγκοσμιοποίησης</w:t>
      </w:r>
    </w:p>
    <w:p w14:paraId="4CB87FE3"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Ατζέντα για νέες δεξιότητες και θέσεις εργασίας</w:t>
      </w:r>
    </w:p>
    <w:p w14:paraId="5D0EF77D" w14:textId="77777777" w:rsidR="003D080C" w:rsidRPr="009711AB" w:rsidRDefault="003D080C" w:rsidP="00C0378D">
      <w:pPr>
        <w:tabs>
          <w:tab w:val="left" w:pos="284"/>
          <w:tab w:val="left" w:pos="567"/>
          <w:tab w:val="left" w:pos="851"/>
          <w:tab w:val="left" w:pos="1134"/>
        </w:tabs>
        <w:ind w:left="284" w:hanging="284"/>
        <w:jc w:val="both"/>
        <w:rPr>
          <w:rFonts w:ascii="Calibri" w:hAnsi="Calibri"/>
          <w:szCs w:val="23"/>
        </w:rPr>
      </w:pPr>
      <w:r>
        <w:rPr>
          <w:rFonts w:ascii="Calibri" w:hAnsi="Calibri"/>
          <w:szCs w:val="23"/>
        </w:rPr>
        <w:tab/>
      </w:r>
      <w:r w:rsidRPr="009711AB">
        <w:rPr>
          <w:rFonts w:ascii="Calibri" w:hAnsi="Calibri"/>
          <w:szCs w:val="23"/>
        </w:rPr>
        <w:t>o</w:t>
      </w:r>
      <w:r w:rsidRPr="009711AB">
        <w:rPr>
          <w:rFonts w:ascii="Calibri" w:hAnsi="Calibri"/>
          <w:szCs w:val="23"/>
        </w:rPr>
        <w:tab/>
        <w:t>Ευρωπαϊκή πλατφόρμα κατά της φτώχειας</w:t>
      </w:r>
    </w:p>
    <w:p w14:paraId="22394FF4" w14:textId="77777777" w:rsidR="003D080C" w:rsidRPr="009711AB" w:rsidRDefault="003D080C" w:rsidP="00C0378D">
      <w:pPr>
        <w:tabs>
          <w:tab w:val="left" w:pos="284"/>
          <w:tab w:val="left" w:pos="567"/>
          <w:tab w:val="left" w:pos="851"/>
          <w:tab w:val="left" w:pos="1134"/>
        </w:tabs>
        <w:ind w:firstLine="284"/>
        <w:jc w:val="both"/>
        <w:rPr>
          <w:rFonts w:ascii="Calibri" w:hAnsi="Calibri"/>
          <w:b/>
          <w:szCs w:val="23"/>
        </w:rPr>
      </w:pPr>
      <w:r w:rsidRPr="009711AB">
        <w:rPr>
          <w:rFonts w:ascii="Calibri" w:hAnsi="Calibri"/>
          <w:b/>
          <w:szCs w:val="23"/>
        </w:rPr>
        <w:t>Θεματικοί Στόχοι</w:t>
      </w:r>
    </w:p>
    <w:p w14:paraId="0BBCF971"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1.</w:t>
      </w:r>
      <w:r w:rsidRPr="009711AB">
        <w:rPr>
          <w:rFonts w:ascii="Calibri" w:hAnsi="Calibri"/>
          <w:szCs w:val="23"/>
        </w:rPr>
        <w:tab/>
        <w:t>Ενίσχυση της έρευνας, της τεχνολογικής ανάπτυξης και της καινοτομίας</w:t>
      </w:r>
    </w:p>
    <w:p w14:paraId="6BBA278F"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2.</w:t>
      </w:r>
      <w:r w:rsidRPr="009711AB">
        <w:rPr>
          <w:rFonts w:ascii="Calibri" w:hAnsi="Calibri"/>
          <w:szCs w:val="23"/>
        </w:rPr>
        <w:tab/>
        <w:t>Ενίσχυση της πρόσβασης</w:t>
      </w:r>
      <w:r w:rsidR="00955EB7">
        <w:rPr>
          <w:rFonts w:ascii="Calibri" w:hAnsi="Calibri"/>
          <w:szCs w:val="23"/>
        </w:rPr>
        <w:t>, χρήσης και ποιότητας</w:t>
      </w:r>
      <w:r w:rsidRPr="009711AB">
        <w:rPr>
          <w:rFonts w:ascii="Calibri" w:hAnsi="Calibri"/>
          <w:szCs w:val="23"/>
        </w:rPr>
        <w:t xml:space="preserve"> των τεχνολογιών πληροφορικής και επικοινωνίας</w:t>
      </w:r>
    </w:p>
    <w:p w14:paraId="5F8C8C0A"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3.</w:t>
      </w:r>
      <w:r w:rsidRPr="009711AB">
        <w:rPr>
          <w:rFonts w:ascii="Calibri" w:hAnsi="Calibri"/>
          <w:szCs w:val="23"/>
        </w:rPr>
        <w:tab/>
        <w:t>Ενίσχυση της ανταγωνιστικότητας των μικρών και μεσαίων επιχειρήσεων, του γεωργικού τομέα (για το ΕΓΤΑΑ), και της αλιείας και των υδατοκαλλιεργειών (για το Ταμείο Αλιείας)</w:t>
      </w:r>
    </w:p>
    <w:p w14:paraId="2DE53579"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4.</w:t>
      </w:r>
      <w:r w:rsidRPr="009711AB">
        <w:rPr>
          <w:rFonts w:ascii="Calibri" w:hAnsi="Calibri"/>
          <w:szCs w:val="23"/>
        </w:rPr>
        <w:tab/>
        <w:t>Ενίσχυση της μετάβασης προς την οικονομία χαμηλών εκπομπών διοξειδίου του άνθρακα σε όλους τους τομείς</w:t>
      </w:r>
    </w:p>
    <w:p w14:paraId="4D4134A1"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5.</w:t>
      </w:r>
      <w:r w:rsidRPr="009711AB">
        <w:rPr>
          <w:rFonts w:ascii="Calibri" w:hAnsi="Calibri"/>
          <w:szCs w:val="23"/>
        </w:rPr>
        <w:tab/>
        <w:t>Προώθηση της προσαρμογής στις κλιματικές αλλαγές, της πρόληψης και της διαχείρισης του κινδύνου</w:t>
      </w:r>
    </w:p>
    <w:p w14:paraId="598CDDE0"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6.</w:t>
      </w:r>
      <w:r w:rsidRPr="009711AB">
        <w:rPr>
          <w:rFonts w:ascii="Calibri" w:hAnsi="Calibri"/>
          <w:szCs w:val="23"/>
        </w:rPr>
        <w:tab/>
        <w:t>Προστασία του περιβάλλοντος και προώθηση της αποδοτικότητας των πόρων</w:t>
      </w:r>
    </w:p>
    <w:p w14:paraId="0C28CEF8"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7.</w:t>
      </w:r>
      <w:r w:rsidRPr="009711AB">
        <w:rPr>
          <w:rFonts w:ascii="Calibri" w:hAnsi="Calibri"/>
          <w:szCs w:val="23"/>
        </w:rPr>
        <w:tab/>
        <w:t xml:space="preserve">Προώθηση των βιώσιμων μεταφορών και απομάκρυνση των σημείων συμφόρησης σε σημαντικά δίκτυα υποδομών   </w:t>
      </w:r>
    </w:p>
    <w:p w14:paraId="1498A57C"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8.</w:t>
      </w:r>
      <w:r w:rsidRPr="009711AB">
        <w:rPr>
          <w:rFonts w:ascii="Calibri" w:hAnsi="Calibri"/>
          <w:szCs w:val="23"/>
        </w:rPr>
        <w:tab/>
        <w:t>Προώθηση της απασχόλησης και υποστήριξη της κινητικότητας των εργαζομένων</w:t>
      </w:r>
    </w:p>
    <w:p w14:paraId="3F115206" w14:textId="77777777" w:rsidR="003D080C" w:rsidRPr="009711AB" w:rsidRDefault="003D080C" w:rsidP="00C0378D">
      <w:pPr>
        <w:tabs>
          <w:tab w:val="left" w:pos="284"/>
          <w:tab w:val="left" w:pos="567"/>
          <w:tab w:val="left" w:pos="851"/>
          <w:tab w:val="left" w:pos="1134"/>
        </w:tabs>
        <w:ind w:left="567" w:hanging="283"/>
        <w:jc w:val="both"/>
        <w:rPr>
          <w:rFonts w:ascii="Calibri" w:hAnsi="Calibri"/>
          <w:szCs w:val="23"/>
        </w:rPr>
      </w:pPr>
      <w:r w:rsidRPr="009711AB">
        <w:rPr>
          <w:rFonts w:ascii="Calibri" w:hAnsi="Calibri"/>
          <w:szCs w:val="23"/>
        </w:rPr>
        <w:t>9.</w:t>
      </w:r>
      <w:r w:rsidRPr="009711AB">
        <w:rPr>
          <w:rFonts w:ascii="Calibri" w:hAnsi="Calibri"/>
          <w:szCs w:val="23"/>
        </w:rPr>
        <w:tab/>
        <w:t>Προώθηση της κοινωνικής ένταξης και της καταπολέμησης της φτώχειας</w:t>
      </w:r>
    </w:p>
    <w:p w14:paraId="16849111" w14:textId="77777777" w:rsidR="003D080C" w:rsidRPr="009711AB" w:rsidRDefault="003D080C" w:rsidP="00C0378D">
      <w:pPr>
        <w:tabs>
          <w:tab w:val="left" w:pos="284"/>
          <w:tab w:val="left" w:pos="567"/>
          <w:tab w:val="left" w:pos="851"/>
          <w:tab w:val="left" w:pos="1134"/>
        </w:tabs>
        <w:ind w:left="567" w:hanging="425"/>
        <w:jc w:val="both"/>
        <w:rPr>
          <w:rFonts w:ascii="Calibri" w:hAnsi="Calibri"/>
          <w:szCs w:val="23"/>
        </w:rPr>
      </w:pPr>
      <w:r w:rsidRPr="009711AB">
        <w:rPr>
          <w:rFonts w:ascii="Calibri" w:hAnsi="Calibri"/>
          <w:szCs w:val="23"/>
        </w:rPr>
        <w:t>10.</w:t>
      </w:r>
      <w:r w:rsidRPr="009711AB">
        <w:rPr>
          <w:rFonts w:ascii="Calibri" w:hAnsi="Calibri"/>
          <w:szCs w:val="23"/>
        </w:rPr>
        <w:tab/>
        <w:t>Επένδυση στην εκπαίδευση, τις δεξιότητες και στη δια βίου μάθηση</w:t>
      </w:r>
    </w:p>
    <w:p w14:paraId="76BDE754" w14:textId="77777777" w:rsidR="003D080C" w:rsidRDefault="003D080C" w:rsidP="00C0378D">
      <w:pPr>
        <w:tabs>
          <w:tab w:val="left" w:pos="284"/>
          <w:tab w:val="left" w:pos="567"/>
          <w:tab w:val="left" w:pos="851"/>
          <w:tab w:val="left" w:pos="1134"/>
        </w:tabs>
        <w:ind w:left="567" w:hanging="425"/>
        <w:jc w:val="both"/>
        <w:rPr>
          <w:rFonts w:ascii="Calibri" w:hAnsi="Calibri"/>
          <w:szCs w:val="23"/>
        </w:rPr>
      </w:pPr>
      <w:r w:rsidRPr="009711AB">
        <w:rPr>
          <w:rFonts w:ascii="Calibri" w:hAnsi="Calibri"/>
          <w:szCs w:val="23"/>
        </w:rPr>
        <w:t>11.</w:t>
      </w:r>
      <w:r w:rsidRPr="009711AB">
        <w:rPr>
          <w:rFonts w:ascii="Calibri" w:hAnsi="Calibri"/>
          <w:szCs w:val="23"/>
        </w:rPr>
        <w:tab/>
        <w:t>Βελτίωση της θεσμικής επάρκειας και της αποτελεσματικής δημόσιας διοίκησης</w:t>
      </w:r>
      <w:r>
        <w:rPr>
          <w:rFonts w:ascii="Calibri" w:hAnsi="Calibri"/>
          <w:szCs w:val="23"/>
        </w:rPr>
        <w:t>.</w:t>
      </w:r>
    </w:p>
    <w:p w14:paraId="6E607D85" w14:textId="77777777" w:rsidR="003D080C" w:rsidRDefault="003D080C" w:rsidP="00C0378D">
      <w:pPr>
        <w:tabs>
          <w:tab w:val="left" w:pos="284"/>
          <w:tab w:val="left" w:pos="567"/>
          <w:tab w:val="left" w:pos="851"/>
          <w:tab w:val="left" w:pos="1134"/>
        </w:tabs>
        <w:ind w:left="567" w:hanging="425"/>
        <w:jc w:val="both"/>
        <w:rPr>
          <w:rFonts w:ascii="Calibri" w:hAnsi="Calibri"/>
          <w:szCs w:val="23"/>
        </w:rPr>
      </w:pPr>
    </w:p>
    <w:p w14:paraId="06BC48D6" w14:textId="77777777" w:rsidR="003D080C" w:rsidRDefault="003D080C" w:rsidP="00C0378D">
      <w:pPr>
        <w:tabs>
          <w:tab w:val="left" w:pos="284"/>
          <w:tab w:val="left" w:pos="567"/>
          <w:tab w:val="left" w:pos="851"/>
          <w:tab w:val="left" w:pos="1134"/>
        </w:tabs>
        <w:ind w:firstLine="567"/>
        <w:jc w:val="both"/>
        <w:rPr>
          <w:rFonts w:ascii="Calibri" w:hAnsi="Calibri"/>
          <w:szCs w:val="23"/>
        </w:rPr>
      </w:pPr>
      <w:r>
        <w:rPr>
          <w:rFonts w:ascii="Calibri" w:hAnsi="Calibri"/>
          <w:szCs w:val="23"/>
        </w:rPr>
        <w:t>Η ανάπτυξη στο πλαίσιο της Γ</w:t>
      </w:r>
      <w:r w:rsidRPr="009711AB">
        <w:rPr>
          <w:rFonts w:ascii="Calibri" w:hAnsi="Calibri"/>
          <w:szCs w:val="23"/>
        </w:rPr>
        <w:t xml:space="preserve">αλάζιας </w:t>
      </w:r>
      <w:r>
        <w:rPr>
          <w:rFonts w:ascii="Calibri" w:hAnsi="Calibri"/>
          <w:szCs w:val="23"/>
        </w:rPr>
        <w:t>Ο</w:t>
      </w:r>
      <w:r w:rsidRPr="009711AB">
        <w:rPr>
          <w:rFonts w:ascii="Calibri" w:hAnsi="Calibri"/>
          <w:szCs w:val="23"/>
        </w:rPr>
        <w:t>ικονομίας</w:t>
      </w:r>
      <w:r>
        <w:rPr>
          <w:rFonts w:ascii="Calibri" w:hAnsi="Calibri"/>
          <w:szCs w:val="23"/>
        </w:rPr>
        <w:t>, η οποία α</w:t>
      </w:r>
      <w:r w:rsidRPr="009711AB">
        <w:rPr>
          <w:rFonts w:ascii="Calibri" w:hAnsi="Calibri"/>
          <w:szCs w:val="23"/>
        </w:rPr>
        <w:t>ντιπροσωπεύει τη θαλάσσια διάσταση της Στρατηγικής Ευρώπη 2020</w:t>
      </w:r>
      <w:r>
        <w:rPr>
          <w:rFonts w:ascii="Calibri" w:hAnsi="Calibri"/>
          <w:szCs w:val="23"/>
        </w:rPr>
        <w:t xml:space="preserve">, </w:t>
      </w:r>
      <w:r w:rsidRPr="009711AB">
        <w:rPr>
          <w:rFonts w:ascii="Calibri" w:hAnsi="Calibri"/>
          <w:szCs w:val="23"/>
        </w:rPr>
        <w:t xml:space="preserve">προσφέρει νέους και καινοτόμους τρόπους </w:t>
      </w:r>
      <w:r>
        <w:rPr>
          <w:rFonts w:ascii="Calibri" w:hAnsi="Calibri"/>
          <w:szCs w:val="23"/>
        </w:rPr>
        <w:t>οι οποίοι αναμένεται να υποβοηθήσουν την</w:t>
      </w:r>
      <w:r w:rsidRPr="009711AB">
        <w:rPr>
          <w:rFonts w:ascii="Calibri" w:hAnsi="Calibri"/>
          <w:szCs w:val="23"/>
        </w:rPr>
        <w:t xml:space="preserve"> </w:t>
      </w:r>
      <w:r>
        <w:rPr>
          <w:rFonts w:ascii="Calibri" w:hAnsi="Calibri"/>
          <w:szCs w:val="23"/>
        </w:rPr>
        <w:t>Π</w:t>
      </w:r>
      <w:r w:rsidRPr="009711AB">
        <w:rPr>
          <w:rFonts w:ascii="Calibri" w:hAnsi="Calibri"/>
          <w:szCs w:val="23"/>
        </w:rPr>
        <w:t xml:space="preserve">εριφέρεια </w:t>
      </w:r>
      <w:r>
        <w:rPr>
          <w:rFonts w:ascii="Calibri" w:hAnsi="Calibri"/>
          <w:szCs w:val="23"/>
        </w:rPr>
        <w:t xml:space="preserve">στον υπερκερασμό των προβλημάτων </w:t>
      </w:r>
      <w:r w:rsidRPr="009711AB">
        <w:rPr>
          <w:rFonts w:ascii="Calibri" w:hAnsi="Calibri"/>
          <w:szCs w:val="23"/>
        </w:rPr>
        <w:t xml:space="preserve">που δημιούργησε η οικονομική κρίση. </w:t>
      </w:r>
      <w:r>
        <w:rPr>
          <w:rFonts w:ascii="Calibri" w:hAnsi="Calibri"/>
          <w:szCs w:val="23"/>
        </w:rPr>
        <w:t xml:space="preserve">Είναι δυνατό </w:t>
      </w:r>
      <w:r w:rsidRPr="009711AB">
        <w:rPr>
          <w:rFonts w:ascii="Calibri" w:hAnsi="Calibri"/>
          <w:szCs w:val="23"/>
        </w:rPr>
        <w:t>να συμβάλει στη διεθνή ανταγωνιστικότητα της Περιφέρειας, στην αποδοτική χρήση των εκμεταλλευόμενων πόρων και του λανθάνοντος δυναμικού, στη δημιουργία θέσεων εργασίας, διατηρώντας παράλληλα τη βιοποικιλότητα και προστατεύοντας το θαλάσσιο περιβάλλον, διασφαλίζοντας έτσι τις υπηρεσίες που προσφέρουν τα υγιή και ανθεκτικά θαλάσσια και παράκτια οικοσυστήματα. Ο άξονας της Γαλάζιας Τεχνολογίας και Στρατηγικών Εξυπνης Εξειδίκευσης υποστηρίζ</w:t>
      </w:r>
      <w:r>
        <w:rPr>
          <w:rFonts w:ascii="Calibri" w:hAnsi="Calibri"/>
          <w:szCs w:val="23"/>
        </w:rPr>
        <w:t>ει</w:t>
      </w:r>
      <w:r w:rsidRPr="009711AB">
        <w:rPr>
          <w:rFonts w:ascii="Calibri" w:hAnsi="Calibri"/>
          <w:szCs w:val="23"/>
        </w:rPr>
        <w:t xml:space="preserve"> τη μεταφορά καινοτόμων λύσεων στις οικονομίες θαλάσσιων λεκανών.</w:t>
      </w:r>
    </w:p>
    <w:p w14:paraId="0042F46A" w14:textId="77777777" w:rsidR="003D080C" w:rsidRPr="00491E0E" w:rsidRDefault="003D080C" w:rsidP="00C0378D">
      <w:pPr>
        <w:tabs>
          <w:tab w:val="left" w:pos="284"/>
          <w:tab w:val="left" w:pos="567"/>
          <w:tab w:val="left" w:pos="851"/>
          <w:tab w:val="left" w:pos="1134"/>
        </w:tabs>
        <w:ind w:firstLine="567"/>
        <w:jc w:val="both"/>
        <w:rPr>
          <w:rFonts w:ascii="Calibri" w:hAnsi="Calibri"/>
          <w:color w:val="FF0000"/>
          <w:szCs w:val="23"/>
        </w:rPr>
      </w:pPr>
    </w:p>
    <w:p w14:paraId="23A7429A" w14:textId="77777777" w:rsidR="003D080C" w:rsidRPr="009711AB" w:rsidRDefault="003D080C" w:rsidP="00C0378D">
      <w:pPr>
        <w:tabs>
          <w:tab w:val="left" w:pos="284"/>
          <w:tab w:val="left" w:pos="567"/>
          <w:tab w:val="left" w:pos="851"/>
          <w:tab w:val="left" w:pos="1134"/>
        </w:tabs>
        <w:ind w:firstLine="567"/>
        <w:jc w:val="both"/>
        <w:rPr>
          <w:rFonts w:ascii="Calibri" w:hAnsi="Calibri"/>
          <w:szCs w:val="23"/>
        </w:rPr>
      </w:pPr>
      <w:r w:rsidRPr="009711AB">
        <w:rPr>
          <w:rFonts w:ascii="Calibri" w:hAnsi="Calibri"/>
          <w:szCs w:val="23"/>
        </w:rPr>
        <w:t>Η προώθηση της νεοφυούς επιχειρηματικότητας (HORIZON 2020 – COSME), μέσω της ενίσχυσης της ανταγωνιστικότητας μικρομεσαίων επιχειρήσεων με τη διευκόλυνση της πρόσβασης των ΜΜΕ σε χρηματοδοτήσεις, τη δημιουργία ευνοϊκού περιβάλλοντος για ανάπτυξη ΜΜΕ, την ενθάρρυνση επιχειρηματικής κουλτούρας στην Ευρώπη, την ενδυνάμωση της βιώσιμης ανταγωνιστικότητας και την υποστήριξη διεθνοποίησης των ΜΜΕ και την καλύτερη πρόσβαση στις αγορές, φαίνεται να μπορεί να ικανοποιήσει μεγάλο αριθμό αναγκών και πρωτοβουλιών στην Περιφέρεια.</w:t>
      </w:r>
    </w:p>
    <w:p w14:paraId="62B2DB59" w14:textId="77777777" w:rsidR="003D080C" w:rsidRPr="009711AB" w:rsidRDefault="003D080C" w:rsidP="00C0378D">
      <w:pPr>
        <w:tabs>
          <w:tab w:val="left" w:pos="284"/>
          <w:tab w:val="left" w:pos="567"/>
          <w:tab w:val="left" w:pos="851"/>
          <w:tab w:val="left" w:pos="1134"/>
        </w:tabs>
        <w:ind w:firstLine="567"/>
        <w:jc w:val="both"/>
        <w:rPr>
          <w:rFonts w:ascii="Calibri" w:hAnsi="Calibri"/>
          <w:szCs w:val="23"/>
        </w:rPr>
      </w:pPr>
    </w:p>
    <w:p w14:paraId="0295BF8D" w14:textId="77777777" w:rsidR="003D080C" w:rsidRPr="009711AB" w:rsidRDefault="003D080C" w:rsidP="00C0378D">
      <w:pPr>
        <w:tabs>
          <w:tab w:val="left" w:pos="284"/>
          <w:tab w:val="left" w:pos="567"/>
          <w:tab w:val="left" w:pos="851"/>
          <w:tab w:val="left" w:pos="1134"/>
        </w:tabs>
        <w:ind w:firstLine="567"/>
        <w:jc w:val="both"/>
        <w:rPr>
          <w:rFonts w:ascii="Calibri" w:hAnsi="Calibri"/>
          <w:szCs w:val="23"/>
        </w:rPr>
      </w:pPr>
      <w:r w:rsidRPr="009711AB">
        <w:rPr>
          <w:rFonts w:ascii="Calibri" w:hAnsi="Calibri"/>
          <w:szCs w:val="23"/>
        </w:rPr>
        <w:t>Το 3ο Πρόγραμμα Δράσης στην Υγεία προβλέπει ενθάρρυνση της καινοτομίας στον τομέα, μείωση ανισοτήτων, αύξηση βιωσιμότητας συστημάτων και προστασία πολιτών από διασυνοριακές απειλές υγείας, καλύτερη και ασφαλέστερη πρόσβαση στις υγειονομικές υπηρεσίες και υγειονομική περίθαλψη προσφύγων.</w:t>
      </w:r>
    </w:p>
    <w:p w14:paraId="45E22C02" w14:textId="77777777" w:rsidR="003D080C" w:rsidRPr="009711AB" w:rsidRDefault="003D080C" w:rsidP="00C0378D">
      <w:pPr>
        <w:tabs>
          <w:tab w:val="left" w:pos="284"/>
          <w:tab w:val="left" w:pos="567"/>
          <w:tab w:val="left" w:pos="851"/>
          <w:tab w:val="left" w:pos="1134"/>
        </w:tabs>
        <w:ind w:firstLine="567"/>
        <w:jc w:val="both"/>
        <w:rPr>
          <w:rFonts w:ascii="Calibri" w:hAnsi="Calibri"/>
          <w:szCs w:val="23"/>
        </w:rPr>
      </w:pPr>
    </w:p>
    <w:p w14:paraId="10BF33E1" w14:textId="77777777" w:rsidR="0095205C" w:rsidRDefault="003D080C" w:rsidP="00C0378D">
      <w:pPr>
        <w:tabs>
          <w:tab w:val="left" w:pos="284"/>
          <w:tab w:val="left" w:pos="567"/>
          <w:tab w:val="left" w:pos="851"/>
          <w:tab w:val="left" w:pos="1134"/>
        </w:tabs>
        <w:ind w:firstLine="567"/>
        <w:jc w:val="both"/>
        <w:rPr>
          <w:rFonts w:ascii="Calibri" w:hAnsi="Calibri"/>
          <w:szCs w:val="23"/>
        </w:rPr>
      </w:pPr>
      <w:r w:rsidRPr="009711AB">
        <w:rPr>
          <w:rFonts w:ascii="Calibri" w:hAnsi="Calibri"/>
          <w:szCs w:val="23"/>
        </w:rPr>
        <w:t xml:space="preserve">Τομεακά προγράμματα για ανταγωνιστικότητα επιχειρήσεων και καινοτομίες, υποδομές </w:t>
      </w:r>
      <w:r w:rsidR="00955EB7">
        <w:rPr>
          <w:rFonts w:ascii="Calibri" w:hAnsi="Calibri"/>
          <w:szCs w:val="23"/>
        </w:rPr>
        <w:t xml:space="preserve">- </w:t>
      </w:r>
      <w:r w:rsidRPr="009711AB">
        <w:rPr>
          <w:rFonts w:ascii="Calibri" w:hAnsi="Calibri"/>
          <w:szCs w:val="23"/>
        </w:rPr>
        <w:t>μεταφορές – περιβάλλον και αειφόρο ανάπτυξη, ανάπτυξη ανθρώπινου δυναμικού – εκπαίδευση και δια βίου μάθηση</w:t>
      </w:r>
      <w:r>
        <w:rPr>
          <w:rFonts w:ascii="Calibri" w:hAnsi="Calibri"/>
          <w:szCs w:val="23"/>
        </w:rPr>
        <w:t>,</w:t>
      </w:r>
      <w:r w:rsidRPr="009711AB">
        <w:rPr>
          <w:rFonts w:ascii="Calibri" w:hAnsi="Calibri"/>
          <w:szCs w:val="23"/>
        </w:rPr>
        <w:t xml:space="preserve"> με δύο τομείς την εκπαίδευση και την εργασία, μεταρρύθμιση δημόσιου τομέα, αγροτική ανάπτυξη, θάλασσα και αλιεία, προγράμματα εδαφικής συνεργασίας (</w:t>
      </w:r>
      <w:r>
        <w:rPr>
          <w:rFonts w:ascii="Calibri" w:hAnsi="Calibri"/>
          <w:szCs w:val="23"/>
        </w:rPr>
        <w:t>Πρόγραμμα Διασυνοριακής Συνεργασίας Interreg</w:t>
      </w:r>
      <w:r w:rsidRPr="00491E0E">
        <w:rPr>
          <w:rFonts w:ascii="Calibri" w:hAnsi="Calibri"/>
          <w:szCs w:val="23"/>
        </w:rPr>
        <w:t xml:space="preserve"> </w:t>
      </w:r>
      <w:r>
        <w:rPr>
          <w:rFonts w:ascii="Calibri" w:hAnsi="Calibri"/>
          <w:szCs w:val="23"/>
        </w:rPr>
        <w:t>V</w:t>
      </w:r>
      <w:r w:rsidRPr="00491E0E">
        <w:rPr>
          <w:rFonts w:ascii="Calibri" w:hAnsi="Calibri"/>
          <w:szCs w:val="23"/>
        </w:rPr>
        <w:t>-</w:t>
      </w:r>
      <w:r>
        <w:rPr>
          <w:rFonts w:ascii="Calibri" w:hAnsi="Calibri"/>
          <w:szCs w:val="23"/>
        </w:rPr>
        <w:t>A</w:t>
      </w:r>
      <w:r w:rsidRPr="00491E0E">
        <w:rPr>
          <w:rFonts w:ascii="Calibri" w:hAnsi="Calibri"/>
          <w:szCs w:val="23"/>
        </w:rPr>
        <w:t xml:space="preserve"> </w:t>
      </w:r>
      <w:r>
        <w:rPr>
          <w:rFonts w:ascii="Calibri" w:hAnsi="Calibri"/>
          <w:szCs w:val="23"/>
        </w:rPr>
        <w:t xml:space="preserve">«Ελλάδα-Κύπρος», </w:t>
      </w:r>
      <w:r w:rsidRPr="00491E0E">
        <w:rPr>
          <w:rFonts w:ascii="Calibri" w:hAnsi="Calibri"/>
          <w:szCs w:val="23"/>
        </w:rPr>
        <w:t>Πρόγραμμα Δια</w:t>
      </w:r>
      <w:r>
        <w:rPr>
          <w:rFonts w:ascii="Calibri" w:hAnsi="Calibri"/>
          <w:szCs w:val="23"/>
        </w:rPr>
        <w:t xml:space="preserve">κρατικής </w:t>
      </w:r>
      <w:r w:rsidRPr="00491E0E">
        <w:rPr>
          <w:rFonts w:ascii="Calibri" w:hAnsi="Calibri"/>
          <w:szCs w:val="23"/>
        </w:rPr>
        <w:t>Συνεργασίας Interreg V-</w:t>
      </w:r>
      <w:r>
        <w:rPr>
          <w:rFonts w:ascii="Calibri" w:hAnsi="Calibri"/>
          <w:szCs w:val="23"/>
        </w:rPr>
        <w:t>Β «Βαλκανική-Μεσόγειος»</w:t>
      </w:r>
      <w:r w:rsidR="00480D87">
        <w:rPr>
          <w:rFonts w:ascii="Calibri" w:hAnsi="Calibri"/>
          <w:szCs w:val="23"/>
        </w:rPr>
        <w:t>, Μακροπεριφέρεια Αδριατικής - Ιονίου</w:t>
      </w:r>
      <w:r w:rsidR="00480D87">
        <w:rPr>
          <w:rStyle w:val="ab"/>
          <w:rFonts w:ascii="Calibri" w:hAnsi="Calibri"/>
          <w:szCs w:val="23"/>
        </w:rPr>
        <w:footnoteReference w:id="4"/>
      </w:r>
      <w:r w:rsidRPr="009711AB">
        <w:rPr>
          <w:rFonts w:ascii="Calibri" w:hAnsi="Calibri"/>
          <w:szCs w:val="23"/>
        </w:rPr>
        <w:t xml:space="preserve">) αποτελούν βασικό εργαλείο για την ενδυνάμωση των χωρικών συνεργασιών στο ευρωπαϊκό πλαίσιο, αλλά και με τρίτες χώρες και συνιστούν μια από τις κύριες επιλογές για την προγραμματική περίοδο 2014-2020. </w:t>
      </w:r>
      <w:r>
        <w:rPr>
          <w:rFonts w:ascii="Calibri" w:hAnsi="Calibri"/>
          <w:szCs w:val="23"/>
        </w:rPr>
        <w:t>Σ</w:t>
      </w:r>
      <w:r w:rsidRPr="009711AB">
        <w:rPr>
          <w:rFonts w:ascii="Calibri" w:hAnsi="Calibri"/>
          <w:szCs w:val="23"/>
        </w:rPr>
        <w:t xml:space="preserve">τοχεύουν στο να αντιμετωπίσουν κοινές προκλήσεις που αντιμετωπίζουν οι διασυνοριακές περιοχές, να αξιοποιήσουν τις προοπτικές ανάπτυξης και φυσικά να ενδυναμώσουν τη συνεργασία προς όφελος της αρμονικής πορείας της Ένωσης. </w:t>
      </w:r>
    </w:p>
    <w:p w14:paraId="1235FF7B" w14:textId="77777777" w:rsidR="00EA578F" w:rsidRDefault="00EA578F" w:rsidP="00C0378D">
      <w:pPr>
        <w:tabs>
          <w:tab w:val="left" w:pos="284"/>
          <w:tab w:val="left" w:pos="567"/>
          <w:tab w:val="left" w:pos="851"/>
          <w:tab w:val="left" w:pos="1134"/>
        </w:tabs>
        <w:ind w:firstLine="567"/>
        <w:jc w:val="both"/>
        <w:rPr>
          <w:rFonts w:ascii="Calibri" w:hAnsi="Calibri"/>
          <w:szCs w:val="23"/>
        </w:rPr>
      </w:pPr>
    </w:p>
    <w:p w14:paraId="3C96C2C3" w14:textId="77777777" w:rsidR="00001440" w:rsidRDefault="00EA578F" w:rsidP="00C0378D">
      <w:pPr>
        <w:pStyle w:val="NABODYTEXT"/>
        <w:spacing w:after="0"/>
        <w:ind w:firstLine="567"/>
      </w:pPr>
      <w:r w:rsidRPr="00C0103F">
        <w:t xml:space="preserve">Στην ίδια κατεύθυνση αναμένεται να συμβάλουν διακρατικές συνεργασίες, όπως </w:t>
      </w:r>
      <w:r w:rsidR="00001440" w:rsidRPr="00C0103F">
        <w:t>η τριμερής Κύπρου – Ελλάδας – Αιγύπτου, η οποία</w:t>
      </w:r>
      <w:r w:rsidR="003724CD" w:rsidRPr="00C0103F">
        <w:t xml:space="preserve"> </w:t>
      </w:r>
      <w:r w:rsidR="00001440" w:rsidRPr="00C0103F">
        <w:t>αφορά ευρύ φάσμα τομέων</w:t>
      </w:r>
      <w:r w:rsidR="009E4B83" w:rsidRPr="00C0103F">
        <w:t xml:space="preserve"> -άμυνα και ασφάλεια, ενέργεια, τουρισμό, </w:t>
      </w:r>
      <w:r w:rsidR="008A2B74" w:rsidRPr="00C0103F">
        <w:t xml:space="preserve">γεωργία, ναυτιλία, </w:t>
      </w:r>
      <w:r w:rsidR="009E4B83" w:rsidRPr="00C0103F">
        <w:t>διασπορά, προστασία του περιβάλλοντος-</w:t>
      </w:r>
      <w:r w:rsidR="00001440" w:rsidRPr="00C0103F">
        <w:t xml:space="preserve"> </w:t>
      </w:r>
      <w:r w:rsidR="00001440" w:rsidRPr="00C0103F">
        <w:rPr>
          <w:i/>
        </w:rPr>
        <w:t xml:space="preserve">με </w:t>
      </w:r>
      <w:r w:rsidR="009E4B83" w:rsidRPr="00C0103F">
        <w:rPr>
          <w:i/>
        </w:rPr>
        <w:t xml:space="preserve">στόχο την εκπλήρωση του κοινού οράματος για </w:t>
      </w:r>
      <w:r w:rsidR="00001440" w:rsidRPr="00C0103F">
        <w:rPr>
          <w:i/>
        </w:rPr>
        <w:t>προώθηση της ευημερίας, της ασφάλειας, της περιφερειακής σταθερότητας</w:t>
      </w:r>
      <w:r w:rsidR="009E4B83" w:rsidRPr="00C0103F">
        <w:rPr>
          <w:i/>
        </w:rPr>
        <w:t xml:space="preserve"> στην ευρύτερη περιοχή</w:t>
      </w:r>
      <w:r w:rsidR="00001440" w:rsidRPr="00C0103F">
        <w:rPr>
          <w:i/>
        </w:rPr>
        <w:t>.</w:t>
      </w:r>
      <w:r w:rsidR="00001440" w:rsidRPr="00C0103F">
        <w:t xml:space="preserve"> Ενδεικτικ</w:t>
      </w:r>
      <w:r w:rsidR="003724CD" w:rsidRPr="00C0103F">
        <w:t>ές</w:t>
      </w:r>
      <w:r w:rsidR="00001440" w:rsidRPr="00C0103F">
        <w:t xml:space="preserve"> είναι </w:t>
      </w:r>
      <w:r w:rsidR="003724CD" w:rsidRPr="00C0103F">
        <w:t>οι</w:t>
      </w:r>
      <w:r w:rsidR="00001440" w:rsidRPr="00C0103F">
        <w:t xml:space="preserve"> αναφορ</w:t>
      </w:r>
      <w:r w:rsidR="003724CD" w:rsidRPr="00C0103F">
        <w:t>ές των ηγετών των τριών χωρών,</w:t>
      </w:r>
      <w:r w:rsidR="00001440" w:rsidRPr="00C0103F">
        <w:t xml:space="preserve"> μετά την ολοκλήρωση της 7ης Τριμερούς Συνόδου Κορυφής</w:t>
      </w:r>
      <w:r w:rsidR="003724CD" w:rsidRPr="00C0103F">
        <w:t xml:space="preserve"> (Κάιρο, 10</w:t>
      </w:r>
      <w:r w:rsidR="003724CD" w:rsidRPr="00C0103F">
        <w:rPr>
          <w:vertAlign w:val="superscript"/>
        </w:rPr>
        <w:t>ος</w:t>
      </w:r>
      <w:r w:rsidR="003724CD" w:rsidRPr="00C0103F">
        <w:t xml:space="preserve">/2019), στο ότι θεωρείται ως ένας σημαντικός μηχανισμός περιφερειακής συνεργασίας, </w:t>
      </w:r>
      <w:r w:rsidR="009E4B83" w:rsidRPr="00C0103F">
        <w:t>με σημείο αναφοράς, πλέον, την υιοθετηθείσα «Διακήρυξη του Καίρου».</w:t>
      </w:r>
    </w:p>
    <w:p w14:paraId="7EBA8BB4" w14:textId="77777777" w:rsidR="003724CD" w:rsidRPr="00C0103F" w:rsidRDefault="00F66B57" w:rsidP="00C0378D">
      <w:pPr>
        <w:pStyle w:val="NABODYTEXT"/>
        <w:spacing w:after="0"/>
        <w:ind w:firstLine="567"/>
      </w:pPr>
      <w:r w:rsidRPr="00C0103F">
        <w:t>Τ</w:t>
      </w:r>
      <w:r w:rsidR="003724CD" w:rsidRPr="00C0103F">
        <w:t>α θέματα ενέργειας</w:t>
      </w:r>
      <w:r w:rsidRPr="00C0103F">
        <w:t xml:space="preserve"> συνιστούν </w:t>
      </w:r>
      <w:r w:rsidR="003724CD" w:rsidRPr="00C0103F">
        <w:t>έναν από τους πλέον βασικούς πυλώνες του τριμερούς μηχανισμού</w:t>
      </w:r>
      <w:r w:rsidRPr="00C0103F">
        <w:t xml:space="preserve">. Η </w:t>
      </w:r>
      <w:r w:rsidR="008A2B74" w:rsidRPr="00C0103F">
        <w:t xml:space="preserve">σύσταση </w:t>
      </w:r>
      <w:r w:rsidRPr="00C0103F">
        <w:t xml:space="preserve">του East Mediterranean Gas Forum θεωρείται σημαντική για </w:t>
      </w:r>
      <w:r w:rsidR="008A2B74" w:rsidRPr="00C0103F">
        <w:t xml:space="preserve">τον συντονισμό και </w:t>
      </w:r>
      <w:r w:rsidRPr="00C0103F">
        <w:t xml:space="preserve">την προώθηση </w:t>
      </w:r>
      <w:r w:rsidR="003724CD" w:rsidRPr="00C0103F">
        <w:t>τη</w:t>
      </w:r>
      <w:r w:rsidRPr="00C0103F">
        <w:t>ς</w:t>
      </w:r>
      <w:r w:rsidR="003724CD" w:rsidRPr="00C0103F">
        <w:t xml:space="preserve"> συνεργασία</w:t>
      </w:r>
      <w:r w:rsidRPr="00C0103F">
        <w:t>ς</w:t>
      </w:r>
      <w:r w:rsidR="003724CD" w:rsidRPr="00C0103F">
        <w:t xml:space="preserve"> μέσω μιας σειράς νέων συμφωνιών για την εκμετάλλευση και μεταφορά φυσικού αερίου.</w:t>
      </w:r>
    </w:p>
    <w:p w14:paraId="558E6290" w14:textId="77777777" w:rsidR="00F66B57" w:rsidRPr="00C0103F" w:rsidRDefault="00F66B57" w:rsidP="00C0378D">
      <w:pPr>
        <w:pStyle w:val="NABODYTEXT"/>
        <w:spacing w:after="0"/>
        <w:ind w:firstLine="567"/>
      </w:pPr>
    </w:p>
    <w:p w14:paraId="526816FD" w14:textId="77777777" w:rsidR="0020276A" w:rsidRPr="00C0103F" w:rsidRDefault="00F66B57" w:rsidP="00C0378D">
      <w:pPr>
        <w:pStyle w:val="NABODYTEXT"/>
        <w:spacing w:after="0"/>
        <w:ind w:firstLine="567"/>
      </w:pPr>
      <w:r w:rsidRPr="00C0103F">
        <w:t xml:space="preserve">Πέραν του ενεργειακού τομέα, </w:t>
      </w:r>
      <w:r w:rsidR="008A2B74" w:rsidRPr="00C0103F">
        <w:t>η θεματική τ</w:t>
      </w:r>
      <w:r w:rsidRPr="00C0103F">
        <w:t>η</w:t>
      </w:r>
      <w:r w:rsidR="008A2B74" w:rsidRPr="00C0103F">
        <w:t>ς</w:t>
      </w:r>
      <w:r w:rsidRPr="00C0103F">
        <w:t xml:space="preserve"> 7η</w:t>
      </w:r>
      <w:r w:rsidR="008A2B74" w:rsidRPr="00C0103F">
        <w:t>ς</w:t>
      </w:r>
      <w:r w:rsidRPr="00C0103F">
        <w:t xml:space="preserve"> Τριμερ</w:t>
      </w:r>
      <w:r w:rsidR="008A2B74" w:rsidRPr="00C0103F">
        <w:t>ούς</w:t>
      </w:r>
      <w:r w:rsidRPr="00C0103F">
        <w:t xml:space="preserve"> </w:t>
      </w:r>
      <w:r w:rsidR="008A2B74" w:rsidRPr="00C0103F">
        <w:t>Συνόδου</w:t>
      </w:r>
      <w:r w:rsidRPr="00C0103F">
        <w:t xml:space="preserve"> Κορυφής</w:t>
      </w:r>
      <w:r w:rsidR="008A2B74" w:rsidRPr="00C0103F">
        <w:t xml:space="preserve"> επικεντρώθηκε στα ζητήματα της κλιματικής αλλαγής με σκοπό την ανάπτυξη πρακτικών και εφικτών λύσεων με  διαρκή οφέλη, των μεταναστευτικών ροών και της ανάγκης αντιμετώπισης των γενεσιουργών αιτίων αυτών, της καταπολέμησης της παράνομης διακίνησης των πολιτιστικών αγαθών, στην ανάληψη κοινών δράσεων στον τομέα της κρουαζιέρας, αλλά και στο κομβικό ζήτημα της θαλάσσιας ρύπανσης, </w:t>
      </w:r>
      <w:r w:rsidR="0020276A" w:rsidRPr="00C0103F">
        <w:t>καθώς και σε περαιτέρω δράσεις συνεργασίας στον τομέα της διασποράς (πρόγραμμα ΝΟΣΤΟΣ, με έμφαση σε θέματα νεολαίας και κλιματικής αλλαγής). Ενδιαφέρον στοιχείο αποτελεί η πρόθεση για νέα προσπάθεια οριοθέτησης των θαλάσσιων ζωνών Ελλάδας - Αιγύπτου, με επωφελείς επιπτώσεις και για την Κύπρο.</w:t>
      </w:r>
    </w:p>
    <w:p w14:paraId="7E46B83B" w14:textId="77777777" w:rsidR="009A37FF" w:rsidRPr="00C0103F" w:rsidRDefault="009A37FF" w:rsidP="00C0378D">
      <w:pPr>
        <w:tabs>
          <w:tab w:val="left" w:pos="284"/>
          <w:tab w:val="left" w:pos="567"/>
          <w:tab w:val="left" w:pos="851"/>
          <w:tab w:val="left" w:pos="1134"/>
        </w:tabs>
        <w:ind w:firstLine="567"/>
        <w:jc w:val="both"/>
        <w:rPr>
          <w:rFonts w:ascii="Calibri" w:hAnsi="Calibri"/>
          <w:szCs w:val="23"/>
        </w:rPr>
      </w:pPr>
    </w:p>
    <w:p w14:paraId="7A16A4D8" w14:textId="77777777" w:rsidR="0095205C" w:rsidRPr="00C0103F" w:rsidRDefault="00F12796" w:rsidP="00C0378D">
      <w:pPr>
        <w:pStyle w:val="NABODYTEXT"/>
        <w:spacing w:after="0"/>
        <w:ind w:firstLine="567"/>
      </w:pPr>
      <w:r w:rsidRPr="00C0103F">
        <w:t xml:space="preserve">Τον Ιούνιο του 2019 εκδόθηκε η 1η Εγκύκλιος για το σχεδιασμό του νέου Εταιρικού Συμφώνου για το Πλαίσιο Ανάπτυξης ΕΣΠΑ 2021-2027, στο πλαίσιο του αναπτυξιακού προγραμματισμού. </w:t>
      </w:r>
    </w:p>
    <w:p w14:paraId="51BEE495" w14:textId="77777777" w:rsidR="00F12796" w:rsidRPr="00C0103F" w:rsidRDefault="00F12796" w:rsidP="00C0378D">
      <w:pPr>
        <w:pStyle w:val="NABODYTEXT"/>
        <w:spacing w:after="0"/>
        <w:ind w:firstLine="567"/>
      </w:pPr>
    </w:p>
    <w:p w14:paraId="23541A8C" w14:textId="77777777" w:rsidR="00F12796" w:rsidRPr="00C0103F" w:rsidRDefault="00F12796" w:rsidP="00C0378D">
      <w:pPr>
        <w:pStyle w:val="NABODYTEXT"/>
        <w:spacing w:after="0"/>
        <w:ind w:firstLine="567"/>
      </w:pPr>
      <w:r w:rsidRPr="00C0103F">
        <w:t>Στο πλαίσιο του σχεδιασμού της αναπτυξιακής στρατηγικής για τη νέα προγραμματική περίοδο</w:t>
      </w:r>
      <w:r w:rsidR="00D406F4" w:rsidRPr="00C0103F">
        <w:t xml:space="preserve"> </w:t>
      </w:r>
      <w:r w:rsidRPr="00C0103F">
        <w:t xml:space="preserve">2021 – 2027, οι αρμόδιοι εθνικοί και περιφερειακοί φορείς θα πρέπει να λάβουν υπόψη </w:t>
      </w:r>
      <w:r w:rsidR="00D406F4" w:rsidRPr="00C0103F">
        <w:t xml:space="preserve">τους </w:t>
      </w:r>
      <w:r w:rsidRPr="00C0103F">
        <w:t>μια σειρά από ουσιαστικές πολιτικοοικονομικές και θεσμικές εξελίξεις που έχουν λάβει χώρα</w:t>
      </w:r>
      <w:r w:rsidR="00D406F4" w:rsidRPr="00C0103F">
        <w:t xml:space="preserve"> </w:t>
      </w:r>
      <w:r w:rsidRPr="00C0103F">
        <w:t>στο εθνικό και το κοινοτικό περιβάλλον. Οι κυριότερες εξελίξεις είναι η έξοδος της χώρας από</w:t>
      </w:r>
      <w:r w:rsidR="00D406F4" w:rsidRPr="00C0103F">
        <w:t xml:space="preserve"> </w:t>
      </w:r>
      <w:r w:rsidRPr="00C0103F">
        <w:t>τα προγράμματα στήριξης και η είσοδος της στον θεσμό του Ευρωπαϊκού Εξαμήνου, οι</w:t>
      </w:r>
      <w:r w:rsidR="00D406F4" w:rsidRPr="00C0103F">
        <w:t xml:space="preserve"> </w:t>
      </w:r>
      <w:r w:rsidRPr="00C0103F">
        <w:t>δεσμεύσεις και οι μεταμνημονιακές υποχρεώσεις της χώρας που αποτυπώνονται σε κείμενα</w:t>
      </w:r>
      <w:r w:rsidR="00D406F4" w:rsidRPr="00C0103F">
        <w:t xml:space="preserve"> </w:t>
      </w:r>
      <w:r w:rsidRPr="00C0103F">
        <w:t xml:space="preserve">συμφωνιών, οι κατευθυντήριες γραμμές για το νέο Πολυετές Δημοσιονομικό Πλαίσιο </w:t>
      </w:r>
      <w:r w:rsidR="00D406F4" w:rsidRPr="00C0103F">
        <w:t xml:space="preserve">της </w:t>
      </w:r>
      <w:r w:rsidRPr="00C0103F">
        <w:t>Ευρωπαϊκής Ένωσης, οι νέοι στόχοι πολιτικής των Ταμείων και βέβαια, η εγκεκριμένη Εθνική</w:t>
      </w:r>
      <w:r w:rsidR="00D406F4" w:rsidRPr="00C0103F">
        <w:t xml:space="preserve"> </w:t>
      </w:r>
      <w:r w:rsidRPr="00C0103F">
        <w:t>Αναπτυξιακή Στρατηγική της χώρας</w:t>
      </w:r>
      <w:r w:rsidR="00B86E6C" w:rsidRPr="00C0103F">
        <w:rPr>
          <w:rStyle w:val="ab"/>
          <w:rFonts w:ascii="Calibri" w:hAnsi="Calibri"/>
          <w:szCs w:val="23"/>
        </w:rPr>
        <w:footnoteReference w:id="5"/>
      </w:r>
      <w:r w:rsidRPr="00C0103F">
        <w:t>.</w:t>
      </w:r>
    </w:p>
    <w:p w14:paraId="6C8B2E58" w14:textId="77777777" w:rsidR="008367BB" w:rsidRPr="00C0103F" w:rsidRDefault="008367BB" w:rsidP="00C0378D">
      <w:pPr>
        <w:pStyle w:val="NABODYTEXT"/>
        <w:spacing w:after="0"/>
        <w:ind w:firstLine="567"/>
      </w:pPr>
    </w:p>
    <w:p w14:paraId="327DDCBB" w14:textId="77777777" w:rsidR="00D406F4" w:rsidRPr="000F3B69" w:rsidRDefault="00D406F4" w:rsidP="00C0378D">
      <w:pPr>
        <w:pStyle w:val="NABODYTEXT"/>
        <w:spacing w:after="0"/>
        <w:ind w:firstLine="567"/>
      </w:pPr>
      <w:r w:rsidRPr="00C0103F">
        <w:t>Στη νέα προγραμματική περίοδο έμφαση δίνεται στους παρακάτω πέντε στόχους πολιτική</w:t>
      </w:r>
      <w:r w:rsidR="008367BB" w:rsidRPr="00C0103F">
        <w:t>ς</w:t>
      </w:r>
      <w:r w:rsidRPr="00C0103F">
        <w:t>:</w:t>
      </w:r>
    </w:p>
    <w:p w14:paraId="2189C807" w14:textId="77777777" w:rsidR="00C0378D" w:rsidRPr="000F3B69" w:rsidRDefault="00C0378D" w:rsidP="00C0378D">
      <w:pPr>
        <w:pStyle w:val="NABODYTEXT"/>
        <w:spacing w:after="0"/>
        <w:ind w:firstLine="567"/>
      </w:pPr>
    </w:p>
    <w:p w14:paraId="3DCB8311" w14:textId="77777777" w:rsidR="00C0378D" w:rsidRPr="000F3B69" w:rsidRDefault="00C0378D" w:rsidP="00C0378D">
      <w:pPr>
        <w:pStyle w:val="NABODYTEXT"/>
        <w:spacing w:after="0"/>
        <w:ind w:firstLine="567"/>
      </w:pPr>
    </w:p>
    <w:p w14:paraId="43700ACD" w14:textId="77777777" w:rsidR="00C0378D" w:rsidRPr="000F3B69" w:rsidRDefault="00C0378D" w:rsidP="00C0378D">
      <w:pPr>
        <w:pStyle w:val="NABODYTEXT"/>
        <w:spacing w:after="0"/>
        <w:ind w:firstLine="567"/>
      </w:pPr>
    </w:p>
    <w:p w14:paraId="3C5B3C54" w14:textId="77777777" w:rsidR="00D406F4" w:rsidRPr="00C0103F" w:rsidRDefault="00D406F4" w:rsidP="00C0378D">
      <w:pPr>
        <w:pStyle w:val="NABODYTEXT"/>
        <w:tabs>
          <w:tab w:val="left" w:pos="567"/>
        </w:tabs>
        <w:spacing w:after="0"/>
        <w:ind w:left="567" w:hanging="283"/>
      </w:pPr>
      <w:r w:rsidRPr="00C0103F">
        <w:t>1)</w:t>
      </w:r>
      <w:r w:rsidR="008367BB" w:rsidRPr="00C0103F">
        <w:tab/>
        <w:t>Ε</w:t>
      </w:r>
      <w:r w:rsidRPr="00C0103F">
        <w:t>ξυπνότερη Ευρώπη — καινοτόμος και έξυπνος οικονομικός μετασχηματισμός.</w:t>
      </w:r>
    </w:p>
    <w:p w14:paraId="132644E6" w14:textId="77777777" w:rsidR="00D406F4" w:rsidRPr="00C0103F" w:rsidRDefault="00D406F4" w:rsidP="00C0378D">
      <w:pPr>
        <w:pStyle w:val="NABODYTEXT"/>
        <w:tabs>
          <w:tab w:val="left" w:pos="567"/>
        </w:tabs>
        <w:spacing w:after="0"/>
        <w:ind w:left="567" w:hanging="283"/>
      </w:pPr>
      <w:r w:rsidRPr="00C0103F">
        <w:t>2)</w:t>
      </w:r>
      <w:r w:rsidR="008367BB" w:rsidRPr="00C0103F">
        <w:tab/>
        <w:t>Π</w:t>
      </w:r>
      <w:r w:rsidRPr="00C0103F">
        <w:t>ιο “πράσινη” Ευρώπη με χαμηλές εκπομπές διοξειδίου του άνθρακα.</w:t>
      </w:r>
    </w:p>
    <w:p w14:paraId="3E2DF1FD" w14:textId="77777777" w:rsidR="00D406F4" w:rsidRPr="00C0103F" w:rsidRDefault="00D406F4" w:rsidP="00C0378D">
      <w:pPr>
        <w:pStyle w:val="NABODYTEXT"/>
        <w:tabs>
          <w:tab w:val="left" w:pos="567"/>
        </w:tabs>
        <w:spacing w:after="0"/>
        <w:ind w:left="567" w:hanging="283"/>
      </w:pPr>
      <w:r w:rsidRPr="00C0103F">
        <w:t>3)</w:t>
      </w:r>
      <w:r w:rsidR="008367BB" w:rsidRPr="00C0103F">
        <w:tab/>
        <w:t>Π</w:t>
      </w:r>
      <w:r w:rsidRPr="00C0103F">
        <w:t>ιο διασυνδεδεμένη Ευρώπη — κινητικότητα και περιφερειακές διασυνδέσεις ΤΠΕ.</w:t>
      </w:r>
    </w:p>
    <w:p w14:paraId="03A946DD" w14:textId="77777777" w:rsidR="00D406F4" w:rsidRPr="00C0103F" w:rsidRDefault="00D406F4" w:rsidP="00C0378D">
      <w:pPr>
        <w:pStyle w:val="NABODYTEXT"/>
        <w:tabs>
          <w:tab w:val="left" w:pos="567"/>
        </w:tabs>
        <w:spacing w:after="0"/>
        <w:ind w:left="567" w:hanging="283"/>
      </w:pPr>
      <w:r w:rsidRPr="00C0103F">
        <w:t>4)</w:t>
      </w:r>
      <w:r w:rsidR="008367BB" w:rsidRPr="00C0103F">
        <w:tab/>
        <w:t>Π</w:t>
      </w:r>
      <w:r w:rsidRPr="00C0103F">
        <w:t>ιο κοινωνική Ευρώπη — υλοποίηση του ευρωπαϊκού πυλώνα κοινωνικών δικαιωμάτων.</w:t>
      </w:r>
    </w:p>
    <w:p w14:paraId="1010387F" w14:textId="77777777" w:rsidR="00D406F4" w:rsidRPr="00C0103F" w:rsidRDefault="00D406F4" w:rsidP="00C0378D">
      <w:pPr>
        <w:pStyle w:val="NABODYTEXT"/>
        <w:tabs>
          <w:tab w:val="left" w:pos="567"/>
        </w:tabs>
        <w:spacing w:after="0"/>
        <w:ind w:left="567" w:hanging="283"/>
      </w:pPr>
      <w:r w:rsidRPr="00C0103F">
        <w:t>5)</w:t>
      </w:r>
      <w:r w:rsidR="008367BB" w:rsidRPr="00C0103F">
        <w:tab/>
      </w:r>
      <w:r w:rsidRPr="00C0103F">
        <w:t>Ευρώπη πιο κοντά στους πολίτες της — βιώσιμη και ολοκληρωμένη ανάπτυξη των αστικών, αγροτικών και παράκτιων περιοχών χάρη σε τοπικές πρωτοβουλίες.</w:t>
      </w:r>
    </w:p>
    <w:p w14:paraId="59541A0E" w14:textId="77777777" w:rsidR="00ED4419" w:rsidRPr="00C0103F" w:rsidRDefault="00ED4419" w:rsidP="00C0378D">
      <w:pPr>
        <w:pStyle w:val="NABODYTEXT"/>
        <w:spacing w:after="0"/>
      </w:pPr>
    </w:p>
    <w:p w14:paraId="0A787497" w14:textId="77777777" w:rsidR="00D406F4" w:rsidRPr="00C0103F" w:rsidRDefault="00D406F4" w:rsidP="00C0378D">
      <w:pPr>
        <w:pStyle w:val="NABODYTEXT"/>
        <w:spacing w:after="0"/>
        <w:ind w:firstLine="567"/>
      </w:pPr>
      <w:r w:rsidRPr="00C0103F">
        <w:t xml:space="preserve"> Οι 11 θεματικοί στόχοι της στρατηγικής Ε2020 και κατ’ επέκταση της προγραμματικής περιόδου 2014-2020 ενοποιούνται σε 5 στόχους πολιτικής, ενώ αντίστοιχα οι 60 επενδυτικές προτεραιότητες μειώνονται σε 30 ειδικούς στόχους. Αναλυτικά οι στόχοι πολιτικής και οι ειδικοί στόχοι αποτυπώνονται στο Παράρτημα ΙΙ της Εγκυκλίου.</w:t>
      </w:r>
    </w:p>
    <w:p w14:paraId="4A1D6EBD" w14:textId="77777777" w:rsidR="00724BA8" w:rsidRPr="00C0103F" w:rsidRDefault="00724BA8" w:rsidP="00C0378D">
      <w:pPr>
        <w:pStyle w:val="NABODYTEXT"/>
        <w:spacing w:after="0"/>
        <w:ind w:firstLine="567"/>
      </w:pPr>
    </w:p>
    <w:p w14:paraId="662E371A" w14:textId="77777777" w:rsidR="00ED4419" w:rsidRPr="00C0103F" w:rsidRDefault="00D406F4" w:rsidP="00C0378D">
      <w:pPr>
        <w:pStyle w:val="NABODYTEXT"/>
        <w:spacing w:after="0"/>
        <w:ind w:firstLine="567"/>
      </w:pPr>
      <w:r w:rsidRPr="00C0103F">
        <w:t xml:space="preserve"> Ουσιαστική διαφορά σε σχέση με την τρέχουσα περίοδο αποτελεί το γεγονός ότι η χωρική ανάπτυξη μετατρέπεται σε έναν διακριτό στόχο πολιτικής “Μια Ευρώπη πιο κοντά στους πολίτες”.</w:t>
      </w:r>
      <w:r w:rsidR="00ED4419" w:rsidRPr="00C0103F">
        <w:t xml:space="preserve"> </w:t>
      </w:r>
      <w:r w:rsidRPr="00C0103F">
        <w:t>Στο πλαίσιο αυτό, η πολιτική συνοχής στηρίζει διακριτά τις αναπτυξιακές στρατηγικές που καταρτίζονται σε τοπικό επίπεδο και ενισχύει τον ρόλο των τοπικών αρχών.</w:t>
      </w:r>
    </w:p>
    <w:p w14:paraId="1604D69C" w14:textId="77777777" w:rsidR="00724BA8" w:rsidRPr="00C0103F" w:rsidRDefault="00724BA8" w:rsidP="00C0378D">
      <w:pPr>
        <w:pStyle w:val="NABODYTEXT"/>
        <w:spacing w:after="0"/>
        <w:ind w:firstLine="567"/>
      </w:pPr>
    </w:p>
    <w:p w14:paraId="52A9E34E" w14:textId="77777777" w:rsidR="00D406F4" w:rsidRPr="008367BB" w:rsidRDefault="00D406F4" w:rsidP="00C0378D">
      <w:pPr>
        <w:pStyle w:val="NABODYTEXT"/>
        <w:spacing w:after="0"/>
        <w:ind w:firstLine="567"/>
      </w:pPr>
      <w:r w:rsidRPr="00C0103F">
        <w:t>Παράλληλα, ενισχύεται περαιτέρω η αστική διάσταση της πολιτικής για τη συνοχή, καθώς το 6% των πόρων του ΕΤΠΑ (έναντι 5% στην τρέχουσα προγραμματική περίοδο) διατίθεται για τη βιώσιμη αστική ανάπτυξη, ενώ δίνεται και η δυνατότητα για την κατάρτιση ενός νέου προγράμματος δικτύωσης και ανάπτυξης ικανοτήτων για τις αστικές αρχές, η Ευρωπαϊκή Αστική Πρωτοβουλία οι πόροι για την οποία διαχειρίζονται άμεσα από την Ε.Ε..</w:t>
      </w:r>
    </w:p>
    <w:p w14:paraId="5A820FDC" w14:textId="77777777" w:rsidR="00D406F4" w:rsidRPr="008367BB" w:rsidRDefault="00D406F4" w:rsidP="00C0378D">
      <w:pPr>
        <w:pStyle w:val="NABODYTEXT"/>
        <w:spacing w:after="0"/>
        <w:ind w:firstLine="567"/>
      </w:pPr>
    </w:p>
    <w:p w14:paraId="4AA753AC" w14:textId="77777777" w:rsidR="00D406F4" w:rsidRPr="008367BB" w:rsidRDefault="00D406F4" w:rsidP="00C0378D">
      <w:pPr>
        <w:pStyle w:val="NABODYTEXT"/>
        <w:spacing w:after="0"/>
        <w:ind w:firstLine="567"/>
      </w:pPr>
    </w:p>
    <w:p w14:paraId="1041C4C7" w14:textId="77777777" w:rsidR="003D080C" w:rsidRPr="006D291F" w:rsidRDefault="003D080C" w:rsidP="00C0378D">
      <w:pPr>
        <w:tabs>
          <w:tab w:val="left" w:pos="284"/>
          <w:tab w:val="left" w:pos="567"/>
          <w:tab w:val="left" w:pos="851"/>
          <w:tab w:val="left" w:pos="1134"/>
        </w:tabs>
        <w:ind w:firstLine="567"/>
        <w:jc w:val="both"/>
        <w:rPr>
          <w:rFonts w:ascii="Calibri" w:hAnsi="Calibri"/>
          <w:szCs w:val="23"/>
        </w:rPr>
      </w:pPr>
    </w:p>
    <w:p w14:paraId="4626D139" w14:textId="77777777" w:rsidR="002143F3" w:rsidRPr="00D406F4" w:rsidRDefault="002143F3" w:rsidP="00C0378D">
      <w:pPr>
        <w:tabs>
          <w:tab w:val="left" w:pos="284"/>
          <w:tab w:val="left" w:pos="567"/>
          <w:tab w:val="left" w:pos="851"/>
          <w:tab w:val="left" w:pos="1134"/>
        </w:tabs>
        <w:ind w:firstLine="567"/>
        <w:jc w:val="both"/>
        <w:rPr>
          <w:rFonts w:ascii="Calibri" w:hAnsi="Calibri"/>
          <w:szCs w:val="23"/>
        </w:rPr>
      </w:pPr>
      <w:r w:rsidRPr="00D406F4">
        <w:rPr>
          <w:rFonts w:ascii="Calibri" w:hAnsi="Calibri"/>
          <w:szCs w:val="23"/>
        </w:rPr>
        <w:br w:type="page"/>
      </w:r>
    </w:p>
    <w:p w14:paraId="5A3543C2" w14:textId="77777777" w:rsidR="007449BE" w:rsidRDefault="002143F3" w:rsidP="00AD7E6C">
      <w:pPr>
        <w:pStyle w:val="NAHEADING1"/>
        <w:tabs>
          <w:tab w:val="left" w:pos="567"/>
        </w:tabs>
      </w:pPr>
      <w:bookmarkStart w:id="11" w:name="_Toc57022113"/>
      <w:r w:rsidRPr="00553F6E">
        <w:t>IΙ.</w:t>
      </w:r>
      <w:r w:rsidRPr="00553F6E">
        <w:tab/>
        <w:t>ΣΥΣΤΑΤΙΚΑ ΣΤΟΙΧΕΙΑ ΤΟΥ Π</w:t>
      </w:r>
      <w:r w:rsidR="00260931">
        <w:t>χπ</w:t>
      </w:r>
      <w:bookmarkEnd w:id="11"/>
    </w:p>
    <w:p w14:paraId="48755154" w14:textId="77777777" w:rsidR="007449BE" w:rsidRDefault="007449BE" w:rsidP="007449BE">
      <w:pPr>
        <w:pStyle w:val="NABODYTEXT"/>
      </w:pPr>
    </w:p>
    <w:p w14:paraId="57BDD3EA" w14:textId="77777777" w:rsidR="002143F3" w:rsidRPr="00264D22" w:rsidRDefault="002143F3" w:rsidP="009A6DCF">
      <w:pPr>
        <w:pStyle w:val="NAHEADING2"/>
        <w:tabs>
          <w:tab w:val="left" w:pos="567"/>
        </w:tabs>
        <w:spacing w:before="0" w:after="0" w:line="276" w:lineRule="auto"/>
      </w:pPr>
      <w:bookmarkStart w:id="12" w:name="_Toc57022114"/>
      <w:r w:rsidRPr="00264D22">
        <w:t>Ι</w:t>
      </w:r>
      <w:r w:rsidRPr="00264D22">
        <w:rPr>
          <w:lang w:val="en-US"/>
        </w:rPr>
        <w:t>I</w:t>
      </w:r>
      <w:r w:rsidRPr="00264D22">
        <w:t>.1</w:t>
      </w:r>
      <w:r w:rsidRPr="00264D22">
        <w:tab/>
        <w:t>Σκοποί</w:t>
      </w:r>
      <w:bookmarkEnd w:id="12"/>
    </w:p>
    <w:p w14:paraId="28778E07" w14:textId="77777777" w:rsidR="002143F3" w:rsidRPr="00264D22" w:rsidRDefault="002143F3" w:rsidP="009A6DCF">
      <w:pPr>
        <w:pStyle w:val="NABODYTEXT"/>
        <w:tabs>
          <w:tab w:val="left" w:pos="284"/>
          <w:tab w:val="left" w:pos="567"/>
        </w:tabs>
        <w:spacing w:after="0"/>
        <w:ind w:firstLine="0"/>
        <w:rPr>
          <w:rFonts w:ascii="Calibri" w:hAnsi="Calibri"/>
          <w:szCs w:val="23"/>
        </w:rPr>
      </w:pPr>
    </w:p>
    <w:p w14:paraId="0D906A1A" w14:textId="77777777" w:rsidR="002143F3" w:rsidRPr="00264D22" w:rsidRDefault="002143F3" w:rsidP="009A6DCF">
      <w:pPr>
        <w:tabs>
          <w:tab w:val="left" w:pos="284"/>
          <w:tab w:val="left" w:pos="567"/>
        </w:tabs>
        <w:ind w:firstLine="567"/>
        <w:jc w:val="both"/>
        <w:rPr>
          <w:rFonts w:ascii="Calibri" w:eastAsia="Times New Roman" w:hAnsi="Calibri" w:cs="Arial"/>
          <w:szCs w:val="23"/>
        </w:rPr>
      </w:pPr>
      <w:r w:rsidRPr="00A353B6">
        <w:rPr>
          <w:rFonts w:ascii="Calibri" w:eastAsia="Times New Roman" w:hAnsi="Calibri" w:cs="Arial"/>
          <w:szCs w:val="23"/>
        </w:rPr>
        <w:t xml:space="preserve">Οι βασικοί σκοποί του Περιφερειακού </w:t>
      </w:r>
      <w:r w:rsidR="00F25E8A" w:rsidRPr="00A353B6">
        <w:rPr>
          <w:rFonts w:ascii="Calibri" w:eastAsia="Times New Roman" w:hAnsi="Calibri" w:cs="Arial"/>
          <w:szCs w:val="23"/>
        </w:rPr>
        <w:t xml:space="preserve">Χωροταξικού </w:t>
      </w:r>
      <w:r w:rsidRPr="00A353B6">
        <w:rPr>
          <w:rFonts w:ascii="Calibri" w:eastAsia="Times New Roman" w:hAnsi="Calibri" w:cs="Arial"/>
          <w:szCs w:val="23"/>
        </w:rPr>
        <w:t>Πλαισίου</w:t>
      </w:r>
      <w:r w:rsidR="00F25E8A" w:rsidRPr="00A353B6">
        <w:rPr>
          <w:rFonts w:ascii="Calibri" w:eastAsia="Times New Roman" w:hAnsi="Calibri" w:cs="Arial"/>
          <w:szCs w:val="23"/>
        </w:rPr>
        <w:t xml:space="preserve"> (ΠΧΠ)</w:t>
      </w:r>
      <w:r w:rsidRPr="00A353B6">
        <w:rPr>
          <w:rFonts w:ascii="Calibri" w:eastAsia="Times New Roman" w:hAnsi="Calibri" w:cs="Arial"/>
          <w:szCs w:val="23"/>
        </w:rPr>
        <w:t xml:space="preserve"> </w:t>
      </w:r>
      <w:r w:rsidR="00F25E8A" w:rsidRPr="00A353B6">
        <w:rPr>
          <w:rFonts w:ascii="Calibri" w:eastAsia="Times New Roman" w:hAnsi="Calibri" w:cs="Arial"/>
          <w:szCs w:val="23"/>
        </w:rPr>
        <w:t>της</w:t>
      </w:r>
      <w:r w:rsidR="00F25E8A">
        <w:rPr>
          <w:rFonts w:ascii="Calibri" w:eastAsia="Times New Roman" w:hAnsi="Calibri" w:cs="Arial"/>
          <w:szCs w:val="23"/>
        </w:rPr>
        <w:t xml:space="preserve"> </w:t>
      </w:r>
      <w:r w:rsidRPr="00264D22">
        <w:rPr>
          <w:rFonts w:ascii="Calibri" w:eastAsia="Times New Roman" w:hAnsi="Calibri" w:cs="Arial"/>
          <w:szCs w:val="23"/>
        </w:rPr>
        <w:t>Περιφέρειας Νοτίου Αιγαίου συνίστανται:</w:t>
      </w:r>
    </w:p>
    <w:p w14:paraId="78432CD3" w14:textId="77777777" w:rsidR="002143F3" w:rsidRPr="00264D22" w:rsidRDefault="002143F3" w:rsidP="009A6DCF">
      <w:pPr>
        <w:tabs>
          <w:tab w:val="left" w:pos="284"/>
          <w:tab w:val="left" w:pos="567"/>
        </w:tabs>
        <w:jc w:val="both"/>
        <w:rPr>
          <w:rFonts w:ascii="Calibri" w:eastAsia="Times New Roman" w:hAnsi="Calibri" w:cs="Arial"/>
          <w:szCs w:val="23"/>
        </w:rPr>
      </w:pPr>
    </w:p>
    <w:p w14:paraId="441BA27F" w14:textId="77777777" w:rsidR="002143F3" w:rsidRDefault="002143F3" w:rsidP="009A6DCF">
      <w:pPr>
        <w:pStyle w:val="a9"/>
        <w:numPr>
          <w:ilvl w:val="0"/>
          <w:numId w:val="8"/>
        </w:numPr>
        <w:tabs>
          <w:tab w:val="left" w:pos="284"/>
          <w:tab w:val="left" w:pos="567"/>
        </w:tabs>
        <w:ind w:left="567" w:hanging="283"/>
        <w:jc w:val="both"/>
        <w:rPr>
          <w:rFonts w:ascii="Calibri" w:eastAsia="Times New Roman" w:hAnsi="Calibri" w:cs="Arial"/>
          <w:szCs w:val="23"/>
        </w:rPr>
      </w:pPr>
      <w:r w:rsidRPr="00264D22">
        <w:rPr>
          <w:rFonts w:ascii="Calibri" w:eastAsia="Times New Roman" w:hAnsi="Calibri" w:cs="Arial"/>
          <w:szCs w:val="23"/>
        </w:rPr>
        <w:t>Στην απόκτηση ενός επικαιροποιημένου ολοκληρωμένου χωρο-αναπτυξιακού Σχεδίου της Περιφέρειας, με αναπτυξιακές - οικονομικές, χωροταξικές  - περιβαλλοντικές και πολεοδομικές - οικιστικές κατευθύνσεις σε χρονικό ορίζοντα δεκαπενταετίας.</w:t>
      </w:r>
    </w:p>
    <w:p w14:paraId="7335C81C" w14:textId="77777777" w:rsidR="009A6DCF" w:rsidRPr="009A6DCF" w:rsidRDefault="009A6DCF" w:rsidP="009A6DCF">
      <w:pPr>
        <w:tabs>
          <w:tab w:val="left" w:pos="284"/>
          <w:tab w:val="left" w:pos="567"/>
        </w:tabs>
        <w:ind w:left="284"/>
        <w:jc w:val="both"/>
        <w:rPr>
          <w:rFonts w:ascii="Calibri" w:eastAsia="Times New Roman" w:hAnsi="Calibri" w:cs="Arial"/>
          <w:szCs w:val="23"/>
        </w:rPr>
      </w:pPr>
    </w:p>
    <w:p w14:paraId="714AE28A" w14:textId="77777777" w:rsidR="002143F3" w:rsidRPr="00AB3335" w:rsidRDefault="002143F3" w:rsidP="009A6DCF">
      <w:pPr>
        <w:pStyle w:val="a9"/>
        <w:numPr>
          <w:ilvl w:val="0"/>
          <w:numId w:val="8"/>
        </w:numPr>
        <w:tabs>
          <w:tab w:val="left" w:pos="284"/>
          <w:tab w:val="left" w:pos="567"/>
        </w:tabs>
        <w:ind w:left="567" w:hanging="283"/>
        <w:jc w:val="both"/>
        <w:rPr>
          <w:rFonts w:ascii="Calibri" w:eastAsia="Times New Roman" w:hAnsi="Calibri" w:cs="Arial"/>
          <w:b/>
          <w:szCs w:val="23"/>
        </w:rPr>
      </w:pPr>
      <w:r w:rsidRPr="00AB3335">
        <w:rPr>
          <w:rFonts w:ascii="Calibri" w:eastAsia="Times New Roman" w:hAnsi="Calibri" w:cs="Arial"/>
          <w:b/>
          <w:szCs w:val="23"/>
        </w:rPr>
        <w:t>Στην ανάδειξη της Περιφέρειας Νοτίου Αιγαίου συνολικά και κάθε διακριτής μονάδας αυτοτελώς σε έναν αξιοβίωτο τόπο μόνιμης διαβίωσης για διάφορες κοινωνικοοικονομικές πληθυσμιακές ομάδες. Ο στόχος αυτός αποτελεί συνισταμένη ειδικών στόχων και επιδιώξεων που απορρέουν από την διέπουσα «φιλοσοφία» της αειφόρου ανάπτυξης, ενώ ταυτόχρονα συμβάλλει στην επίτευξη προγραμματικών στόχων που εμπεριέχονται στην ευρωπαϊκή αναπτυξιακή πολιτική.</w:t>
      </w:r>
    </w:p>
    <w:p w14:paraId="60E1B873" w14:textId="77777777" w:rsidR="002143F3" w:rsidRPr="00264D22" w:rsidRDefault="002143F3" w:rsidP="009A6DCF">
      <w:pPr>
        <w:tabs>
          <w:tab w:val="left" w:pos="284"/>
          <w:tab w:val="left" w:pos="567"/>
        </w:tabs>
        <w:ind w:left="567"/>
        <w:jc w:val="both"/>
        <w:rPr>
          <w:rFonts w:ascii="Calibri" w:eastAsia="Times New Roman" w:hAnsi="Calibri" w:cs="Times New Roman"/>
          <w:szCs w:val="23"/>
        </w:rPr>
      </w:pPr>
    </w:p>
    <w:p w14:paraId="4E6DF868" w14:textId="77777777" w:rsidR="002143F3" w:rsidRPr="00264D22" w:rsidRDefault="002143F3" w:rsidP="009A6DCF">
      <w:pPr>
        <w:tabs>
          <w:tab w:val="left" w:pos="284"/>
          <w:tab w:val="left" w:pos="567"/>
        </w:tabs>
        <w:ind w:left="567"/>
        <w:jc w:val="both"/>
        <w:rPr>
          <w:rFonts w:ascii="Calibri" w:eastAsia="Times New Roman" w:hAnsi="Calibri" w:cs="Arial"/>
          <w:szCs w:val="23"/>
        </w:rPr>
      </w:pPr>
      <w:r w:rsidRPr="00264D22">
        <w:rPr>
          <w:rFonts w:ascii="Calibri" w:eastAsia="Times New Roman" w:hAnsi="Calibri" w:cs="Times New Roman"/>
          <w:szCs w:val="23"/>
        </w:rPr>
        <w:t>Η επίτευξη του σκοπού αυτού προϋποθέτει την διατήρηση και συνετή διαχείριση των φυσικών, πολιτιστικών και παραγωγικών πόρων και την συνεχή επιμόρφωση και ανάπτυξη του ανθρώπινου δυναμικού.</w:t>
      </w:r>
    </w:p>
    <w:p w14:paraId="6BDF8572" w14:textId="77777777" w:rsidR="002143F3" w:rsidRPr="00264D22" w:rsidRDefault="002143F3" w:rsidP="009A6DCF">
      <w:pPr>
        <w:tabs>
          <w:tab w:val="left" w:pos="284"/>
          <w:tab w:val="left" w:pos="567"/>
        </w:tabs>
        <w:jc w:val="both"/>
        <w:rPr>
          <w:rFonts w:ascii="Calibri" w:eastAsia="Times New Roman" w:hAnsi="Calibri" w:cs="Arial"/>
          <w:szCs w:val="23"/>
        </w:rPr>
      </w:pPr>
    </w:p>
    <w:p w14:paraId="790F542E" w14:textId="77777777" w:rsidR="002143F3" w:rsidRPr="00264D22" w:rsidRDefault="002143F3" w:rsidP="00A353B6">
      <w:pPr>
        <w:pStyle w:val="NAHEADING2"/>
        <w:tabs>
          <w:tab w:val="left" w:pos="567"/>
        </w:tabs>
        <w:spacing w:before="120" w:after="0" w:line="276" w:lineRule="auto"/>
      </w:pPr>
      <w:bookmarkStart w:id="13" w:name="_Toc57022115"/>
      <w:r w:rsidRPr="00264D22">
        <w:t>Ι</w:t>
      </w:r>
      <w:r w:rsidRPr="00264D22">
        <w:rPr>
          <w:lang w:val="en-US"/>
        </w:rPr>
        <w:t>I</w:t>
      </w:r>
      <w:r w:rsidRPr="00264D22">
        <w:t>.2</w:t>
      </w:r>
      <w:r w:rsidRPr="00264D22">
        <w:tab/>
        <w:t>Γενικοί και ειδικοί στόχοι</w:t>
      </w:r>
      <w:bookmarkEnd w:id="13"/>
    </w:p>
    <w:p w14:paraId="5C1D6CF5" w14:textId="77777777" w:rsidR="002143F3" w:rsidRPr="00264D22" w:rsidRDefault="002143F3" w:rsidP="009A6DCF">
      <w:pPr>
        <w:tabs>
          <w:tab w:val="left" w:pos="284"/>
          <w:tab w:val="left" w:pos="567"/>
        </w:tabs>
        <w:jc w:val="both"/>
        <w:rPr>
          <w:rFonts w:ascii="Calibri" w:eastAsia="Times New Roman" w:hAnsi="Calibri" w:cs="Arial"/>
          <w:szCs w:val="23"/>
        </w:rPr>
      </w:pPr>
    </w:p>
    <w:p w14:paraId="6FE9E3C5" w14:textId="77777777" w:rsidR="002143F3" w:rsidRPr="00F76C93" w:rsidRDefault="002143F3" w:rsidP="009A6DCF">
      <w:pPr>
        <w:tabs>
          <w:tab w:val="left" w:pos="284"/>
          <w:tab w:val="left" w:pos="567"/>
          <w:tab w:val="left" w:pos="851"/>
          <w:tab w:val="left" w:pos="1134"/>
        </w:tabs>
        <w:ind w:firstLine="567"/>
        <w:jc w:val="both"/>
        <w:rPr>
          <w:rFonts w:ascii="Calibri" w:eastAsia="Times New Roman" w:hAnsi="Calibri" w:cs="Times New Roman"/>
          <w:szCs w:val="23"/>
        </w:rPr>
      </w:pPr>
      <w:r w:rsidRPr="00F76C93">
        <w:rPr>
          <w:rFonts w:ascii="Calibri" w:eastAsia="Times New Roman" w:hAnsi="Calibri" w:cs="Times New Roman"/>
          <w:szCs w:val="23"/>
        </w:rPr>
        <w:t>Επιμέρους στόχοι που υποστηρίζουν την αειφορική εξελικτική πορεία της Περιφέρειας Νοτίου Αιγαίου και την εφαρμοσιμότητα / αποτελεσματικότητα του</w:t>
      </w:r>
      <w:r w:rsidR="00F25E8A">
        <w:rPr>
          <w:rFonts w:ascii="Calibri" w:eastAsia="Times New Roman" w:hAnsi="Calibri" w:cs="Times New Roman"/>
          <w:szCs w:val="23"/>
        </w:rPr>
        <w:t xml:space="preserve"> </w:t>
      </w:r>
      <w:r w:rsidR="00F25E8A" w:rsidRPr="00A353B6">
        <w:rPr>
          <w:rFonts w:ascii="Calibri" w:eastAsia="Times New Roman" w:hAnsi="Calibri" w:cs="Times New Roman"/>
          <w:szCs w:val="23"/>
        </w:rPr>
        <w:t>ΠΧΠ</w:t>
      </w:r>
      <w:r w:rsidRPr="00A353B6">
        <w:rPr>
          <w:rFonts w:ascii="Calibri" w:eastAsia="Times New Roman" w:hAnsi="Calibri" w:cs="Times New Roman"/>
          <w:szCs w:val="23"/>
        </w:rPr>
        <w:t xml:space="preserve"> είναι οι ακόλουθοι:</w:t>
      </w:r>
    </w:p>
    <w:p w14:paraId="7AD3E490" w14:textId="77777777" w:rsidR="00260931" w:rsidRPr="00260931" w:rsidRDefault="00260931" w:rsidP="009A6DCF">
      <w:pPr>
        <w:tabs>
          <w:tab w:val="left" w:pos="284"/>
          <w:tab w:val="left" w:pos="567"/>
          <w:tab w:val="left" w:pos="851"/>
          <w:tab w:val="left" w:pos="1134"/>
        </w:tabs>
        <w:ind w:left="284" w:hanging="284"/>
        <w:jc w:val="both"/>
        <w:rPr>
          <w:rFonts w:ascii="Calibri" w:eastAsia="Times New Roman" w:hAnsi="Calibri" w:cs="Times New Roman"/>
          <w:szCs w:val="23"/>
        </w:rPr>
      </w:pPr>
    </w:p>
    <w:p w14:paraId="2DF46D03"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Ενίσχυση της εξωστρέφειας και ανταγωνιστικότητας της Περιφέρειας σε εθνικό, ευρωπαϊκό και διεθνές επίπεδο, μέσω της μεταστροφής των αδυναμιών που συνεπάγεται η νησιωτικότητα σε συγκριτικά πλεονεκτήματα και της περαιτέρω ενδυνάμωσης πόλων διεθνούς αναγνωρισιμότητας.</w:t>
      </w:r>
    </w:p>
    <w:p w14:paraId="1506D9F1"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Σταδιακή ελαχιστοποίηση των εξαρτήσεων και προσέγγιση της αυτάρκειας σε ορισμένους τομείς.</w:t>
      </w:r>
    </w:p>
    <w:p w14:paraId="42E3C1D3"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 xml:space="preserve">Ανάπτυξη εσωτερικών δικτύων συνεργασίας / συμπληρωματικής λειτουργίας, με έμφαση στη μείωση της αναποτελεσματικότητας και την εξοικονόμηση ανθρώπινων και άλλων πόρων και απώτερο στόχο την άμβλυνση των ενδοπεριφερειακών και ενδονησιωτικών ανισοτήτων (κοινωνική και οικονομική συνοχή). Η εδαφική συνοχή εκ των πραγμάτων είναι ανέφικτη στο νησιωτικό χώρο. </w:t>
      </w:r>
    </w:p>
    <w:p w14:paraId="368F9C3C"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Calibri" w:hAnsi="Calibri" w:cs="Times New Roman"/>
          <w:szCs w:val="23"/>
        </w:rPr>
        <w:t>Αποδοτική χρήση όλων των φυσικών και πολιτισμικών πόρων της Περιφέρειας με γνώμονα το μέγιστο βαθμό προστασίας και διατήρησης της βιοποικιλότητας αυτού του κεφαλαίου και την καθιέρωση δυναμικών δεικτών παρακολούθησης.</w:t>
      </w:r>
    </w:p>
    <w:p w14:paraId="3E6988CE"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Calibri" w:hAnsi="Calibri" w:cs="Times New Roman"/>
          <w:szCs w:val="23"/>
        </w:rPr>
        <w:t>Θωράκιση έναντι της περιβαλλοντικής τρωτότητας (ενδεικτικά: ανύψωση στάθμης θαλασσών, ερημοποίηση, μείωση βιοποικιλότητας – ξενικά είδη, έκθεση σε κινδύνους π.χ. τσουνάμι, σεισμούς, πλημμύρες, πυρκαγιές, ρύπανση / μόλυνση), οφειλόμενης σε εξωγενείς και ενδογενείς παράγοντες, φυσικούς και ανθρωπογενείς.</w:t>
      </w:r>
    </w:p>
    <w:p w14:paraId="71B22CF6"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Calibri" w:hAnsi="Calibri" w:cs="Times New Roman"/>
          <w:szCs w:val="23"/>
        </w:rPr>
      </w:pPr>
      <w:r w:rsidRPr="00260931">
        <w:rPr>
          <w:rFonts w:ascii="Calibri" w:eastAsia="Calibri" w:hAnsi="Calibri" w:cs="Times New Roman"/>
          <w:szCs w:val="23"/>
        </w:rPr>
        <w:t>Αναβάθμιση και ανάδειξη φυσικού και ανθρωπογενούς περιβάλλοντος.</w:t>
      </w:r>
    </w:p>
    <w:p w14:paraId="5B73C94F"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Calibri" w:hAnsi="Calibri" w:cs="Times New Roman"/>
          <w:szCs w:val="23"/>
        </w:rPr>
      </w:pPr>
      <w:r w:rsidRPr="00260931">
        <w:rPr>
          <w:rFonts w:ascii="Calibri" w:eastAsia="Calibri" w:hAnsi="Calibri" w:cs="Times New Roman"/>
          <w:szCs w:val="23"/>
        </w:rPr>
        <w:t>Ενίσχυση του ρόλου του Νοτίου Αιγαίου ως κορυφαίου προορισμού του τουρισμού εμπειρίας παγκοσμίως, μέσω της υιοθέτησης μιας στρατηγικής βιώσιμης ανάπτυξης, διαφοροποίησης του προϊόντος και δημιουργίας ταυτότητας προορισμού.</w:t>
      </w:r>
    </w:p>
    <w:p w14:paraId="03FEC3EE"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Προώθηση, κατά προτεραιότητα, της έρευνας και εφαρμογής καινοτομικών μεθόδων στους τομείς:</w:t>
      </w:r>
    </w:p>
    <w:p w14:paraId="5FAF27F9"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εργασίας, ιδιαίτερα κατά τους χειμερινούς μήνες</w:t>
      </w:r>
    </w:p>
    <w:p w14:paraId="5D9D633B"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πρωτογενούς δραστηριότητας, με σκοπό την αύξηση της παραγωγικότητας</w:t>
      </w:r>
    </w:p>
    <w:p w14:paraId="79F4BE39"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παραγωγής (μορφές, συνδυαστικότητα, τεχνολογίες) και διαχείρισης (εξοικονόμηση) ενέργειας</w:t>
      </w:r>
    </w:p>
    <w:p w14:paraId="3D329136"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χρήσης των υδατικών πόρων</w:t>
      </w:r>
    </w:p>
    <w:p w14:paraId="57F98BDF"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επεξεργασίας / διαχείρισης υγρών και στερεών αποβλήτων</w:t>
      </w:r>
    </w:p>
    <w:p w14:paraId="1B77E040"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προστασίας της ακτογραμμής και της διαχείρισης της παράκτιας ζώνης</w:t>
      </w:r>
    </w:p>
    <w:p w14:paraId="60E2C2DA" w14:textId="77777777" w:rsidR="00260931" w:rsidRPr="00260931" w:rsidRDefault="00260931" w:rsidP="009A6DCF">
      <w:pPr>
        <w:numPr>
          <w:ilvl w:val="0"/>
          <w:numId w:val="9"/>
        </w:numPr>
        <w:tabs>
          <w:tab w:val="left" w:pos="284"/>
          <w:tab w:val="left" w:pos="567"/>
          <w:tab w:val="left" w:pos="851"/>
          <w:tab w:val="left" w:pos="1134"/>
        </w:tabs>
        <w:ind w:left="851" w:hanging="284"/>
        <w:jc w:val="both"/>
        <w:rPr>
          <w:rFonts w:ascii="Calibri" w:eastAsia="Times New Roman" w:hAnsi="Calibri" w:cs="Times New Roman"/>
          <w:szCs w:val="23"/>
        </w:rPr>
      </w:pPr>
      <w:r w:rsidRPr="00260931">
        <w:rPr>
          <w:rFonts w:ascii="Calibri" w:eastAsia="Times New Roman" w:hAnsi="Calibri" w:cs="Times New Roman"/>
          <w:szCs w:val="23"/>
        </w:rPr>
        <w:t>της διαχείρισης του θαλάσσιου χώρου.</w:t>
      </w:r>
    </w:p>
    <w:p w14:paraId="765A0999" w14:textId="77777777" w:rsidR="00260931" w:rsidRPr="00A353B6"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A353B6">
        <w:rPr>
          <w:rFonts w:ascii="Calibri" w:eastAsia="Times New Roman" w:hAnsi="Calibri" w:cs="Times New Roman"/>
          <w:szCs w:val="23"/>
        </w:rPr>
        <w:t xml:space="preserve">Διάδοση </w:t>
      </w:r>
      <w:r w:rsidRPr="00A353B6">
        <w:rPr>
          <w:rFonts w:ascii="Calibri" w:eastAsia="Calibri" w:hAnsi="Calibri" w:cs="Times New Roman"/>
          <w:szCs w:val="23"/>
        </w:rPr>
        <w:t xml:space="preserve">/ διείσδυση </w:t>
      </w:r>
      <w:r w:rsidRPr="00A353B6">
        <w:rPr>
          <w:rFonts w:ascii="Calibri" w:eastAsia="Times New Roman" w:hAnsi="Calibri" w:cs="Times New Roman"/>
          <w:szCs w:val="23"/>
        </w:rPr>
        <w:t xml:space="preserve">και διεύρυνση του φάσματος των εφαρμογών της τηλεματικής (ΤΠΕ), με έμφαση στους τομείς της υγείας (τηλεϊατρική), της εκπαίδευσης, της διοίκησης και των υπηρεσιών, </w:t>
      </w:r>
      <w:r w:rsidRPr="00A353B6">
        <w:rPr>
          <w:rFonts w:ascii="Calibri" w:eastAsia="Calibri" w:hAnsi="Calibri" w:cs="Times New Roman"/>
          <w:szCs w:val="23"/>
        </w:rPr>
        <w:t>του αγροδιατροφικού τομέα, της μεταποίησης, του εμπορίου και του τουρισμού / Ανάπτυξη κέντρων τηλεργασίας.</w:t>
      </w:r>
    </w:p>
    <w:p w14:paraId="772F1BB4"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Εξυπνη εξειδίκευση.</w:t>
      </w:r>
    </w:p>
    <w:p w14:paraId="6546C299"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Δημιουργία ικανοποιητικών συνθηκών για τη στήριξη της επιχειρηματικότητας και προσανατολισμός αυτής σε καινοτομικές κατευθύνσεις, ιδιαίτερα σε κλάδους με ισχυρή παρουσία και συγκριτικά πλεονεκτήματα του συγκεκριμένου χώρου (πρωτογενής τομέας / τοπικά προϊόντα ΠΟΠ, ΠΓΕ, βιολογικά, ειδικές μορφές τουρισμού).</w:t>
      </w:r>
    </w:p>
    <w:p w14:paraId="66A44B4F"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Arial"/>
          <w:szCs w:val="23"/>
          <w:lang w:eastAsia="en-US"/>
        </w:rPr>
        <w:t>Συμβολή στη βελτιστοποίηση της σχέσης μεταξύ των τριών βασικών στόχων του αειφορικού χωροταξικού σχεδιασμού:  ισόρροπη ανταγωνιστικότητα - ανάπτυξη, κοινωνική - οικονομική συνοχή, περιβαλλοντική προστασία (βιώσιμη διαχείριση).</w:t>
      </w:r>
    </w:p>
    <w:p w14:paraId="47EA0CD6" w14:textId="77777777" w:rsidR="00260931" w:rsidRPr="00260931"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260931">
        <w:rPr>
          <w:rFonts w:ascii="Calibri" w:eastAsia="Times New Roman" w:hAnsi="Calibri" w:cs="Times New Roman"/>
          <w:szCs w:val="23"/>
        </w:rPr>
        <w:t>Ενσωμάτωση της προστασίας του περιβάλλοντος και του τοπίου σε όλες τις επιμέρους πολιτικές με χωρική διάσταση.</w:t>
      </w:r>
    </w:p>
    <w:p w14:paraId="78FB403C" w14:textId="77777777" w:rsidR="00260931" w:rsidRPr="00A353B6"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A353B6">
        <w:rPr>
          <w:rFonts w:ascii="Calibri" w:eastAsia="Times New Roman" w:hAnsi="Calibri" w:cs="Arial"/>
          <w:szCs w:val="23"/>
          <w:lang w:eastAsia="en-US"/>
        </w:rPr>
        <w:t xml:space="preserve">Προώθηση της σύζευξης του οικονομικού – χωρικού σχεδιασμού, στη συγκυρία </w:t>
      </w:r>
      <w:r w:rsidRPr="00A353B6">
        <w:rPr>
          <w:rFonts w:ascii="Calibri" w:eastAsia="Calibri" w:hAnsi="Calibri" w:cs="Times New Roman"/>
          <w:szCs w:val="23"/>
          <w:lang w:eastAsia="en-US"/>
        </w:rPr>
        <w:t>της τρέχουσας (2014-2020) και</w:t>
      </w:r>
      <w:r w:rsidRPr="00A353B6">
        <w:rPr>
          <w:rFonts w:ascii="Calibri" w:eastAsia="Times New Roman" w:hAnsi="Calibri" w:cs="Arial"/>
          <w:szCs w:val="23"/>
          <w:lang w:eastAsia="en-US"/>
        </w:rPr>
        <w:t xml:space="preserve"> της νέας προγραμματικής περιόδου (2021-2027), με απώτερο στόχο την αποτελεσματικότερη οριζόντια διασύνδεση των τομεακών πολιτικών και τη βελτιστοποίηση της συνέργειας των χρηματοδοτούμενων δράσεων / έργων.</w:t>
      </w:r>
    </w:p>
    <w:p w14:paraId="59DC3D79" w14:textId="77777777" w:rsidR="00260931" w:rsidRPr="00A353B6"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Times New Roman"/>
          <w:szCs w:val="23"/>
        </w:rPr>
      </w:pPr>
      <w:r w:rsidRPr="00A353B6">
        <w:rPr>
          <w:rFonts w:ascii="Calibri" w:eastAsia="Times New Roman" w:hAnsi="Calibri" w:cs="Times New Roman"/>
          <w:szCs w:val="23"/>
        </w:rPr>
        <w:t xml:space="preserve">Εναρμόνιση και ανάδραση (προτάσεις τροποποίησης) με τα ισχύοντα υπερκείμενα Πλαίσια [Γενικό (ΦΕΚ 128/Α’/3.07.2008) και Ειδικά Πλαίσια για τις Ανανεώσιμες Πηγές Ενέργειας (ΦΕΚ 2464/Β’/03.12.2008), τη Βιομηχανία (ΦΕΚ 151/ΑΑΠ/13.04.2009), τις Υδατοκαλλιέργειες (ΦΕΚ 2505/Β’/4.11.2011), τα Καταστήματα Κράτησης (ΦΕΚ 1575/Β’/28.11.2001), τα οποία θεσμοθετήθηκαν σε μεταγενέστερο χρόνο. Παροχή μεθοδολογικού και κατευθυντήριου πλαισίου στα εκπονούμενα Νέο Ειδικό Χωροταξικό Πλαίσιο για τον Τουρισμό, Ειδικό Χωροταξικό Πλαίσιο για τις Ορυκτές Πρώτες Υλες </w:t>
      </w:r>
      <w:r w:rsidRPr="00A353B6">
        <w:rPr>
          <w:rFonts w:ascii="Calibri" w:eastAsia="Calibri" w:hAnsi="Calibri" w:cs="Times New Roman"/>
          <w:szCs w:val="23"/>
          <w:lang w:eastAsia="en-US"/>
        </w:rPr>
        <w:t>και το προγραμματιζόμενο προς αναθεώρηση ΕΠΧΣΑΑ για τις ΑΠΕ.</w:t>
      </w:r>
    </w:p>
    <w:p w14:paraId="712F3893" w14:textId="77777777" w:rsidR="00260931" w:rsidRPr="00A353B6" w:rsidRDefault="00260931" w:rsidP="009A6DCF">
      <w:pPr>
        <w:numPr>
          <w:ilvl w:val="3"/>
          <w:numId w:val="7"/>
        </w:numPr>
        <w:tabs>
          <w:tab w:val="left" w:pos="284"/>
          <w:tab w:val="left" w:pos="567"/>
          <w:tab w:val="left" w:pos="851"/>
          <w:tab w:val="left" w:pos="1134"/>
        </w:tabs>
        <w:ind w:left="567" w:hanging="283"/>
        <w:jc w:val="both"/>
        <w:rPr>
          <w:rFonts w:ascii="Calibri" w:eastAsia="Times New Roman" w:hAnsi="Calibri" w:cs="Arial"/>
          <w:szCs w:val="23"/>
          <w:lang w:eastAsia="en-US"/>
        </w:rPr>
      </w:pPr>
      <w:r w:rsidRPr="00A353B6">
        <w:rPr>
          <w:rFonts w:ascii="Calibri" w:eastAsia="Times New Roman" w:hAnsi="Calibri" w:cs="Arial"/>
          <w:szCs w:val="23"/>
          <w:lang w:eastAsia="en-US"/>
        </w:rPr>
        <w:t xml:space="preserve">Παροχή πλαισίου κατευθύνσεων στα υποκείμενα επίπεδα χωρικού σχεδιασμού και </w:t>
      </w:r>
      <w:r w:rsidRPr="00A353B6">
        <w:rPr>
          <w:rFonts w:ascii="Calibri" w:eastAsia="Calibri" w:hAnsi="Calibri" w:cs="Times New Roman"/>
          <w:szCs w:val="23"/>
          <w:lang w:eastAsia="en-US"/>
        </w:rPr>
        <w:t>σε προγράμματα / σχέδια / επενδύσεις με χωρική διάσταση</w:t>
      </w:r>
      <w:r w:rsidRPr="00A353B6">
        <w:rPr>
          <w:rFonts w:ascii="Calibri" w:eastAsia="Times New Roman" w:hAnsi="Calibri" w:cs="Arial"/>
          <w:szCs w:val="23"/>
          <w:lang w:eastAsia="en-US"/>
        </w:rPr>
        <w:t>.</w:t>
      </w:r>
    </w:p>
    <w:p w14:paraId="3B9A55A4" w14:textId="77777777" w:rsidR="00260931" w:rsidRPr="00264D22" w:rsidRDefault="00260931" w:rsidP="009A6DCF">
      <w:pPr>
        <w:tabs>
          <w:tab w:val="left" w:pos="284"/>
          <w:tab w:val="left" w:pos="567"/>
        </w:tabs>
        <w:jc w:val="both"/>
        <w:rPr>
          <w:rFonts w:ascii="Calibri" w:eastAsia="Times New Roman" w:hAnsi="Calibri" w:cs="Arial"/>
          <w:szCs w:val="23"/>
        </w:rPr>
      </w:pPr>
    </w:p>
    <w:p w14:paraId="2AD44055" w14:textId="77777777" w:rsidR="00260931" w:rsidRPr="00264D22" w:rsidRDefault="00260931" w:rsidP="00A353B6">
      <w:pPr>
        <w:pStyle w:val="NAHEADING2"/>
        <w:tabs>
          <w:tab w:val="left" w:pos="567"/>
        </w:tabs>
        <w:spacing w:before="120" w:after="0" w:line="276" w:lineRule="auto"/>
      </w:pPr>
      <w:bookmarkStart w:id="14" w:name="_Toc57022116"/>
      <w:r w:rsidRPr="00264D22">
        <w:t>Ι</w:t>
      </w:r>
      <w:r w:rsidRPr="00264D22">
        <w:rPr>
          <w:lang w:val="en-US"/>
        </w:rPr>
        <w:t>I</w:t>
      </w:r>
      <w:r w:rsidRPr="00264D22">
        <w:t>.</w:t>
      </w:r>
      <w:r>
        <w:t>3</w:t>
      </w:r>
      <w:r w:rsidRPr="00264D22">
        <w:tab/>
      </w:r>
      <w:r w:rsidRPr="00260931">
        <w:t>Ειδική μεθοδολογική προσέγγιση</w:t>
      </w:r>
      <w:bookmarkEnd w:id="14"/>
    </w:p>
    <w:p w14:paraId="2BB4C8DC" w14:textId="77777777" w:rsidR="00260931" w:rsidRPr="00264D22" w:rsidRDefault="00260931" w:rsidP="009A6DCF">
      <w:pPr>
        <w:tabs>
          <w:tab w:val="left" w:pos="284"/>
          <w:tab w:val="left" w:pos="567"/>
        </w:tabs>
        <w:jc w:val="both"/>
        <w:rPr>
          <w:rFonts w:ascii="Calibri" w:eastAsia="Times New Roman" w:hAnsi="Calibri" w:cs="Arial"/>
          <w:szCs w:val="23"/>
        </w:rPr>
      </w:pPr>
    </w:p>
    <w:p w14:paraId="518A5A71" w14:textId="77777777" w:rsidR="00260931" w:rsidRDefault="00260931" w:rsidP="009A6DCF">
      <w:pPr>
        <w:tabs>
          <w:tab w:val="left" w:pos="284"/>
          <w:tab w:val="left" w:pos="567"/>
        </w:tabs>
        <w:ind w:firstLine="567"/>
        <w:jc w:val="both"/>
        <w:rPr>
          <w:rFonts w:ascii="Calibri" w:eastAsia="Times New Roman" w:hAnsi="Calibri" w:cs="Times New Roman"/>
          <w:szCs w:val="23"/>
        </w:rPr>
      </w:pPr>
      <w:r w:rsidRPr="00260931">
        <w:rPr>
          <w:rFonts w:ascii="Calibri" w:eastAsia="Times New Roman" w:hAnsi="Calibri" w:cs="Times New Roman"/>
          <w:szCs w:val="23"/>
        </w:rPr>
        <w:t xml:space="preserve">Η ιδιαιτερότητα της συγκεκριμένης Περιφέρειας (πολυνησία, γεωγραφική ασυνέχεια του χώρου, υπέρμετρες αποκλίσεις μεγεθών και δυναμικού μεταξύ νησιών, απουσία συμβατικών “αξόνων </w:t>
      </w:r>
      <w:r w:rsidRPr="00A353B6">
        <w:rPr>
          <w:rFonts w:ascii="Calibri" w:eastAsia="Times New Roman" w:hAnsi="Calibri" w:cs="Times New Roman"/>
          <w:szCs w:val="23"/>
        </w:rPr>
        <w:t>ανάπτυξης”) επιβάλλει τη διατήρηση της συμπεριφορικής προσέγγισης</w:t>
      </w:r>
      <w:r w:rsidRPr="00A353B6">
        <w:rPr>
          <w:rFonts w:ascii="Calibri" w:eastAsia="Times New Roman" w:hAnsi="Calibri" w:cs="Times New Roman"/>
          <w:szCs w:val="23"/>
          <w:vertAlign w:val="superscript"/>
        </w:rPr>
        <w:footnoteReference w:id="6"/>
      </w:r>
      <w:r w:rsidRPr="00A353B6">
        <w:rPr>
          <w:rFonts w:ascii="Calibri" w:eastAsia="Times New Roman" w:hAnsi="Calibri" w:cs="Times New Roman"/>
          <w:szCs w:val="23"/>
        </w:rPr>
        <w:t xml:space="preserve"> στην ανάλυση και επεξήγηση, τόσο των κέντρων ανάπτυξης στην Περιφέρεια και των προβληματικών περιοχών όσο και</w:t>
      </w:r>
      <w:r w:rsidRPr="00260931">
        <w:rPr>
          <w:rFonts w:ascii="Calibri" w:eastAsia="Times New Roman" w:hAnsi="Calibri" w:cs="Times New Roman"/>
          <w:szCs w:val="23"/>
        </w:rPr>
        <w:t xml:space="preserve"> της χωρικής οργάνωσης των παραγωγικών τομέων, για την απόδοση της εκάστοτε τρέχουσας κατάστασης και των τάσεων, καθώς και για την προσέγγιση του αναπτυξιακού – χωρικού σχεδιασμού.</w:t>
      </w:r>
    </w:p>
    <w:p w14:paraId="43BC7592" w14:textId="77777777" w:rsidR="00F25E8A" w:rsidRPr="00260931" w:rsidRDefault="00F25E8A" w:rsidP="009A6DCF">
      <w:pPr>
        <w:tabs>
          <w:tab w:val="left" w:pos="284"/>
          <w:tab w:val="left" w:pos="567"/>
        </w:tabs>
        <w:ind w:firstLine="567"/>
        <w:jc w:val="both"/>
        <w:rPr>
          <w:rFonts w:ascii="Calibri" w:eastAsia="Times New Roman" w:hAnsi="Calibri" w:cs="Times New Roman"/>
          <w:szCs w:val="23"/>
        </w:rPr>
      </w:pPr>
    </w:p>
    <w:p w14:paraId="2FF737AF" w14:textId="77777777" w:rsidR="00260931" w:rsidRDefault="00260931" w:rsidP="009A6DCF">
      <w:pPr>
        <w:tabs>
          <w:tab w:val="left" w:pos="284"/>
          <w:tab w:val="left" w:pos="567"/>
        </w:tabs>
        <w:ind w:firstLine="567"/>
        <w:jc w:val="both"/>
        <w:rPr>
          <w:rFonts w:ascii="Calibri" w:eastAsia="Times New Roman" w:hAnsi="Calibri" w:cs="Times New Roman"/>
          <w:szCs w:val="23"/>
        </w:rPr>
      </w:pPr>
      <w:r w:rsidRPr="00260931">
        <w:rPr>
          <w:rFonts w:ascii="Calibri" w:eastAsia="Times New Roman" w:hAnsi="Calibri" w:cs="Times New Roman"/>
          <w:szCs w:val="23"/>
        </w:rPr>
        <w:t>Η προσέγγιση αυτή στηρίζεται στη χρήση πολλαπλών κριτηρίων και παραμέτρων, μεταξύ των οποίων συγκαταλέγονται:</w:t>
      </w:r>
    </w:p>
    <w:p w14:paraId="3A1FFFA7" w14:textId="77777777" w:rsidR="009A6DCF" w:rsidRPr="00260931" w:rsidRDefault="009A6DCF" w:rsidP="009A6DCF">
      <w:pPr>
        <w:tabs>
          <w:tab w:val="left" w:pos="284"/>
          <w:tab w:val="left" w:pos="567"/>
        </w:tabs>
        <w:ind w:firstLine="567"/>
        <w:jc w:val="both"/>
        <w:rPr>
          <w:rFonts w:ascii="Calibri" w:eastAsia="Times New Roman" w:hAnsi="Calibri" w:cs="Times New Roman"/>
          <w:szCs w:val="23"/>
        </w:rPr>
      </w:pPr>
    </w:p>
    <w:p w14:paraId="789F83A7"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η κρίσιμη μάζα / μέγεθος των νησιών (έκταση)</w:t>
      </w:r>
    </w:p>
    <w:p w14:paraId="1A8AA3A4"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το πληθυσμιακό μέγεθος</w:t>
      </w:r>
    </w:p>
    <w:p w14:paraId="53B49BB9"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η ακτίνα επιρροής του νησιού</w:t>
      </w:r>
    </w:p>
    <w:p w14:paraId="52C6FD8B"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οι περιοχές εξάρτησης του νησιού</w:t>
      </w:r>
    </w:p>
    <w:p w14:paraId="36F9A892"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οι επικρατούσες οικονομικές δραστηριότητες</w:t>
      </w:r>
    </w:p>
    <w:p w14:paraId="22C4B22C"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ο βαθμός εξάρτησης για φυσικούς πόρους, ενέργεια κλπ.</w:t>
      </w:r>
    </w:p>
    <w:p w14:paraId="6EF4003F" w14:textId="77777777" w:rsidR="00260931" w:rsidRPr="00260931" w:rsidRDefault="00260931" w:rsidP="009A6DCF">
      <w:pPr>
        <w:tabs>
          <w:tab w:val="left" w:pos="284"/>
          <w:tab w:val="left" w:pos="567"/>
          <w:tab w:val="left" w:pos="851"/>
          <w:tab w:val="left" w:pos="1134"/>
        </w:tabs>
        <w:ind w:left="567" w:hanging="567"/>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ο βαθμός προσπελασιμότητας και η χρονοαπόσταση από κέντρο ή περιοχές εξάρτησης και η συχνότητα εξυπηρέτησης από μεταφορικά μέσα</w:t>
      </w:r>
    </w:p>
    <w:p w14:paraId="21BA6EEB" w14:textId="77777777" w:rsidR="00260931" w:rsidRPr="00260931" w:rsidRDefault="00260931" w:rsidP="009A6DCF">
      <w:pPr>
        <w:tabs>
          <w:tab w:val="left" w:pos="284"/>
          <w:tab w:val="left" w:pos="567"/>
          <w:tab w:val="left" w:pos="851"/>
          <w:tab w:val="left" w:pos="1134"/>
        </w:tabs>
        <w:jc w:val="both"/>
        <w:rPr>
          <w:rFonts w:ascii="Calibri" w:eastAsia="Calibri" w:hAnsi="Calibri" w:cs="Times New Roman"/>
          <w:szCs w:val="23"/>
          <w:lang w:eastAsia="en-US"/>
        </w:rPr>
      </w:pPr>
      <w:r w:rsidRPr="00260931">
        <w:rPr>
          <w:rFonts w:ascii="Calibri" w:eastAsia="Calibri" w:hAnsi="Calibri" w:cs="Times New Roman"/>
          <w:szCs w:val="23"/>
          <w:lang w:eastAsia="en-US"/>
        </w:rPr>
        <w:tab/>
        <w:t>-</w:t>
      </w:r>
      <w:r w:rsidRPr="00260931">
        <w:rPr>
          <w:rFonts w:ascii="Calibri" w:eastAsia="Calibri" w:hAnsi="Calibri" w:cs="Times New Roman"/>
          <w:szCs w:val="23"/>
          <w:lang w:eastAsia="en-US"/>
        </w:rPr>
        <w:tab/>
        <w:t>πλήθος άλλων λιγότερο σημαντικών παραγόντων.</w:t>
      </w:r>
    </w:p>
    <w:p w14:paraId="083DF4EE" w14:textId="77777777" w:rsidR="009A6DCF" w:rsidRDefault="009A6DCF" w:rsidP="009A6DCF">
      <w:pPr>
        <w:tabs>
          <w:tab w:val="left" w:pos="2895"/>
        </w:tabs>
        <w:ind w:firstLine="567"/>
        <w:jc w:val="both"/>
        <w:rPr>
          <w:rFonts w:ascii="Calibri" w:eastAsia="Calibri" w:hAnsi="Calibri" w:cs="Times New Roman"/>
          <w:szCs w:val="23"/>
          <w:lang w:eastAsia="en-US"/>
        </w:rPr>
      </w:pPr>
    </w:p>
    <w:p w14:paraId="4BEA13D8" w14:textId="77777777" w:rsidR="00260931" w:rsidRPr="00260931" w:rsidRDefault="00260931" w:rsidP="009A6DCF">
      <w:pPr>
        <w:tabs>
          <w:tab w:val="left" w:pos="2895"/>
        </w:tabs>
        <w:ind w:firstLine="567"/>
        <w:jc w:val="both"/>
        <w:rPr>
          <w:rFonts w:ascii="Calibri" w:eastAsia="Calibri" w:hAnsi="Calibri" w:cs="Times New Roman"/>
          <w:szCs w:val="23"/>
          <w:lang w:eastAsia="en-US"/>
        </w:rPr>
      </w:pPr>
      <w:r w:rsidRPr="00A353B6">
        <w:rPr>
          <w:rFonts w:ascii="Calibri" w:eastAsia="Calibri" w:hAnsi="Calibri" w:cs="Times New Roman"/>
          <w:szCs w:val="23"/>
          <w:lang w:eastAsia="en-US"/>
        </w:rPr>
        <w:t>Η θεώρηση αυτή οδήγησε στην κατάταξη των κατοικημένων νησιών σε τέσσερεις</w:t>
      </w:r>
      <w:r w:rsidRPr="00A353B6">
        <w:rPr>
          <w:rFonts w:ascii="Calibri" w:eastAsia="Calibri" w:hAnsi="Calibri" w:cs="Times New Roman"/>
          <w:color w:val="FF0000"/>
          <w:szCs w:val="23"/>
          <w:lang w:eastAsia="en-US"/>
        </w:rPr>
        <w:t xml:space="preserve"> </w:t>
      </w:r>
      <w:r w:rsidRPr="00A353B6">
        <w:rPr>
          <w:rFonts w:ascii="Calibri" w:eastAsia="Calibri" w:hAnsi="Calibri" w:cs="Times New Roman"/>
          <w:szCs w:val="23"/>
          <w:lang w:eastAsia="en-US"/>
        </w:rPr>
        <w:t>βασικές Ομάδες</w:t>
      </w:r>
      <w:r w:rsidR="00F25E8A" w:rsidRPr="00A353B6">
        <w:rPr>
          <w:rFonts w:ascii="Calibri" w:eastAsia="Calibri" w:hAnsi="Calibri" w:cs="Times New Roman"/>
          <w:szCs w:val="23"/>
          <w:lang w:eastAsia="en-US"/>
        </w:rPr>
        <w:t xml:space="preserve"> (βλ. ενότητα </w:t>
      </w:r>
      <w:r w:rsidR="00706549" w:rsidRPr="00A353B6">
        <w:rPr>
          <w:rFonts w:ascii="Calibri" w:eastAsia="Calibri" w:hAnsi="Calibri" w:cs="Times New Roman"/>
          <w:szCs w:val="23"/>
          <w:lang w:eastAsia="en-US"/>
        </w:rPr>
        <w:t>Β.1.1.β-2.2</w:t>
      </w:r>
      <w:r w:rsidR="00F25E8A" w:rsidRPr="00A353B6">
        <w:rPr>
          <w:rFonts w:ascii="Calibri" w:eastAsia="Calibri" w:hAnsi="Calibri" w:cs="Times New Roman"/>
          <w:szCs w:val="23"/>
          <w:lang w:eastAsia="en-US"/>
        </w:rPr>
        <w:t>)</w:t>
      </w:r>
      <w:r w:rsidRPr="00A353B6">
        <w:rPr>
          <w:rFonts w:ascii="Calibri" w:eastAsia="Calibri" w:hAnsi="Calibri" w:cs="Times New Roman"/>
          <w:szCs w:val="23"/>
          <w:lang w:eastAsia="en-US"/>
        </w:rPr>
        <w:t>, οι οποίες αντανακλούν το αναπτυξιακό επίπεδο, την εκτιμώμενη δυναμική και τη θεματική έμφαση των</w:t>
      </w:r>
      <w:r w:rsidRPr="00260931">
        <w:rPr>
          <w:rFonts w:ascii="Calibri" w:eastAsia="Calibri" w:hAnsi="Calibri" w:cs="Times New Roman"/>
          <w:szCs w:val="23"/>
          <w:lang w:eastAsia="en-US"/>
        </w:rPr>
        <w:t xml:space="preserve"> κατευθύνσεων του σχεδιασμού.</w:t>
      </w:r>
    </w:p>
    <w:p w14:paraId="6E0826F3" w14:textId="77777777" w:rsidR="002143F3" w:rsidRPr="00264D22" w:rsidRDefault="002143F3" w:rsidP="009A6DCF">
      <w:pPr>
        <w:tabs>
          <w:tab w:val="left" w:pos="284"/>
          <w:tab w:val="left" w:pos="567"/>
        </w:tabs>
        <w:jc w:val="both"/>
        <w:rPr>
          <w:rFonts w:ascii="Calibri" w:eastAsia="Times New Roman" w:hAnsi="Calibri" w:cs="Arial"/>
          <w:szCs w:val="23"/>
        </w:rPr>
      </w:pPr>
    </w:p>
    <w:p w14:paraId="49CB1E2E" w14:textId="77777777" w:rsidR="00BF6913" w:rsidRDefault="00BF6913" w:rsidP="009A6DCF">
      <w:r>
        <w:br w:type="page"/>
      </w:r>
    </w:p>
    <w:p w14:paraId="1051A5C1" w14:textId="77777777" w:rsidR="00BF6913" w:rsidRPr="000A7EE3" w:rsidRDefault="00BF6913" w:rsidP="00F20A09">
      <w:pPr>
        <w:pStyle w:val="NAHEADING3"/>
        <w:rPr>
          <w:sz w:val="28"/>
          <w:szCs w:val="28"/>
        </w:rPr>
      </w:pPr>
      <w:bookmarkStart w:id="15" w:name="_Toc57022117"/>
      <w:r w:rsidRPr="00D206B7">
        <w:t xml:space="preserve">Β.1.1. </w:t>
      </w:r>
      <w:r w:rsidRPr="000A7EE3">
        <w:tab/>
      </w:r>
      <w:r w:rsidRPr="00D206B7">
        <w:t xml:space="preserve">Πρόταση Αναθεώρησης </w:t>
      </w:r>
      <w:r w:rsidR="009A6DCF">
        <w:t xml:space="preserve"> </w:t>
      </w:r>
      <w:r w:rsidRPr="00D206B7">
        <w:t>–</w:t>
      </w:r>
      <w:r w:rsidR="009A6DCF">
        <w:t xml:space="preserve"> </w:t>
      </w:r>
      <w:r w:rsidRPr="00D206B7">
        <w:t xml:space="preserve"> Εξειδίκευσης</w:t>
      </w:r>
      <w:r w:rsidRPr="00D206B7">
        <w:rPr>
          <w:sz w:val="28"/>
          <w:szCs w:val="28"/>
        </w:rPr>
        <w:t xml:space="preserve"> θ</w:t>
      </w:r>
      <w:r w:rsidRPr="00F20A09">
        <w:t>εσμοθετημένου</w:t>
      </w:r>
      <w:r w:rsidRPr="00D206B7">
        <w:rPr>
          <w:sz w:val="28"/>
          <w:szCs w:val="28"/>
        </w:rPr>
        <w:t xml:space="preserve"> </w:t>
      </w:r>
      <w:r w:rsidR="00F20A09" w:rsidRPr="00F20A09">
        <w:rPr>
          <w:sz w:val="28"/>
          <w:szCs w:val="28"/>
        </w:rPr>
        <w:br/>
      </w:r>
      <w:r w:rsidRPr="00D206B7">
        <w:rPr>
          <w:sz w:val="28"/>
          <w:szCs w:val="28"/>
        </w:rPr>
        <w:t>ΠΠΧΣΑΑ</w:t>
      </w:r>
      <w:r w:rsidRPr="000A7EE3">
        <w:rPr>
          <w:sz w:val="28"/>
          <w:szCs w:val="28"/>
        </w:rPr>
        <w:t xml:space="preserve"> </w:t>
      </w:r>
      <w:r w:rsidRPr="00D206B7">
        <w:rPr>
          <w:rFonts w:ascii="Calibri" w:hAnsi="Calibri"/>
          <w:sz w:val="23"/>
          <w:szCs w:val="23"/>
        </w:rPr>
        <w:t>(ΦΕΚ 1487/Β’/10.10.2003)</w:t>
      </w:r>
      <w:bookmarkEnd w:id="15"/>
    </w:p>
    <w:p w14:paraId="275084D4" w14:textId="77777777" w:rsidR="00BF6913" w:rsidRPr="00C01909" w:rsidRDefault="00BF6913" w:rsidP="0023187D">
      <w:pPr>
        <w:pStyle w:val="NABODYTEXT"/>
        <w:tabs>
          <w:tab w:val="left" w:pos="284"/>
          <w:tab w:val="left" w:pos="567"/>
        </w:tabs>
        <w:spacing w:after="0"/>
        <w:rPr>
          <w:rFonts w:ascii="Calibri" w:hAnsi="Calibri"/>
          <w:szCs w:val="23"/>
        </w:rPr>
      </w:pPr>
    </w:p>
    <w:p w14:paraId="570476D5" w14:textId="77777777" w:rsidR="00BF6913" w:rsidRPr="005818C4" w:rsidRDefault="00B32879" w:rsidP="004810CE">
      <w:pPr>
        <w:pStyle w:val="NAHEADING5"/>
      </w:pPr>
      <w:bookmarkStart w:id="16" w:name="_Toc57022118"/>
      <w:r>
        <w:t>Β.1.1.α-1</w:t>
      </w:r>
      <w:r w:rsidR="00BF6913" w:rsidRPr="005818C4">
        <w:tab/>
        <w:t>Επιλεγμένες αξιολογικές αναφορές</w:t>
      </w:r>
      <w:bookmarkEnd w:id="16"/>
      <w:r w:rsidR="00BF6913" w:rsidRPr="005818C4">
        <w:t xml:space="preserve"> </w:t>
      </w:r>
    </w:p>
    <w:p w14:paraId="614F9D99" w14:textId="77777777" w:rsidR="00BF6913" w:rsidRPr="00C01909" w:rsidRDefault="00BF6913" w:rsidP="0023187D">
      <w:pPr>
        <w:tabs>
          <w:tab w:val="left" w:pos="284"/>
          <w:tab w:val="left" w:pos="567"/>
        </w:tabs>
        <w:ind w:firstLine="567"/>
        <w:jc w:val="both"/>
        <w:rPr>
          <w:rFonts w:ascii="Calibri" w:eastAsia="Times New Roman" w:hAnsi="Calibri" w:cs="Arial"/>
          <w:szCs w:val="23"/>
        </w:rPr>
      </w:pPr>
    </w:p>
    <w:p w14:paraId="465DD6B7" w14:textId="77777777" w:rsidR="00BF6913" w:rsidRPr="00C01909" w:rsidRDefault="00BF6913" w:rsidP="0023187D">
      <w:pPr>
        <w:tabs>
          <w:tab w:val="left" w:pos="284"/>
          <w:tab w:val="left" w:pos="567"/>
        </w:tabs>
        <w:ind w:firstLine="567"/>
        <w:jc w:val="both"/>
        <w:rPr>
          <w:rFonts w:ascii="Calibri" w:eastAsia="Times New Roman" w:hAnsi="Calibri" w:cs="Arial"/>
          <w:szCs w:val="23"/>
        </w:rPr>
      </w:pPr>
      <w:r w:rsidRPr="00C01909">
        <w:rPr>
          <w:rFonts w:ascii="Calibri" w:eastAsia="Times New Roman" w:hAnsi="Calibri" w:cs="Arial"/>
          <w:szCs w:val="23"/>
        </w:rPr>
        <w:t>Από την αξιολόγηση</w:t>
      </w:r>
      <w:r w:rsidR="00ED1AD8">
        <w:rPr>
          <w:rStyle w:val="ab"/>
          <w:rFonts w:ascii="Calibri" w:eastAsia="Times New Roman" w:hAnsi="Calibri" w:cs="Arial"/>
          <w:szCs w:val="23"/>
        </w:rPr>
        <w:footnoteReference w:id="7"/>
      </w:r>
      <w:r w:rsidRPr="00C01909">
        <w:rPr>
          <w:rFonts w:ascii="Calibri" w:eastAsia="Times New Roman" w:hAnsi="Calibri" w:cs="Arial"/>
          <w:szCs w:val="23"/>
        </w:rPr>
        <w:t xml:space="preserve"> των στρατηγικών κατευθύνσεων του θεσμοθετημένου Περιφερειακού Πλαισίου ανά θεματική ενότητα προέκυψε ότι, σε μεγάλο βαθμό, επαληθεύονται οι διαπιστώσεις ως προς τις δυνατότητες και τους περιορισμούς που αφορούσαν το αναπτυξιακό -κοινωνικό, οικονομικό, φυσικό, παραγωγικό, πολιτισμικό κεφάλαιο- περιβάλλον και την αναγκαιότητα ειδικών μεθοδολογικών προσεγγίσεων λόγω της μοναδικότητας των χαρακτηριστικών του χώρου, ενώ οι επιμέρους επιλογές είναι απολύτως συμβατές και μπορούν να υποστηρίξουν την υλοποίηση στόχων που απορρέουν από τρέχουσες επίκαιρες τομεακές πολιτικές και προτεραιότητες.</w:t>
      </w:r>
    </w:p>
    <w:p w14:paraId="1903060C" w14:textId="77777777" w:rsidR="00BF6913" w:rsidRPr="00C01909" w:rsidRDefault="00BF6913" w:rsidP="0023187D">
      <w:pPr>
        <w:tabs>
          <w:tab w:val="left" w:pos="284"/>
          <w:tab w:val="left" w:pos="567"/>
        </w:tabs>
        <w:ind w:firstLine="567"/>
        <w:jc w:val="both"/>
        <w:rPr>
          <w:rFonts w:ascii="Calibri" w:eastAsia="Times New Roman" w:hAnsi="Calibri" w:cs="Arial"/>
          <w:szCs w:val="23"/>
        </w:rPr>
      </w:pPr>
    </w:p>
    <w:p w14:paraId="240BAC7D" w14:textId="77777777" w:rsidR="00BF6913" w:rsidRPr="00C01909" w:rsidRDefault="00BF6913" w:rsidP="0023187D">
      <w:pPr>
        <w:tabs>
          <w:tab w:val="left" w:pos="284"/>
          <w:tab w:val="left" w:pos="567"/>
        </w:tabs>
        <w:ind w:firstLine="567"/>
        <w:jc w:val="both"/>
        <w:rPr>
          <w:rFonts w:ascii="Calibri" w:eastAsia="Times New Roman" w:hAnsi="Calibri" w:cs="Arial"/>
          <w:szCs w:val="23"/>
        </w:rPr>
      </w:pPr>
      <w:r w:rsidRPr="00C01909">
        <w:rPr>
          <w:rFonts w:ascii="Calibri" w:eastAsia="Times New Roman" w:hAnsi="Calibri" w:cs="Arial"/>
          <w:szCs w:val="23"/>
        </w:rPr>
        <w:t>Ειδικότερα, το θεσμοθετημένο ΠΠΧΣΑΑ Νοτίου Αιγαίου:</w:t>
      </w:r>
    </w:p>
    <w:p w14:paraId="6EE4FEBD" w14:textId="77777777" w:rsidR="00BF6913" w:rsidRPr="00C01909" w:rsidRDefault="00BF6913" w:rsidP="0023187D">
      <w:pPr>
        <w:tabs>
          <w:tab w:val="left" w:pos="284"/>
          <w:tab w:val="left" w:pos="567"/>
        </w:tabs>
        <w:ind w:firstLine="567"/>
        <w:jc w:val="both"/>
        <w:rPr>
          <w:rFonts w:ascii="Calibri" w:eastAsia="Times New Roman" w:hAnsi="Calibri" w:cs="Arial"/>
          <w:szCs w:val="23"/>
        </w:rPr>
      </w:pPr>
    </w:p>
    <w:p w14:paraId="620D95DD"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προέβλεψε με ικανοποιητικό βαθμό ακρίβειας:</w:t>
      </w:r>
    </w:p>
    <w:p w14:paraId="3E3B2D35" w14:textId="77777777" w:rsidR="00BF6913" w:rsidRPr="00C01909" w:rsidRDefault="00BF6913" w:rsidP="006D0784">
      <w:pPr>
        <w:numPr>
          <w:ilvl w:val="1"/>
          <w:numId w:val="12"/>
        </w:numPr>
        <w:tabs>
          <w:tab w:val="left" w:pos="284"/>
          <w:tab w:val="left" w:pos="567"/>
          <w:tab w:val="left" w:pos="851"/>
        </w:tabs>
        <w:ind w:left="851" w:hanging="284"/>
        <w:jc w:val="both"/>
        <w:rPr>
          <w:rFonts w:ascii="Calibri" w:eastAsia="Times New Roman" w:hAnsi="Calibri" w:cs="Arial"/>
          <w:szCs w:val="23"/>
        </w:rPr>
      </w:pPr>
      <w:r w:rsidRPr="00C01909">
        <w:rPr>
          <w:rFonts w:ascii="Calibri" w:eastAsia="Times New Roman" w:hAnsi="Calibri" w:cs="Arial"/>
          <w:szCs w:val="23"/>
        </w:rPr>
        <w:t>την εξέλιξη του ανθρώπινου δυναμικού (πληθυσμιακά – δημογραφικά μεγέθη) και της απασχόλησης</w:t>
      </w:r>
    </w:p>
    <w:p w14:paraId="7F420FA2" w14:textId="77777777" w:rsidR="00BF6913" w:rsidRPr="00C01909" w:rsidRDefault="00BF6913" w:rsidP="006D0784">
      <w:pPr>
        <w:numPr>
          <w:ilvl w:val="1"/>
          <w:numId w:val="12"/>
        </w:numPr>
        <w:tabs>
          <w:tab w:val="left" w:pos="284"/>
          <w:tab w:val="left" w:pos="567"/>
          <w:tab w:val="left" w:pos="851"/>
        </w:tabs>
        <w:ind w:left="851" w:hanging="284"/>
        <w:jc w:val="both"/>
        <w:rPr>
          <w:rFonts w:ascii="Calibri" w:eastAsia="Times New Roman" w:hAnsi="Calibri" w:cs="Arial"/>
          <w:szCs w:val="23"/>
        </w:rPr>
      </w:pPr>
      <w:r w:rsidRPr="00C01909">
        <w:rPr>
          <w:rFonts w:ascii="Calibri" w:eastAsia="Times New Roman" w:hAnsi="Calibri" w:cs="Arial"/>
          <w:szCs w:val="23"/>
        </w:rPr>
        <w:t>την εξέλιξη του οικονομικού περιβάλλοντος</w:t>
      </w:r>
      <w:r>
        <w:rPr>
          <w:rFonts w:ascii="Calibri" w:eastAsia="Times New Roman" w:hAnsi="Calibri" w:cs="Arial"/>
          <w:szCs w:val="23"/>
        </w:rPr>
        <w:t>,</w:t>
      </w:r>
    </w:p>
    <w:p w14:paraId="245EC1B3"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εστίασε σε κρίσιμα ζητήματα, τα οποία εκ των υστέρων ενσωματώθηκαν σε ειδικές πολιτικές, όπως η ολοκληρωμένη διαχείριση του θαλάσσιου χώρου, η κλιματική αλλαγή, η διατήρηση της βιοποικιλότητας, το τοπίο, η προώθηση της εφαρμογής των Τεχνολογιών Πληροφορικής &amp; Επικοινωνιών (ΤΠΕ) στη διακυβέρνηση και τις επιχειρηματικές δραστηριότητες, η καινοτομία κλπ.</w:t>
      </w:r>
      <w:r>
        <w:rPr>
          <w:rFonts w:ascii="Calibri" w:eastAsia="Times New Roman" w:hAnsi="Calibri" w:cs="Arial"/>
          <w:szCs w:val="23"/>
        </w:rPr>
        <w:t>,</w:t>
      </w:r>
    </w:p>
    <w:p w14:paraId="6239AFA4" w14:textId="77777777" w:rsidR="00BF6913" w:rsidRPr="00C01909" w:rsidRDefault="00BF6913" w:rsidP="0023187D">
      <w:p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w:t>
      </w:r>
      <w:r w:rsidRPr="00C01909">
        <w:rPr>
          <w:rFonts w:ascii="Calibri" w:eastAsia="Times New Roman" w:hAnsi="Calibri" w:cs="Arial"/>
          <w:szCs w:val="23"/>
        </w:rPr>
        <w:tab/>
        <w:t>υιοθετώντας ειδική μεθοδολογία προσέγγισης για τη διάγνωση και αξιολόγηση των ευνοϊκών και ανασταλτικών αναπτυξιακών παραγόντων, προσδιόρισε ομάδες νησιών με ομοειδή χωρο-αναπτυξιακά χαρακτηριστικά και διατύπωσε ένα πλαίσιο χωρικής οργάνωσης τόσο στο επίπεδο των δια-νησιωτικών εξαρτήσεων και συμπληρωματικότητας όσο και στο επίπεδο των δραστηριοτήτων και χρήσεων γης, του συστήματος μεταφορών και των λοιπών τεχνικών και κοινωνικών υποδομών, το οποίο εξειδικεύεται σε επίπεδο ομάδων νη</w:t>
      </w:r>
      <w:r>
        <w:rPr>
          <w:rFonts w:ascii="Calibri" w:eastAsia="Times New Roman" w:hAnsi="Calibri" w:cs="Arial"/>
          <w:szCs w:val="23"/>
        </w:rPr>
        <w:t>σιών και αποδεικνύεται επίκαιρο,</w:t>
      </w:r>
    </w:p>
    <w:p w14:paraId="5A140895"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 xml:space="preserve">σε προγραμματικό επίπεδο, λειτούργησε ως «οδηγός» στην κατάρτιση των </w:t>
      </w:r>
      <w:r>
        <w:rPr>
          <w:rFonts w:ascii="Calibri" w:eastAsia="Times New Roman" w:hAnsi="Calibri" w:cs="Arial"/>
          <w:szCs w:val="23"/>
        </w:rPr>
        <w:t>Π</w:t>
      </w:r>
      <w:r w:rsidRPr="00C01909">
        <w:rPr>
          <w:rFonts w:ascii="Calibri" w:eastAsia="Times New Roman" w:hAnsi="Calibri" w:cs="Arial"/>
          <w:szCs w:val="23"/>
        </w:rPr>
        <w:t xml:space="preserve">εριφερειακών </w:t>
      </w:r>
      <w:r>
        <w:rPr>
          <w:rFonts w:ascii="Calibri" w:eastAsia="Times New Roman" w:hAnsi="Calibri" w:cs="Arial"/>
          <w:szCs w:val="23"/>
        </w:rPr>
        <w:t>Ε</w:t>
      </w:r>
      <w:r w:rsidRPr="00C01909">
        <w:rPr>
          <w:rFonts w:ascii="Calibri" w:eastAsia="Times New Roman" w:hAnsi="Calibri" w:cs="Arial"/>
          <w:szCs w:val="23"/>
        </w:rPr>
        <w:t>πιχειρη</w:t>
      </w:r>
      <w:r>
        <w:rPr>
          <w:rFonts w:ascii="Calibri" w:eastAsia="Times New Roman" w:hAnsi="Calibri" w:cs="Arial"/>
          <w:szCs w:val="23"/>
        </w:rPr>
        <w:t>σιακών Π</w:t>
      </w:r>
      <w:r w:rsidRPr="00C01909">
        <w:rPr>
          <w:rFonts w:ascii="Calibri" w:eastAsia="Times New Roman" w:hAnsi="Calibri" w:cs="Arial"/>
          <w:szCs w:val="23"/>
        </w:rPr>
        <w:t xml:space="preserve">ρογραμμάτων και στη διαδικασία λήψης αποφάσεων. </w:t>
      </w:r>
    </w:p>
    <w:p w14:paraId="4D9A2C72" w14:textId="77777777" w:rsidR="00BF6913" w:rsidRPr="00C01909" w:rsidRDefault="00BF6913" w:rsidP="0023187D">
      <w:pPr>
        <w:tabs>
          <w:tab w:val="left" w:pos="284"/>
          <w:tab w:val="left" w:pos="567"/>
          <w:tab w:val="left" w:pos="851"/>
        </w:tabs>
        <w:ind w:firstLine="284"/>
        <w:jc w:val="both"/>
        <w:rPr>
          <w:rFonts w:ascii="Calibri" w:eastAsia="Times New Roman" w:hAnsi="Calibri" w:cs="Arial"/>
          <w:szCs w:val="23"/>
        </w:rPr>
      </w:pPr>
    </w:p>
    <w:p w14:paraId="2EA7F5F8" w14:textId="77777777" w:rsidR="00BF6913" w:rsidRPr="00C01909" w:rsidRDefault="00BF6913" w:rsidP="0023187D">
      <w:pPr>
        <w:tabs>
          <w:tab w:val="left" w:pos="284"/>
          <w:tab w:val="left" w:pos="567"/>
          <w:tab w:val="left" w:pos="851"/>
        </w:tabs>
        <w:ind w:firstLine="567"/>
        <w:jc w:val="both"/>
        <w:rPr>
          <w:rFonts w:ascii="Calibri" w:eastAsia="Times New Roman" w:hAnsi="Calibri" w:cs="Arial"/>
          <w:szCs w:val="23"/>
        </w:rPr>
      </w:pPr>
      <w:r w:rsidRPr="00C01909">
        <w:rPr>
          <w:rFonts w:ascii="Calibri" w:eastAsia="Times New Roman" w:hAnsi="Calibri" w:cs="Arial"/>
          <w:szCs w:val="23"/>
        </w:rPr>
        <w:t>Η αποτίμηση των εξελίξεων για το διάστημα από την εκπόνηση της μελέτης βάσης και τη θεσμοθέτηση του ισχύοντος ΠΠΧΣΑΑ μέχρι σήμερα, καταδεικνύει:</w:t>
      </w:r>
    </w:p>
    <w:p w14:paraId="7C93FBCA" w14:textId="77777777" w:rsidR="00BF6913" w:rsidRPr="00C01909" w:rsidRDefault="00BF6913" w:rsidP="0023187D">
      <w:pPr>
        <w:tabs>
          <w:tab w:val="left" w:pos="284"/>
          <w:tab w:val="left" w:pos="567"/>
          <w:tab w:val="left" w:pos="851"/>
        </w:tabs>
        <w:ind w:firstLine="567"/>
        <w:jc w:val="both"/>
        <w:rPr>
          <w:rFonts w:ascii="Calibri" w:eastAsia="Times New Roman" w:hAnsi="Calibri" w:cs="Arial"/>
          <w:szCs w:val="23"/>
        </w:rPr>
      </w:pPr>
    </w:p>
    <w:p w14:paraId="542F6646" w14:textId="77777777" w:rsidR="00BF6913" w:rsidRPr="00C01909" w:rsidRDefault="00BF6913" w:rsidP="0023187D">
      <w:p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α.</w:t>
      </w:r>
      <w:r w:rsidRPr="00C01909">
        <w:rPr>
          <w:rFonts w:ascii="Calibri" w:eastAsia="Times New Roman" w:hAnsi="Calibri" w:cs="Arial"/>
          <w:szCs w:val="23"/>
        </w:rPr>
        <w:tab/>
        <w:t>τη σταθερή παρουσία ορισμένων προβλημάτων. Ως σημαντικότερα θεωρούνται:</w:t>
      </w:r>
    </w:p>
    <w:p w14:paraId="397368DE" w14:textId="77777777" w:rsidR="00BF6913" w:rsidRPr="00C01909" w:rsidRDefault="00BF6913" w:rsidP="0023187D">
      <w:pPr>
        <w:tabs>
          <w:tab w:val="left" w:pos="284"/>
          <w:tab w:val="left" w:pos="567"/>
          <w:tab w:val="left" w:pos="851"/>
        </w:tabs>
        <w:jc w:val="both"/>
        <w:rPr>
          <w:rFonts w:ascii="Calibri" w:eastAsia="Times New Roman" w:hAnsi="Calibri" w:cs="Arial"/>
          <w:szCs w:val="23"/>
        </w:rPr>
      </w:pPr>
      <w:r w:rsidRPr="00C01909">
        <w:rPr>
          <w:rFonts w:ascii="Calibri" w:eastAsia="Times New Roman" w:hAnsi="Calibri" w:cs="Arial"/>
          <w:szCs w:val="23"/>
        </w:rPr>
        <w:t xml:space="preserve"> </w:t>
      </w:r>
    </w:p>
    <w:p w14:paraId="1B8AD388"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η διάσταση μεταξύ οικονομικού – αναπτυξιακού και χωρικού – φυσικού σχεδιασμού,</w:t>
      </w:r>
    </w:p>
    <w:p w14:paraId="37E1DBCD"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τα προβλήματα της προσπελασιμότητας,</w:t>
      </w:r>
    </w:p>
    <w:p w14:paraId="6EBA27AE"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το υψηλότερο κόστος λειτουργίας και διαβίωσης,</w:t>
      </w:r>
    </w:p>
    <w:p w14:paraId="769120BD" w14:textId="77777777" w:rsidR="00BF6913" w:rsidRPr="00C01909" w:rsidRDefault="00BF6913" w:rsidP="006D0784">
      <w:pPr>
        <w:numPr>
          <w:ilvl w:val="0"/>
          <w:numId w:val="12"/>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η ανασφάλεια των κατοίκων σχετικά με την αδυναμία αντιμετώπισης ζητημάτων υγείας (έκτακτα περιστατικά, σοβαρά ατυχήματα και ασθένειες), οφειλόμενη στην έλλειψη κατάλληλων δομών (πρόληψη – διάγνωση – θεραπεία) προσαρμοσμένων στις ιδιαιτερότητες του συγκεκριμένου χώρου,</w:t>
      </w:r>
    </w:p>
    <w:p w14:paraId="38A1ED78" w14:textId="77777777" w:rsidR="00BF6913" w:rsidRPr="00C01909" w:rsidRDefault="00BF6913" w:rsidP="006D0784">
      <w:pPr>
        <w:numPr>
          <w:ilvl w:val="0"/>
          <w:numId w:val="12"/>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οι αυξημένες ανάγκες θωράκισης (μεθόριος, φυσικοί κίνδυνοι, θαλάσσια ρύπανση κ.α.),</w:t>
      </w:r>
    </w:p>
    <w:p w14:paraId="371FE358"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η, κατά καιρούς, αποσταθεροποιητική πολιτική της γείτονος χώρας,</w:t>
      </w:r>
    </w:p>
    <w:p w14:paraId="5D617D23"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η συρρίκνωση του παραγωγικού αγροτικού χώρου και η σπίλωση του τοπίου,</w:t>
      </w:r>
    </w:p>
    <w:p w14:paraId="000A7D36"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η εξάπλωση της δόμησης,</w:t>
      </w:r>
    </w:p>
    <w:p w14:paraId="2D723DC3" w14:textId="77777777" w:rsidR="00BF6913" w:rsidRPr="00C01909" w:rsidRDefault="00BF6913" w:rsidP="006D0784">
      <w:pPr>
        <w:numPr>
          <w:ilvl w:val="0"/>
          <w:numId w:val="12"/>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η αναποτελεσματικότητα στην  ικανοποίηση των αναγκών της δημόσιας διοίκησης.</w:t>
      </w:r>
    </w:p>
    <w:p w14:paraId="12B81DB6" w14:textId="77777777" w:rsidR="00BF6913" w:rsidRPr="00C01909" w:rsidRDefault="00BF6913" w:rsidP="0023187D">
      <w:pPr>
        <w:tabs>
          <w:tab w:val="left" w:pos="284"/>
          <w:tab w:val="left" w:pos="567"/>
          <w:tab w:val="left" w:pos="851"/>
        </w:tabs>
        <w:ind w:firstLine="567"/>
        <w:jc w:val="both"/>
        <w:rPr>
          <w:rFonts w:ascii="Calibri" w:eastAsia="Times New Roman" w:hAnsi="Calibri" w:cs="Arial"/>
          <w:szCs w:val="23"/>
        </w:rPr>
      </w:pPr>
    </w:p>
    <w:p w14:paraId="3C589540" w14:textId="77777777" w:rsidR="00BF6913" w:rsidRPr="00C01909" w:rsidRDefault="00BF6913" w:rsidP="0023187D">
      <w:pPr>
        <w:tabs>
          <w:tab w:val="left" w:pos="284"/>
          <w:tab w:val="left" w:pos="567"/>
          <w:tab w:val="left" w:pos="851"/>
        </w:tabs>
        <w:ind w:left="567"/>
        <w:jc w:val="both"/>
        <w:rPr>
          <w:rFonts w:ascii="Calibri" w:eastAsia="Times New Roman" w:hAnsi="Calibri" w:cs="Arial"/>
          <w:szCs w:val="23"/>
        </w:rPr>
      </w:pPr>
      <w:r w:rsidRPr="00C01909">
        <w:rPr>
          <w:rFonts w:ascii="Calibri" w:eastAsia="Times New Roman" w:hAnsi="Calibri" w:cs="Arial"/>
          <w:szCs w:val="23"/>
        </w:rPr>
        <w:t>Είναι προφανές ότι η πλειονότητα των προαναφερόμενων προβλημάτων συνδέεται με την απουσία μιας ολοκληρωμένης νησιωτικής πολιτικής ή ακόμα και την ένταξη συνεκτικής νησιωτικής αναπτυξιακής στρατηγικής για τον νησιωτικό χώρο σε τομεακές πολιτικές και προγράμματα.</w:t>
      </w:r>
    </w:p>
    <w:p w14:paraId="2D6292B1" w14:textId="77777777" w:rsidR="00BF6913" w:rsidRPr="00C01909" w:rsidRDefault="00BF6913" w:rsidP="0023187D">
      <w:pPr>
        <w:tabs>
          <w:tab w:val="left" w:pos="284"/>
          <w:tab w:val="left" w:pos="567"/>
          <w:tab w:val="left" w:pos="851"/>
        </w:tabs>
        <w:ind w:firstLine="567"/>
        <w:jc w:val="both"/>
        <w:rPr>
          <w:rFonts w:ascii="Calibri" w:eastAsia="Times New Roman" w:hAnsi="Calibri" w:cs="Arial"/>
          <w:szCs w:val="23"/>
        </w:rPr>
      </w:pPr>
    </w:p>
    <w:p w14:paraId="39A24CFE" w14:textId="77777777" w:rsidR="00BF6913" w:rsidRPr="00C01909" w:rsidRDefault="00BF6913" w:rsidP="0023187D">
      <w:p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β.</w:t>
      </w:r>
      <w:r w:rsidRPr="00C01909">
        <w:rPr>
          <w:rFonts w:ascii="Calibri" w:eastAsia="Times New Roman" w:hAnsi="Calibri" w:cs="Arial"/>
          <w:szCs w:val="23"/>
        </w:rPr>
        <w:tab/>
        <w:t>Ζητήματα για τα οποία θα πρέπει να αναληφθούν προληπτικές δράσεις, οι οποίες θα συμβάλουν στην αποτελεσματικότερη εφαρμογή:</w:t>
      </w:r>
    </w:p>
    <w:p w14:paraId="22708B0F" w14:textId="77777777" w:rsidR="00BF6913" w:rsidRPr="00C01909" w:rsidRDefault="00BF6913" w:rsidP="0023187D">
      <w:pPr>
        <w:tabs>
          <w:tab w:val="left" w:pos="284"/>
          <w:tab w:val="left" w:pos="567"/>
          <w:tab w:val="left" w:pos="851"/>
        </w:tabs>
        <w:jc w:val="both"/>
        <w:rPr>
          <w:rFonts w:ascii="Calibri" w:eastAsia="Times New Roman" w:hAnsi="Calibri" w:cs="Arial"/>
          <w:szCs w:val="23"/>
        </w:rPr>
      </w:pPr>
      <w:r w:rsidRPr="00C01909">
        <w:rPr>
          <w:rFonts w:ascii="Calibri" w:eastAsia="Times New Roman" w:hAnsi="Calibri" w:cs="Arial"/>
          <w:szCs w:val="23"/>
        </w:rPr>
        <w:t xml:space="preserve"> </w:t>
      </w:r>
    </w:p>
    <w:p w14:paraId="52938FAC"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 xml:space="preserve">η διαπιστωμένη αποσπασματική εφαρμογή του Προγράμματος Δράσης, με επακόλουθο τον χαμηλό βαθμό συνέργειας και τα κενά σε βασικές ενέργειες, οι οποίες αποτελούσαν προϋπόθεση στήριξης και ολοκλήρωσης του μεσο- και μακρο-πρόθεσμου σχεδιασμού,  </w:t>
      </w:r>
    </w:p>
    <w:p w14:paraId="01FB8F6E"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ο μικρός έως οριακός βαθμός συμμετοχής στο σχεδιασμό και υλοποίηση προγραμμάτων ανάπτυξης (κέντρου / περιφερειών / ΟΤΑ), δημοσίων έργων και ιδιωτικών επενδύσεων που συνάδουν με τους στόχους της καινοτομίας και των ΤΠΕ,</w:t>
      </w:r>
    </w:p>
    <w:p w14:paraId="2ABA2F8D"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η εξαιρετικά περιορισμένη εφαρμογή του προγράμματος μελετών που εντάσσονται σε υποκείμενα επίπεδα σχεδιασμού και, στις περιπτώσεις ολοκλήρωσης, ο χαμηλός βαθμός ενσωμάτωσης των κατευθύνσεων του ΠΠΧΣΑΑ που αφορούν τον προσανατολισμό στην συμπαγή οικιστική ανάπτυξη και τη διατήρηση των ζωτικών παραγωγικών περιοχών -γεωργικές εκτάσεις υψηλής παραγωγικότητας, αγροτοκτηνοτροφικές ζώνες- (βλ. περίπτωση ΓΠΣ / ΣΧΟΟΑΠ),</w:t>
      </w:r>
    </w:p>
    <w:p w14:paraId="43BEFDBB" w14:textId="77777777" w:rsidR="00BF6913" w:rsidRPr="00563B9C" w:rsidRDefault="00BF6913" w:rsidP="00552193">
      <w:pPr>
        <w:numPr>
          <w:ilvl w:val="0"/>
          <w:numId w:val="12"/>
        </w:numPr>
        <w:tabs>
          <w:tab w:val="left" w:pos="284"/>
          <w:tab w:val="left" w:pos="567"/>
          <w:tab w:val="left" w:pos="851"/>
        </w:tabs>
        <w:ind w:left="567" w:hanging="283"/>
        <w:jc w:val="both"/>
        <w:rPr>
          <w:rFonts w:ascii="Calibri" w:eastAsia="Times New Roman" w:hAnsi="Calibri" w:cs="Arial"/>
          <w:szCs w:val="23"/>
        </w:rPr>
      </w:pPr>
      <w:r w:rsidRPr="00563B9C">
        <w:rPr>
          <w:rFonts w:ascii="Calibri" w:eastAsia="Times New Roman" w:hAnsi="Calibri" w:cs="Arial"/>
          <w:szCs w:val="23"/>
        </w:rPr>
        <w:t xml:space="preserve">ο χαμηλός βαθμός προώθησης και ολοκλήρωσης θεσμικών διαδικασιών και κυρίως όσων αφορούν προστασία γεωργικής γης, </w:t>
      </w:r>
      <w:r w:rsidR="00552193" w:rsidRPr="00563B9C">
        <w:rPr>
          <w:rFonts w:ascii="Calibri" w:eastAsia="Times New Roman" w:hAnsi="Calibri" w:cs="Arial"/>
          <w:szCs w:val="23"/>
        </w:rPr>
        <w:t xml:space="preserve">φυσικών και πολιτισμικών πόρων, </w:t>
      </w:r>
      <w:r w:rsidRPr="00563B9C">
        <w:rPr>
          <w:rFonts w:ascii="Calibri" w:eastAsia="Times New Roman" w:hAnsi="Calibri" w:cs="Arial"/>
          <w:szCs w:val="23"/>
        </w:rPr>
        <w:t>κατοχύρωση / διαχείριση προστατευόμενων περιοχών, διατήρηση και ανάδειξη τοπίου,</w:t>
      </w:r>
    </w:p>
    <w:p w14:paraId="1118C0AF" w14:textId="77777777" w:rsidR="00BF6913" w:rsidRPr="00C01909" w:rsidRDefault="00BF6913" w:rsidP="006D0784">
      <w:pPr>
        <w:numPr>
          <w:ilvl w:val="0"/>
          <w:numId w:val="12"/>
        </w:numPr>
        <w:tabs>
          <w:tab w:val="left" w:pos="284"/>
          <w:tab w:val="left" w:pos="567"/>
          <w:tab w:val="left" w:pos="851"/>
        </w:tabs>
        <w:ind w:left="567" w:hanging="283"/>
        <w:jc w:val="both"/>
        <w:rPr>
          <w:rFonts w:ascii="Calibri" w:eastAsia="Times New Roman" w:hAnsi="Calibri" w:cs="Arial"/>
          <w:szCs w:val="23"/>
        </w:rPr>
      </w:pPr>
      <w:r w:rsidRPr="00C01909">
        <w:rPr>
          <w:rFonts w:ascii="Calibri" w:eastAsia="Times New Roman" w:hAnsi="Calibri" w:cs="Arial"/>
          <w:szCs w:val="23"/>
        </w:rPr>
        <w:t>ο εξαιρετικά χαμηλός έως μηδενικός βαθμός δημοσιοποίησης, παρακολούθησης και επικαιροποίησης από την περ</w:t>
      </w:r>
      <w:r>
        <w:rPr>
          <w:rFonts w:ascii="Calibri" w:eastAsia="Times New Roman" w:hAnsi="Calibri" w:cs="Arial"/>
          <w:szCs w:val="23"/>
        </w:rPr>
        <w:t>ιφερειακή και κεντρική διοίκηση.</w:t>
      </w:r>
    </w:p>
    <w:p w14:paraId="7DA4B391" w14:textId="77777777" w:rsidR="00BF6913" w:rsidRPr="00C01909" w:rsidRDefault="00BF6913" w:rsidP="0023187D">
      <w:pPr>
        <w:tabs>
          <w:tab w:val="left" w:pos="284"/>
          <w:tab w:val="left" w:pos="567"/>
          <w:tab w:val="left" w:pos="851"/>
        </w:tabs>
        <w:ind w:firstLine="567"/>
        <w:jc w:val="both"/>
        <w:rPr>
          <w:rFonts w:ascii="Calibri" w:eastAsia="Times New Roman" w:hAnsi="Calibri" w:cs="Arial"/>
          <w:szCs w:val="23"/>
        </w:rPr>
      </w:pPr>
    </w:p>
    <w:p w14:paraId="3289B225" w14:textId="77777777" w:rsidR="00BF6913" w:rsidRPr="00C01909" w:rsidRDefault="00BF6913" w:rsidP="0023187D">
      <w:pPr>
        <w:tabs>
          <w:tab w:val="left" w:pos="284"/>
          <w:tab w:val="left" w:pos="567"/>
          <w:tab w:val="left" w:pos="851"/>
        </w:tabs>
        <w:ind w:firstLine="567"/>
        <w:jc w:val="both"/>
        <w:rPr>
          <w:rFonts w:ascii="Calibri" w:eastAsia="Times New Roman" w:hAnsi="Calibri" w:cs="Arial"/>
          <w:szCs w:val="23"/>
        </w:rPr>
      </w:pPr>
      <w:r w:rsidRPr="00C01909">
        <w:rPr>
          <w:rFonts w:ascii="Calibri" w:eastAsia="Times New Roman" w:hAnsi="Calibri" w:cs="Arial"/>
          <w:szCs w:val="23"/>
        </w:rPr>
        <w:t>Τα προαναφερόμενα, σε συνδυασμό με νεώτερα δεδομένα επιβάλλουν την αναθεώρηση – επικαιροποίηση και εξειδίκευση του θεσμοθετημένου ΠΠΧΣΑΑ. Μεταξύ των σημαντικότερων εξελίξεων συγκαταλέγονται:</w:t>
      </w:r>
    </w:p>
    <w:p w14:paraId="678401A4" w14:textId="77777777" w:rsidR="00BF6913" w:rsidRPr="00C01909" w:rsidRDefault="00BF6913" w:rsidP="0023187D">
      <w:pPr>
        <w:tabs>
          <w:tab w:val="left" w:pos="284"/>
          <w:tab w:val="left" w:pos="567"/>
        </w:tabs>
        <w:ind w:firstLine="567"/>
        <w:jc w:val="both"/>
        <w:rPr>
          <w:rFonts w:ascii="Calibri" w:eastAsia="Times New Roman" w:hAnsi="Calibri" w:cs="Arial"/>
          <w:szCs w:val="23"/>
        </w:rPr>
      </w:pPr>
    </w:p>
    <w:p w14:paraId="4E3FE65D" w14:textId="77777777" w:rsidR="00BF6913" w:rsidRPr="00563B9C" w:rsidRDefault="00BF6913" w:rsidP="00552193">
      <w:pPr>
        <w:numPr>
          <w:ilvl w:val="0"/>
          <w:numId w:val="11"/>
        </w:numPr>
        <w:tabs>
          <w:tab w:val="left" w:pos="284"/>
          <w:tab w:val="left" w:pos="567"/>
        </w:tabs>
        <w:ind w:left="567" w:hanging="283"/>
        <w:jc w:val="both"/>
        <w:rPr>
          <w:rFonts w:ascii="Calibri" w:eastAsia="Times New Roman" w:hAnsi="Calibri" w:cs="Arial"/>
          <w:szCs w:val="23"/>
        </w:rPr>
      </w:pPr>
      <w:r w:rsidRPr="00563B9C">
        <w:rPr>
          <w:rFonts w:ascii="Calibri" w:eastAsia="Times New Roman" w:hAnsi="Calibri" w:cs="Arial"/>
          <w:szCs w:val="23"/>
        </w:rPr>
        <w:t>η σημαντική πληθυσμιακή αύξηση, όπως άλλωστε είχε προβλεφθεί,</w:t>
      </w:r>
      <w:r w:rsidR="00552193" w:rsidRPr="00563B9C">
        <w:rPr>
          <w:rFonts w:ascii="Calibri" w:eastAsia="Times New Roman" w:hAnsi="Calibri" w:cs="Arial"/>
          <w:szCs w:val="23"/>
        </w:rPr>
        <w:t xml:space="preserve"> παρότι αναμένονται πλέον χαμηλότεροι ρυθμοί με γεωγραφικές διαφοροποιήσεις και παλινδρομήσεις,</w:t>
      </w:r>
    </w:p>
    <w:p w14:paraId="04756C4F" w14:textId="77777777" w:rsidR="00BF6913" w:rsidRPr="00563B9C" w:rsidRDefault="00BF6913" w:rsidP="006D0784">
      <w:pPr>
        <w:numPr>
          <w:ilvl w:val="0"/>
          <w:numId w:val="11"/>
        </w:numPr>
        <w:tabs>
          <w:tab w:val="left" w:pos="284"/>
          <w:tab w:val="left" w:pos="567"/>
        </w:tabs>
        <w:ind w:left="567" w:hanging="283"/>
        <w:jc w:val="both"/>
        <w:rPr>
          <w:rFonts w:ascii="Calibri" w:eastAsia="Times New Roman" w:hAnsi="Calibri" w:cs="Arial"/>
          <w:szCs w:val="23"/>
        </w:rPr>
      </w:pPr>
      <w:r w:rsidRPr="00563B9C">
        <w:rPr>
          <w:rFonts w:ascii="Calibri" w:eastAsia="Times New Roman" w:hAnsi="Calibri" w:cs="Arial"/>
          <w:szCs w:val="23"/>
        </w:rPr>
        <w:t>η σχετική κάλυψη των αναγκών σε υποδομές, αν και παραμένουν ελλιπείς ή/και παλαιότερης τεχνολογίας,</w:t>
      </w:r>
    </w:p>
    <w:p w14:paraId="27C8C31B" w14:textId="77777777" w:rsidR="00BF6913" w:rsidRPr="00563B9C" w:rsidRDefault="00BF6913" w:rsidP="006D0784">
      <w:pPr>
        <w:numPr>
          <w:ilvl w:val="0"/>
          <w:numId w:val="11"/>
        </w:numPr>
        <w:tabs>
          <w:tab w:val="left" w:pos="284"/>
          <w:tab w:val="left" w:pos="567"/>
        </w:tabs>
        <w:ind w:left="567" w:hanging="283"/>
        <w:jc w:val="both"/>
        <w:rPr>
          <w:rFonts w:ascii="Calibri" w:eastAsia="Times New Roman" w:hAnsi="Calibri" w:cs="Arial"/>
          <w:szCs w:val="23"/>
        </w:rPr>
      </w:pPr>
      <w:r w:rsidRPr="00563B9C">
        <w:rPr>
          <w:rFonts w:ascii="Calibri" w:eastAsia="Times New Roman" w:hAnsi="Calibri" w:cs="Arial"/>
          <w:szCs w:val="23"/>
        </w:rPr>
        <w:t>οι δυσχέρειες στο σύστημα των μεταφορών (συχνότητα δρομολογίων, ανεπαρκείς λιμενικές υποδομές)</w:t>
      </w:r>
    </w:p>
    <w:p w14:paraId="5BF1A352" w14:textId="77777777" w:rsidR="00552193" w:rsidRPr="00563B9C" w:rsidRDefault="00552193" w:rsidP="006D0784">
      <w:pPr>
        <w:numPr>
          <w:ilvl w:val="0"/>
          <w:numId w:val="11"/>
        </w:numPr>
        <w:tabs>
          <w:tab w:val="left" w:pos="284"/>
          <w:tab w:val="left" w:pos="567"/>
        </w:tabs>
        <w:ind w:left="567" w:hanging="283"/>
        <w:jc w:val="both"/>
        <w:rPr>
          <w:rFonts w:ascii="Calibri" w:eastAsia="Times New Roman" w:hAnsi="Calibri" w:cs="Arial"/>
          <w:szCs w:val="23"/>
        </w:rPr>
      </w:pPr>
      <w:r w:rsidRPr="00563B9C">
        <w:rPr>
          <w:rFonts w:ascii="Calibri" w:eastAsia="Calibri" w:hAnsi="Calibri" w:cs="Times New Roman"/>
          <w:szCs w:val="23"/>
          <w:lang w:eastAsia="en-US"/>
        </w:rPr>
        <w:t>τα αναθεωρημένα “Σχέδιο Διαχείρισης των Λεκανών Απορροής Ποταμών του Υδατικού Διαμερίσματος Νήσων Αιγαίου (EL 14)” και “Περιφερειακό Σχέδιο Διαχείρισης Αποβλήτων (ΠΕΣΔΑ) Νοτίου Αιγαίου”, καθώς και το “Σχέδιο Διαχείρισης Κινδύνων Πλημμύρας Υδατικού Διαμερίσματος Νήσων Αιγαίου (EL 14)”,</w:t>
      </w:r>
    </w:p>
    <w:p w14:paraId="601369B0" w14:textId="77777777" w:rsidR="00BF6913" w:rsidRPr="00C01909" w:rsidRDefault="00BF6913" w:rsidP="006D0784">
      <w:pPr>
        <w:numPr>
          <w:ilvl w:val="0"/>
          <w:numId w:val="11"/>
        </w:numPr>
        <w:tabs>
          <w:tab w:val="left" w:pos="284"/>
          <w:tab w:val="left" w:pos="567"/>
        </w:tabs>
        <w:ind w:left="567" w:hanging="283"/>
        <w:jc w:val="both"/>
        <w:rPr>
          <w:rFonts w:ascii="Calibri" w:eastAsia="Times New Roman" w:hAnsi="Calibri" w:cs="Arial"/>
          <w:szCs w:val="23"/>
        </w:rPr>
      </w:pPr>
      <w:r w:rsidRPr="00563B9C">
        <w:rPr>
          <w:rFonts w:ascii="Calibri" w:eastAsia="Times New Roman" w:hAnsi="Calibri" w:cs="Arial"/>
          <w:szCs w:val="23"/>
        </w:rPr>
        <w:t>η βελτίωση της περιφερειακού επιπέδου δημόσιας διοίκησης (γνωσιολογικό</w:t>
      </w:r>
      <w:r w:rsidRPr="00C01909">
        <w:rPr>
          <w:rFonts w:ascii="Calibri" w:eastAsia="Times New Roman" w:hAnsi="Calibri" w:cs="Arial"/>
          <w:szCs w:val="23"/>
        </w:rPr>
        <w:t xml:space="preserve"> επίπεδο και εξοπλισμός) με επακόλουθο τον σχετικό βαθμό αυτοδυναμίας σε θέματα αναπτυξιακού / επιχειρησιακού σχεδιασμού,</w:t>
      </w:r>
    </w:p>
    <w:p w14:paraId="63CA6A2A" w14:textId="77777777" w:rsidR="00BF6913" w:rsidRPr="00C01909" w:rsidRDefault="00BF6913" w:rsidP="006D0784">
      <w:pPr>
        <w:numPr>
          <w:ilvl w:val="0"/>
          <w:numId w:val="10"/>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 xml:space="preserve">η μεταβολή του «χρηματοδοτικού» καθεστώτος (με την έννοια της υφής των επιλέξιμων πράξεων, των αντίστοιχων προτεραιοτήτων και των διαθέσιμων πόρων) με την ένταξη του Νοτίου Αιγαίου στις Περιφέρειες σταδιακής εισόδου, </w:t>
      </w:r>
    </w:p>
    <w:p w14:paraId="6757B64E" w14:textId="77777777" w:rsidR="00BF6913" w:rsidRPr="00C01909" w:rsidRDefault="00BF6913" w:rsidP="006D0784">
      <w:pPr>
        <w:numPr>
          <w:ilvl w:val="0"/>
          <w:numId w:val="10"/>
        </w:numPr>
        <w:tabs>
          <w:tab w:val="left" w:pos="284"/>
          <w:tab w:val="left" w:pos="567"/>
        </w:tabs>
        <w:ind w:left="567" w:hanging="294"/>
        <w:jc w:val="both"/>
        <w:rPr>
          <w:rFonts w:ascii="Calibri" w:eastAsia="Times New Roman" w:hAnsi="Calibri" w:cs="Arial"/>
          <w:szCs w:val="23"/>
        </w:rPr>
      </w:pPr>
      <w:r w:rsidRPr="00C01909">
        <w:rPr>
          <w:rFonts w:ascii="Calibri" w:eastAsia="Times New Roman" w:hAnsi="Calibri" w:cs="Arial"/>
          <w:szCs w:val="23"/>
        </w:rPr>
        <w:t xml:space="preserve">η οικονομική κρίση και η δημοσιονομική προσαρμογή με τις επακόλουθες  αρνητικές επιπτώσεις στην περιφερειακή οικονομία, τα εισοδήματα και την απασχόληση, που λόγω διάρκειας υπερβαίνουν τη διάσταση του συγκυριακού φαινομένου, </w:t>
      </w:r>
    </w:p>
    <w:p w14:paraId="2AF9C181" w14:textId="77777777" w:rsidR="00BF6913" w:rsidRPr="00D02D3E" w:rsidRDefault="00BF6913" w:rsidP="006D0784">
      <w:pPr>
        <w:numPr>
          <w:ilvl w:val="0"/>
          <w:numId w:val="10"/>
        </w:numPr>
        <w:tabs>
          <w:tab w:val="left" w:pos="284"/>
          <w:tab w:val="left" w:pos="567"/>
        </w:tabs>
        <w:ind w:left="567" w:hanging="294"/>
        <w:jc w:val="both"/>
        <w:rPr>
          <w:rFonts w:ascii="Calibri" w:eastAsia="Times New Roman" w:hAnsi="Calibri" w:cs="Arial"/>
          <w:szCs w:val="23"/>
        </w:rPr>
      </w:pPr>
      <w:r w:rsidRPr="00C01909">
        <w:rPr>
          <w:rFonts w:ascii="Calibri" w:eastAsia="Times New Roman" w:hAnsi="Calibri" w:cs="Arial"/>
          <w:szCs w:val="23"/>
        </w:rPr>
        <w:t xml:space="preserve">η προώθηση κρίσιμων ζητημάτων με τη μορφή ειδικών πολιτικών (συνοχή / Ευρώπη 2020: Στρατηγική για την έξυπνη, διατηρήσιμη και χωρίς αποκλεισμούς ανάπτυξη, </w:t>
      </w:r>
      <w:r w:rsidRPr="00D02D3E">
        <w:rPr>
          <w:rFonts w:ascii="Calibri" w:eastAsia="Times New Roman" w:hAnsi="Calibri" w:cs="Arial"/>
          <w:szCs w:val="23"/>
        </w:rPr>
        <w:t xml:space="preserve">βιοποικιλότητα, </w:t>
      </w:r>
      <w:r w:rsidRPr="00C01909">
        <w:rPr>
          <w:rFonts w:ascii="Calibri" w:eastAsia="Times New Roman" w:hAnsi="Calibri" w:cs="Arial"/>
          <w:szCs w:val="23"/>
        </w:rPr>
        <w:t>κλιματική αλλαγή, θαλάσσια χωροταξία, τοπίο κλπ.),</w:t>
      </w:r>
    </w:p>
    <w:p w14:paraId="4A812C4F" w14:textId="77777777" w:rsidR="00BF6913" w:rsidRPr="00C01909" w:rsidRDefault="00BF6913" w:rsidP="006D0784">
      <w:pPr>
        <w:numPr>
          <w:ilvl w:val="0"/>
          <w:numId w:val="10"/>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θεσμικές ρυθμίσεις που αφορούν:</w:t>
      </w:r>
    </w:p>
    <w:p w14:paraId="588DA040" w14:textId="77777777" w:rsidR="00BF6913" w:rsidRPr="00C01909" w:rsidRDefault="00BF6913" w:rsidP="006D0784">
      <w:pPr>
        <w:numPr>
          <w:ilvl w:val="0"/>
          <w:numId w:val="10"/>
        </w:numPr>
        <w:tabs>
          <w:tab w:val="left" w:pos="284"/>
          <w:tab w:val="left" w:pos="567"/>
          <w:tab w:val="left" w:pos="851"/>
        </w:tabs>
        <w:ind w:left="851" w:hanging="284"/>
        <w:jc w:val="both"/>
        <w:rPr>
          <w:rFonts w:ascii="Calibri" w:eastAsia="Times New Roman" w:hAnsi="Calibri" w:cs="Arial"/>
          <w:szCs w:val="23"/>
        </w:rPr>
      </w:pPr>
      <w:r w:rsidRPr="00E24834">
        <w:rPr>
          <w:rFonts w:ascii="Calibri" w:hAnsi="Calibri"/>
          <w:szCs w:val="23"/>
        </w:rPr>
        <w:t>τον υπερκείμενο σχεδιασμό (Γενικό και Ειδικά Πλαίσια Τουρισμού</w:t>
      </w:r>
      <w:r w:rsidR="000003F2">
        <w:rPr>
          <w:rStyle w:val="ab"/>
          <w:rFonts w:ascii="Calibri" w:hAnsi="Calibri"/>
          <w:szCs w:val="23"/>
        </w:rPr>
        <w:footnoteReference w:id="8"/>
      </w:r>
      <w:r w:rsidRPr="00E24834">
        <w:rPr>
          <w:rFonts w:ascii="Calibri" w:hAnsi="Calibri"/>
          <w:szCs w:val="23"/>
        </w:rPr>
        <w:t>, ΑΠΕ, Υδατοκαλλιεργειών, Βιομηχανίας, Καταστημάτων Κράτησης) οι οποίες, συχνά, αποδεικνύονται αναποτελεσματικές για το Νότιο Αιγαίο διότι δεν μπορούν να αντιμετωπίσουν τα ειδικά χωρικά προβλήματα σε επίπεδο νησιού,  και</w:t>
      </w:r>
    </w:p>
    <w:p w14:paraId="4C499103" w14:textId="77777777" w:rsidR="00BF6913" w:rsidRPr="00C01909" w:rsidRDefault="00BF6913" w:rsidP="006D0784">
      <w:pPr>
        <w:numPr>
          <w:ilvl w:val="0"/>
          <w:numId w:val="10"/>
        </w:numPr>
        <w:tabs>
          <w:tab w:val="left" w:pos="284"/>
          <w:tab w:val="left" w:pos="567"/>
          <w:tab w:val="left" w:pos="851"/>
        </w:tabs>
        <w:ind w:left="851" w:hanging="284"/>
        <w:jc w:val="both"/>
        <w:rPr>
          <w:rFonts w:ascii="Calibri" w:eastAsia="Times New Roman" w:hAnsi="Calibri" w:cs="Arial"/>
          <w:szCs w:val="23"/>
        </w:rPr>
      </w:pPr>
      <w:r w:rsidRPr="00C01909">
        <w:rPr>
          <w:rFonts w:ascii="Calibri" w:eastAsia="Times New Roman" w:hAnsi="Calibri" w:cs="Arial"/>
          <w:szCs w:val="23"/>
        </w:rPr>
        <w:t>τον υποκείμενο σχεδιασμό (ΓΠΣ / ΣΧΟΟΑΠ), ευάλωτ</w:t>
      </w:r>
      <w:r w:rsidR="00AB2420">
        <w:rPr>
          <w:rFonts w:ascii="Calibri" w:eastAsia="Times New Roman" w:hAnsi="Calibri" w:cs="Arial"/>
          <w:szCs w:val="23"/>
        </w:rPr>
        <w:t>ο</w:t>
      </w:r>
      <w:r w:rsidRPr="00C01909">
        <w:rPr>
          <w:rFonts w:ascii="Calibri" w:eastAsia="Times New Roman" w:hAnsi="Calibri" w:cs="Arial"/>
          <w:szCs w:val="23"/>
        </w:rPr>
        <w:t xml:space="preserve"> στις τοπικές επιθυμίες</w:t>
      </w:r>
    </w:p>
    <w:p w14:paraId="3D4D1128" w14:textId="77777777" w:rsidR="00BF6913" w:rsidRPr="00C01909" w:rsidRDefault="00BF6913" w:rsidP="006D0784">
      <w:pPr>
        <w:numPr>
          <w:ilvl w:val="0"/>
          <w:numId w:val="10"/>
        </w:numPr>
        <w:tabs>
          <w:tab w:val="left" w:pos="284"/>
          <w:tab w:val="left" w:pos="567"/>
          <w:tab w:val="left" w:pos="851"/>
        </w:tabs>
        <w:ind w:left="851" w:hanging="284"/>
        <w:jc w:val="both"/>
        <w:rPr>
          <w:rFonts w:ascii="Calibri" w:eastAsia="Times New Roman" w:hAnsi="Calibri" w:cs="Arial"/>
          <w:szCs w:val="23"/>
        </w:rPr>
      </w:pPr>
      <w:r w:rsidRPr="00C01909">
        <w:rPr>
          <w:rFonts w:ascii="Calibri" w:eastAsia="Times New Roman" w:hAnsi="Calibri" w:cs="Arial"/>
          <w:szCs w:val="23"/>
        </w:rPr>
        <w:t>νομοθετήματα περιόδου κρίσης (χαλάρωση νομοθεσίας σε σχέση με τις επιπτώσεις της επιχειρηματικότητας, στο περιβάλλον και τους πόρους)</w:t>
      </w:r>
      <w:r w:rsidRPr="00E24834">
        <w:rPr>
          <w:rFonts w:ascii="Calibri" w:eastAsia="Times New Roman" w:hAnsi="Calibri" w:cs="Arial"/>
          <w:szCs w:val="23"/>
        </w:rPr>
        <w:t>,</w:t>
      </w:r>
    </w:p>
    <w:p w14:paraId="5098090B" w14:textId="77777777" w:rsidR="00BF6913" w:rsidRPr="00C01909" w:rsidRDefault="00BF6913" w:rsidP="006D0784">
      <w:pPr>
        <w:numPr>
          <w:ilvl w:val="0"/>
          <w:numId w:val="10"/>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οι προοπτικές στο πλαίσιο του νέου αναπτυξιακού προγραμματισμού (περιφερειακό και τομεακά επιχειρησιακά προγράμματα, καθώς και πρωτοβουλίες),</w:t>
      </w:r>
    </w:p>
    <w:p w14:paraId="739FB8D8" w14:textId="77777777" w:rsidR="00BF6913" w:rsidRPr="00C01909" w:rsidRDefault="00BF6913" w:rsidP="006D0784">
      <w:pPr>
        <w:numPr>
          <w:ilvl w:val="0"/>
          <w:numId w:val="10"/>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απρόβλεπτα και δύσκολα στον χειρισμό τους φαινόμενα, όπως η όξυνση των μεταναστευτικών ροών και ό,τι αυτή συνεπάγεται (διαμόρφωση πολιτικής, δημιουργία δομών και υποδομών για τον χερσαίο και θαλάσσιο χώρο κλπ.) και η αύξηση της ανασφάλειας που συνδέεται με τη γεωπολιτική θέση της Περιφέρειας,</w:t>
      </w:r>
    </w:p>
    <w:p w14:paraId="51832C1B" w14:textId="77777777" w:rsidR="00BF6913" w:rsidRPr="00C01909" w:rsidRDefault="00BF6913" w:rsidP="006D0784">
      <w:pPr>
        <w:numPr>
          <w:ilvl w:val="0"/>
          <w:numId w:val="10"/>
        </w:numPr>
        <w:tabs>
          <w:tab w:val="left" w:pos="284"/>
          <w:tab w:val="left" w:pos="567"/>
        </w:tabs>
        <w:ind w:left="567" w:hanging="283"/>
        <w:jc w:val="both"/>
        <w:rPr>
          <w:rFonts w:ascii="Calibri" w:eastAsia="Times New Roman" w:hAnsi="Calibri" w:cs="Arial"/>
          <w:szCs w:val="23"/>
        </w:rPr>
      </w:pPr>
      <w:r w:rsidRPr="00C01909">
        <w:rPr>
          <w:rFonts w:ascii="Calibri" w:eastAsia="Times New Roman" w:hAnsi="Calibri" w:cs="Arial"/>
          <w:szCs w:val="23"/>
        </w:rPr>
        <w:t>οι μεταβολές στην χωρική κατανομή υπηρεσιών, λόγω αναδιάρθρωσης της διοικητικής δομής της χώρας.</w:t>
      </w:r>
    </w:p>
    <w:p w14:paraId="303FE88B" w14:textId="77777777" w:rsidR="00BF6913" w:rsidRPr="00C01909" w:rsidRDefault="00BF6913" w:rsidP="0023187D">
      <w:pPr>
        <w:tabs>
          <w:tab w:val="left" w:pos="284"/>
          <w:tab w:val="left" w:pos="567"/>
        </w:tabs>
        <w:jc w:val="both"/>
        <w:rPr>
          <w:rFonts w:ascii="Calibri" w:eastAsia="Times New Roman" w:hAnsi="Calibri" w:cs="Arial"/>
          <w:szCs w:val="23"/>
        </w:rPr>
      </w:pPr>
    </w:p>
    <w:p w14:paraId="1EC8E315" w14:textId="77777777" w:rsidR="00BF6913" w:rsidRPr="00C01909" w:rsidRDefault="00BF6913" w:rsidP="00E00BDD">
      <w:pPr>
        <w:pStyle w:val="NAHEADING5"/>
      </w:pPr>
      <w:bookmarkStart w:id="17" w:name="_Toc57022119"/>
      <w:r w:rsidRPr="00C01909">
        <w:t>Β.1.1.α</w:t>
      </w:r>
      <w:r w:rsidR="006972EF">
        <w:t>-2</w:t>
      </w:r>
      <w:r>
        <w:tab/>
      </w:r>
      <w:r w:rsidRPr="00C01909">
        <w:t xml:space="preserve">Θέση </w:t>
      </w:r>
      <w:r>
        <w:t>και</w:t>
      </w:r>
      <w:r w:rsidRPr="00C01909">
        <w:t xml:space="preserve"> ρόλος της περιφέρειας στον διεθνή, ευρωπαϊκό και εθνικό χώρο</w:t>
      </w:r>
      <w:bookmarkEnd w:id="17"/>
      <w:r w:rsidRPr="00C01909">
        <w:t xml:space="preserve"> </w:t>
      </w:r>
    </w:p>
    <w:p w14:paraId="1BBC5427" w14:textId="77777777" w:rsidR="00BF6913" w:rsidRDefault="00BF6913" w:rsidP="0023187D">
      <w:pPr>
        <w:pStyle w:val="NABODYTEXT"/>
        <w:tabs>
          <w:tab w:val="left" w:pos="284"/>
          <w:tab w:val="left" w:pos="567"/>
          <w:tab w:val="left" w:pos="851"/>
          <w:tab w:val="left" w:pos="1134"/>
          <w:tab w:val="left" w:pos="1276"/>
          <w:tab w:val="left" w:pos="1418"/>
        </w:tabs>
        <w:spacing w:after="0"/>
        <w:ind w:firstLine="0"/>
        <w:rPr>
          <w:rFonts w:ascii="Calibri" w:hAnsi="Calibri"/>
          <w:szCs w:val="23"/>
        </w:rPr>
      </w:pPr>
    </w:p>
    <w:p w14:paraId="22F52680" w14:textId="77777777" w:rsidR="00BF6913" w:rsidRPr="00C01909" w:rsidRDefault="00BF6913" w:rsidP="00E00BDD">
      <w:pPr>
        <w:pStyle w:val="NAHEADING6"/>
      </w:pPr>
      <w:bookmarkStart w:id="18" w:name="_Toc57022120"/>
      <w:r w:rsidRPr="00C01909">
        <w:t>Β.1.1.α</w:t>
      </w:r>
      <w:r>
        <w:t>-2.1</w:t>
      </w:r>
      <w:r>
        <w:tab/>
      </w:r>
      <w:r w:rsidRPr="00C01909">
        <w:t xml:space="preserve">Θέση </w:t>
      </w:r>
      <w:r>
        <w:t>και</w:t>
      </w:r>
      <w:r w:rsidRPr="00C01909">
        <w:t xml:space="preserve"> ρόλος της περιφέρειας στον διεθνή</w:t>
      </w:r>
      <w:r>
        <w:t xml:space="preserve"> και</w:t>
      </w:r>
      <w:r w:rsidRPr="00C01909">
        <w:t xml:space="preserve"> ευρωπαϊκό χώρο</w:t>
      </w:r>
      <w:bookmarkEnd w:id="18"/>
      <w:r w:rsidRPr="00C01909">
        <w:t xml:space="preserve"> </w:t>
      </w:r>
    </w:p>
    <w:p w14:paraId="31D2B72C" w14:textId="77777777" w:rsidR="00BF6913" w:rsidRDefault="00BF6913" w:rsidP="0023187D">
      <w:pPr>
        <w:pStyle w:val="NABODYTEXT"/>
        <w:tabs>
          <w:tab w:val="left" w:pos="284"/>
          <w:tab w:val="left" w:pos="567"/>
        </w:tabs>
        <w:spacing w:after="0"/>
        <w:rPr>
          <w:rFonts w:ascii="Calibri" w:hAnsi="Calibri"/>
          <w:szCs w:val="23"/>
        </w:rPr>
      </w:pPr>
    </w:p>
    <w:p w14:paraId="7BC9CF13"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Η θέση, ο ρόλος και οι προοπτικές ανάπτυξης της Περιφέρειας Νοτίου Αιγαίου καθορίζονται από τη συνδυασμένη επενέργεια τεσσάρων βασικών  ομάδων παραμέτρων –γεωγραφική θέση, νησιωτικότητα, γεωπολιτικές εξελίξεις, δυναμικό προσέλκυσης λειτουργιών υπερεθνικής εμβέλειας-, οι οποίες επηρεάζουν το βαθμό ενδοπεριφερειακής εξάρτησης των νήσων και της εξάρτησης από το υπόλοιπο του εθνικού και ευρωπαϊκού χώρου και από σημαντικά τμήματα του ασιατικού και βορειο-αφρικανικού χώρου.</w:t>
      </w:r>
    </w:p>
    <w:p w14:paraId="0819FFAC"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68720F05"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785496">
        <w:rPr>
          <w:rFonts w:ascii="Calibri" w:hAnsi="Calibri"/>
          <w:szCs w:val="23"/>
        </w:rPr>
        <w:t xml:space="preserve">Ως προς την </w:t>
      </w:r>
      <w:r w:rsidR="00AB2420">
        <w:rPr>
          <w:rFonts w:ascii="Calibri" w:hAnsi="Calibri"/>
          <w:szCs w:val="23"/>
        </w:rPr>
        <w:t xml:space="preserve">πρώτη </w:t>
      </w:r>
      <w:r w:rsidRPr="00785496">
        <w:rPr>
          <w:rFonts w:ascii="Calibri" w:hAnsi="Calibri"/>
          <w:szCs w:val="23"/>
        </w:rPr>
        <w:t xml:space="preserve">παράμετρο, το </w:t>
      </w:r>
      <w:r w:rsidRPr="00142870">
        <w:rPr>
          <w:rFonts w:ascii="Calibri" w:hAnsi="Calibri"/>
          <w:szCs w:val="23"/>
        </w:rPr>
        <w:t xml:space="preserve">Νότιο Αιγαίο αποτελεί μια από τις ελληνικές περιφέρειες με διττό ρόλο, ως εξωτερικό σύνορο της χώρας και της Ευρωπαϊκής Ενωσης </w:t>
      </w:r>
      <w:r w:rsidRPr="00785496">
        <w:rPr>
          <w:rFonts w:ascii="Calibri" w:hAnsi="Calibri"/>
          <w:szCs w:val="23"/>
        </w:rPr>
        <w:t>-το πλέον ευάλωτο, δεδομένων των σημερινών συνθηκών στην περιοχή-</w:t>
      </w:r>
      <w:r>
        <w:rPr>
          <w:rFonts w:ascii="Calibri" w:hAnsi="Calibri"/>
          <w:szCs w:val="23"/>
        </w:rPr>
        <w:t xml:space="preserve"> </w:t>
      </w:r>
      <w:r w:rsidRPr="00142870">
        <w:rPr>
          <w:rFonts w:ascii="Calibri" w:hAnsi="Calibri"/>
          <w:szCs w:val="23"/>
        </w:rPr>
        <w:t>και σημαντική πύλη εισόδου στη χώρα και την Ε.Ε., στοιχεία που συνηγορούν στην δυνατότητα ανάληψης, υπό προϋποθέσεις,</w:t>
      </w:r>
      <w:r>
        <w:rPr>
          <w:rFonts w:ascii="Calibri" w:hAnsi="Calibri"/>
          <w:szCs w:val="23"/>
        </w:rPr>
        <w:t xml:space="preserve"> </w:t>
      </w:r>
      <w:r w:rsidRPr="00142870">
        <w:rPr>
          <w:rFonts w:ascii="Calibri" w:hAnsi="Calibri"/>
          <w:szCs w:val="23"/>
        </w:rPr>
        <w:t xml:space="preserve">πρωταγωνιστικού ρόλου στο σύστημα της </w:t>
      </w:r>
      <w:r w:rsidRPr="00554054">
        <w:rPr>
          <w:rFonts w:ascii="Calibri" w:hAnsi="Calibri"/>
          <w:szCs w:val="23"/>
        </w:rPr>
        <w:t>ευρύτερης περιοχής (Εγγύς και Μέση Ανατολή, Νοτιοανατολική Μεσόγειος).</w:t>
      </w:r>
    </w:p>
    <w:p w14:paraId="7AB73317" w14:textId="77777777" w:rsidR="00BF6913" w:rsidRDefault="00BF6913" w:rsidP="00132893">
      <w:pPr>
        <w:pStyle w:val="NABODYTEXT"/>
        <w:tabs>
          <w:tab w:val="left" w:pos="284"/>
          <w:tab w:val="left" w:pos="567"/>
        </w:tabs>
        <w:spacing w:after="0"/>
        <w:ind w:firstLine="567"/>
        <w:rPr>
          <w:rFonts w:ascii="Calibri" w:hAnsi="Calibri"/>
          <w:szCs w:val="23"/>
        </w:rPr>
      </w:pPr>
    </w:p>
    <w:p w14:paraId="612FF85B" w14:textId="77777777" w:rsidR="00315A7F" w:rsidRPr="008E1570" w:rsidRDefault="000F39B2" w:rsidP="00132893">
      <w:pPr>
        <w:pStyle w:val="NABODYTEXT"/>
        <w:tabs>
          <w:tab w:val="left" w:pos="284"/>
          <w:tab w:val="left" w:pos="567"/>
        </w:tabs>
        <w:spacing w:after="0"/>
        <w:ind w:firstLine="567"/>
        <w:rPr>
          <w:rFonts w:ascii="Calibri" w:hAnsi="Calibri"/>
          <w:szCs w:val="23"/>
        </w:rPr>
      </w:pPr>
      <w:r w:rsidRPr="008E1570">
        <w:rPr>
          <w:rFonts w:ascii="Calibri" w:hAnsi="Calibri"/>
          <w:szCs w:val="23"/>
        </w:rPr>
        <w:t xml:space="preserve">Η έκκεντρη θέση ως προς τα καθιερωμένα και αναδυόμενα ευρωπαϊκά κέντρα λήψης αποφάσεων και υψηλών ρυθμών ανάπτυξης, </w:t>
      </w:r>
      <w:r w:rsidR="00315A7F" w:rsidRPr="008E1570">
        <w:rPr>
          <w:rFonts w:ascii="Calibri" w:hAnsi="Calibri"/>
          <w:szCs w:val="23"/>
        </w:rPr>
        <w:t>η ανυπαρξία κοινών συνόρων με άλλα Ευρωπαϊκά Κράτη – Μέλη και ο νησιωτικός / πολυνησιακός χαρακτήρας</w:t>
      </w:r>
      <w:r w:rsidR="008E1570" w:rsidRPr="008E1570">
        <w:rPr>
          <w:rFonts w:ascii="Calibri" w:hAnsi="Calibri"/>
          <w:szCs w:val="23"/>
        </w:rPr>
        <w:t>,</w:t>
      </w:r>
      <w:r w:rsidR="00315A7F" w:rsidRPr="008E1570">
        <w:rPr>
          <w:rFonts w:ascii="Calibri" w:hAnsi="Calibri"/>
          <w:szCs w:val="23"/>
        </w:rPr>
        <w:t xml:space="preserve"> με την επακόλουθη διάσπαση του χώρου,  καθιστούν το Νότιο Αιγαίο μια εξαιρετικά απομονωμένη Ευρωπαϊκή Περιφέρεια. Στο χαρακτηριστικό αυτό συντελούν εκτός των φυσικών αποστάσεων και οι χρονοαποστάσεις. Οι δυνατότητες των ηλεκτρονικών επικοινωνιών δεν είναι δυνατό να υπερκεράσουν το σύνολο των εμποδίων.</w:t>
      </w:r>
    </w:p>
    <w:p w14:paraId="0857B6C5" w14:textId="77777777" w:rsidR="000B02ED" w:rsidRPr="008E1570" w:rsidRDefault="000B02ED" w:rsidP="00132893">
      <w:pPr>
        <w:pStyle w:val="NABODYTEXT"/>
        <w:tabs>
          <w:tab w:val="left" w:pos="284"/>
          <w:tab w:val="left" w:pos="567"/>
        </w:tabs>
        <w:spacing w:after="0"/>
        <w:ind w:firstLine="567"/>
        <w:rPr>
          <w:rFonts w:ascii="Calibri" w:hAnsi="Calibri"/>
          <w:szCs w:val="23"/>
        </w:rPr>
      </w:pPr>
    </w:p>
    <w:p w14:paraId="280B52C6" w14:textId="77777777" w:rsidR="00315A7F" w:rsidRPr="000F3B69" w:rsidRDefault="00902320" w:rsidP="00132893">
      <w:pPr>
        <w:pStyle w:val="NABODYTEXT"/>
        <w:tabs>
          <w:tab w:val="left" w:pos="284"/>
          <w:tab w:val="left" w:pos="567"/>
        </w:tabs>
        <w:spacing w:after="0"/>
        <w:ind w:firstLine="567"/>
        <w:rPr>
          <w:rFonts w:ascii="Calibri" w:eastAsia="Calibri" w:hAnsi="Calibri" w:cs="Arial,Bold"/>
          <w:bCs/>
          <w:szCs w:val="23"/>
        </w:rPr>
      </w:pPr>
      <w:r w:rsidRPr="008E1570">
        <w:rPr>
          <w:rFonts w:ascii="Calibri" w:eastAsia="Calibri" w:hAnsi="Calibri" w:cs="Arial,Bold"/>
          <w:bCs/>
          <w:szCs w:val="23"/>
        </w:rPr>
        <w:t>Στον αντίποδα, η συστηματοποίηση στρατηγικών και ενεργειών προσανατολισμένων στην ενίσχυση της εξωστρέφειας είναι δυνατόν να συμβάλει στον επαναπροσδιορισμό της θέσης της Περιφέρειας στα ευρύτερα χωρικά σύνολα, μέσω λειτουργιών υπερεθνικής εμβέλειας (διεθνούς – ευρωπαϊκής – διαπεριφερειακής), λαμβανομένων υπόψη των αβεβαιοτήτων λόγω της γεωπολιτικής θέσης.</w:t>
      </w:r>
    </w:p>
    <w:p w14:paraId="55733A0A" w14:textId="77777777" w:rsidR="008E1570" w:rsidRPr="000F3B69" w:rsidRDefault="008E1570" w:rsidP="00132893">
      <w:pPr>
        <w:pStyle w:val="NABODYTEXT"/>
        <w:tabs>
          <w:tab w:val="left" w:pos="284"/>
          <w:tab w:val="left" w:pos="567"/>
        </w:tabs>
        <w:spacing w:after="0"/>
        <w:ind w:firstLine="567"/>
        <w:rPr>
          <w:rFonts w:ascii="Calibri" w:hAnsi="Calibri"/>
          <w:szCs w:val="23"/>
        </w:rPr>
      </w:pPr>
    </w:p>
    <w:p w14:paraId="40866FBE" w14:textId="77777777" w:rsidR="00BF6913" w:rsidRDefault="00BF6913" w:rsidP="00132893">
      <w:pPr>
        <w:pStyle w:val="NABODYTEXT"/>
        <w:tabs>
          <w:tab w:val="left" w:pos="284"/>
          <w:tab w:val="left" w:pos="567"/>
        </w:tabs>
        <w:spacing w:after="0"/>
        <w:ind w:firstLine="567"/>
        <w:rPr>
          <w:rFonts w:ascii="Calibri" w:hAnsi="Calibri"/>
          <w:szCs w:val="23"/>
        </w:rPr>
      </w:pPr>
      <w:r w:rsidRPr="008E1570">
        <w:rPr>
          <w:rFonts w:ascii="Calibri" w:hAnsi="Calibri"/>
          <w:szCs w:val="23"/>
        </w:rPr>
        <w:t>Η θέση της Περιφέρειας στο σταυροδρόμι διεθνών θαλασσίων διαδρομών και</w:t>
      </w:r>
      <w:r w:rsidRPr="00142870">
        <w:rPr>
          <w:rFonts w:ascii="Calibri" w:hAnsi="Calibri"/>
          <w:szCs w:val="23"/>
        </w:rPr>
        <w:t xml:space="preserve"> αξόνων μεταφοράς (προς τη Μαύρη Θάλασσα, τον Ινδικό και τον Ατλαντικό Ωκεανό) την καθιστά εν δυνάμει κόμβο θαλάσσιων μεταφορών.</w:t>
      </w:r>
    </w:p>
    <w:p w14:paraId="0079AB43" w14:textId="77777777" w:rsidR="00BF6913" w:rsidRDefault="00BF6913" w:rsidP="00132893">
      <w:pPr>
        <w:pStyle w:val="NABODYTEXT"/>
        <w:tabs>
          <w:tab w:val="left" w:pos="284"/>
          <w:tab w:val="left" w:pos="567"/>
        </w:tabs>
        <w:spacing w:after="0"/>
        <w:ind w:firstLine="567"/>
        <w:rPr>
          <w:rFonts w:ascii="Calibri" w:hAnsi="Calibri"/>
          <w:szCs w:val="23"/>
        </w:rPr>
      </w:pPr>
    </w:p>
    <w:p w14:paraId="56ABD7A5" w14:textId="77777777" w:rsidR="00AB2420" w:rsidRPr="000F3B69" w:rsidRDefault="00BF6913" w:rsidP="00132893">
      <w:pPr>
        <w:pStyle w:val="NABODYTEXT"/>
        <w:tabs>
          <w:tab w:val="left" w:pos="284"/>
          <w:tab w:val="left" w:pos="567"/>
        </w:tabs>
        <w:spacing w:after="0"/>
        <w:ind w:firstLine="567"/>
        <w:rPr>
          <w:rFonts w:ascii="Calibri" w:hAnsi="Calibri"/>
          <w:szCs w:val="23"/>
        </w:rPr>
      </w:pPr>
      <w:r w:rsidRPr="00554054">
        <w:rPr>
          <w:rFonts w:ascii="Calibri" w:hAnsi="Calibri"/>
          <w:szCs w:val="23"/>
        </w:rPr>
        <w:t xml:space="preserve">Παρότι στο Νότιο Αιγαίο περιλαμβάνονται τρεις από τους είκοσι έξι σημαντικότερους λιμένες της χώρας -της Σύρου (Ερμούπολης), Ρόδου και Καλύμνου- και στη σειρά κατάταξης ανάλογα με την έκταση που καταλαμβάνουν κατέχουν την 7η, 8η και 13η θέση αντίστοιχα, η εμπορική σημασία του συνόλου των λιμένων της Περιφέρειας είναι ελάχιστη σε επίπεδο Ευρωπαϊκής Ενωσης και Χώρας. </w:t>
      </w:r>
    </w:p>
    <w:p w14:paraId="197CB886" w14:textId="77777777" w:rsidR="008E1570" w:rsidRPr="000F3B69" w:rsidRDefault="008E1570" w:rsidP="00132893">
      <w:pPr>
        <w:pStyle w:val="NABODYTEXT"/>
        <w:tabs>
          <w:tab w:val="left" w:pos="284"/>
          <w:tab w:val="left" w:pos="567"/>
        </w:tabs>
        <w:spacing w:after="0"/>
        <w:ind w:firstLine="567"/>
        <w:rPr>
          <w:rFonts w:ascii="Calibri" w:hAnsi="Calibri"/>
          <w:szCs w:val="23"/>
        </w:rPr>
      </w:pPr>
    </w:p>
    <w:p w14:paraId="60BFBAFA" w14:textId="77777777" w:rsidR="00AB2420" w:rsidRPr="00142870" w:rsidRDefault="00AB2420" w:rsidP="00132893">
      <w:pPr>
        <w:pStyle w:val="NABODYTEXT"/>
        <w:tabs>
          <w:tab w:val="left" w:pos="284"/>
          <w:tab w:val="left" w:pos="567"/>
        </w:tabs>
        <w:spacing w:after="0"/>
        <w:ind w:firstLine="567"/>
        <w:rPr>
          <w:rFonts w:ascii="Calibri" w:hAnsi="Calibri"/>
          <w:szCs w:val="23"/>
        </w:rPr>
      </w:pPr>
      <w:r>
        <w:rPr>
          <w:rFonts w:ascii="Calibri" w:hAnsi="Calibri"/>
          <w:szCs w:val="23"/>
        </w:rPr>
        <w:t>Μια άλλη διάσταση, η οποία δεν έχει αναδειχθεί επαρκώς σε επίπεδο εθνικού σχεδιασμού, είναι η σημαντικότητα του συστήματος λιμένων της Περιφέρειας συνολικά για την χώρα, έτσι ώστε να μπορούν να θεωρηθούν εθνικής σημασίας.</w:t>
      </w:r>
    </w:p>
    <w:p w14:paraId="367501E8"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41D6E923"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Ο εναέριος χώρος αποτελεί, επίσης, κομβικό σημείο για την Εγγύς, Μέση και Απω Ανατολή, την Αφρική και Ωκεανία.</w:t>
      </w:r>
      <w:r>
        <w:rPr>
          <w:rFonts w:ascii="Calibri" w:hAnsi="Calibri"/>
          <w:szCs w:val="23"/>
        </w:rPr>
        <w:t xml:space="preserve"> </w:t>
      </w:r>
      <w:r w:rsidRPr="00554054">
        <w:rPr>
          <w:rFonts w:ascii="Calibri" w:hAnsi="Calibri"/>
          <w:szCs w:val="23"/>
        </w:rPr>
        <w:t>Στο επίπεδο της Ευρωπαϊκής Ενωσης, ο μέσος όρος χρονοαποστάσεων από 194 οικονομικά κέντρα είναι περίπου 8 ώρες. Επισημαίνεται ότι η Περιφέρεια σήμερα διαθέτει πολλαπλάσιο αριθμό αεροδρομίων από οποιαδήποτε άλλη περιφέρεια της χώρας. Εν τούτοις, η διασύνδεση των περισσότερων νησιών της Περιφέρειας γίνεται μέσω Αθήνας, με υψηλό κόστος και ικανοποιητική συχνότητα μόνο κατά τους θερινούς μήνες.</w:t>
      </w:r>
    </w:p>
    <w:p w14:paraId="6CBAC4F8"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54235574"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Οι ευκαιρίες και προοπτικές ανάπτυξης των λιμένων συναρτώνται με τη δυνατότητα ένταξής τους στο δίκτυο των διεθνών αξόνων θαλάσσιων μεταφορών και το πολυτροπικό ευρωπαϊκό δίκτυο μεταφορών.</w:t>
      </w:r>
    </w:p>
    <w:p w14:paraId="6A922A9D"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0479C352"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 xml:space="preserve">Ενδιαφέρον για την περιφέρεια Νοτίου Αιγαίου παρουσιάζει ο ανατολικός  διάδρομος  (διάδρομος  Ανατολικής Μεσογείου που καταλήγει στην Κύπρο). Παρατηρείται, όμως, μόνον έμμεση αναφορά στους χάρτες που συνοδεύουν προγραμματικά κείμενα και πολιτικές, όπου απεικονίζονται ως κόμβοι του εκτεταμένου δικτύου τα λιμάνια Ρόδου, Σύρου, Μυκόνου, Νάξου, Πάρου, Θήρας και τα αεροδρόμια Σύρου, Μυκόνου, </w:t>
      </w:r>
      <w:r w:rsidRPr="008E1570">
        <w:rPr>
          <w:rFonts w:ascii="Calibri" w:hAnsi="Calibri"/>
          <w:szCs w:val="23"/>
        </w:rPr>
        <w:t>Νάξου, Πάρου, Μήλου, Θήρας, Ρόδου, Κω, Καλύμνου, Λέρου, Αστυπάλαιας, Καρπάθου, Κάσου.</w:t>
      </w:r>
      <w:r w:rsidR="0098392B" w:rsidRPr="008E1570">
        <w:rPr>
          <w:rFonts w:ascii="Calibri" w:hAnsi="Calibri"/>
          <w:szCs w:val="23"/>
        </w:rPr>
        <w:t xml:space="preserve"> Επιβάλλεται άμεση προώθηση διαδικασιών για την επανακατάταξη / αναβάθμιση του ρόλου λιμένων και αερολιμένων σε προγραμματικά κείμενα και πολιτικές (εθνική, ευρωπαϊκή), ώστε να ανταποκρίνεται στην πραγματική κομβική θέση / σημασία.</w:t>
      </w:r>
    </w:p>
    <w:p w14:paraId="4E46E50C"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10CDE969"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Γενικά απαιτείται ορθολογικότερη προσέγγιση σε μακροπρόθεσμο ορίζοντα, ώστε να εξυπηρετείται συγχρόνως η ανάπτυξη της χώρας συνολικά και οι ειδικές αυξανόμενες ανάγκες εξυπηρέτησης του νησιωτικού χώρου και των παραμεθόριων περιοχών και "εισόδων" στη χώρα.</w:t>
      </w:r>
    </w:p>
    <w:p w14:paraId="468011C6"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3A36AE59" w14:textId="77777777" w:rsidR="00BF6913" w:rsidRPr="00142870" w:rsidRDefault="0098392B" w:rsidP="00132893">
      <w:pPr>
        <w:pStyle w:val="NABODYTEXT"/>
        <w:tabs>
          <w:tab w:val="left" w:pos="284"/>
          <w:tab w:val="left" w:pos="567"/>
        </w:tabs>
        <w:spacing w:after="0"/>
        <w:ind w:firstLine="567"/>
        <w:rPr>
          <w:rFonts w:ascii="Calibri" w:hAnsi="Calibri"/>
          <w:szCs w:val="23"/>
        </w:rPr>
      </w:pPr>
      <w:r w:rsidRPr="0098392B">
        <w:rPr>
          <w:rFonts w:ascii="Calibri" w:hAnsi="Calibri"/>
          <w:szCs w:val="23"/>
        </w:rPr>
        <w:t>Η γεωπολιτική θέση επιτείνει τις άμεσες αδυναμίες που συνεπάγεται η μεθοριακή θέση (Εθνική και Κοινοτική) της Περιφέρειας: αυξημένο κόστος για τη θωράκιση της χώρας και της περιφέρειας λόγω της έλλειψης κοινών συνόρων με χώρες της Ε.Ε. -ειδικοί τελωνειακοί εξοπλισμοί, αυξημένος αριθμός συμβάντων λαθρομετανάστευσης, διακίνησης ναρκωτικών-, δυσχέρεια ανάπτυξης οικονομικών ή άλλων συνεργασιών με τις περιβάλλουσες χώρες λόγω της αστάθειας των σχέσεων. Επιπρόσθετα, στην τρέχουσα συγκυρία της αποσταθεροποίησης του ευρύτερου χώρου της Μέσης Ανατολής, ο χώρος της Περιφέρειας καθίσταται περισσότερο ευάλωτος στις αυξημένες ροές προσφυγικού – μεταναστευτικού ρεύματος με άμεσες συνέπειες στο κοινωνικό και οικονομικό περιβάλλον.</w:t>
      </w:r>
    </w:p>
    <w:p w14:paraId="5ECB68DE"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3C82F300" w14:textId="77777777" w:rsidR="00BF6913"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Επισημαίνεται, ωστόσο, ότι σε μικροκλίμακα έχουν αναπτυχθεί διεθνικές – διαπεριφερειακές συνεργασίες οι οποίες συμβάλλουν στην εξωστρέφεια των δυναμικότερων νησιών.</w:t>
      </w:r>
    </w:p>
    <w:p w14:paraId="06B1257D" w14:textId="77777777" w:rsidR="00B44931" w:rsidRPr="00142870" w:rsidRDefault="00B44931" w:rsidP="00132893">
      <w:pPr>
        <w:pStyle w:val="NABODYTEXT"/>
        <w:tabs>
          <w:tab w:val="left" w:pos="284"/>
          <w:tab w:val="left" w:pos="567"/>
        </w:tabs>
        <w:spacing w:after="0"/>
        <w:ind w:firstLine="567"/>
        <w:rPr>
          <w:rFonts w:ascii="Calibri" w:hAnsi="Calibri"/>
          <w:szCs w:val="23"/>
        </w:rPr>
      </w:pPr>
    </w:p>
    <w:p w14:paraId="54F7E1C2" w14:textId="77777777" w:rsidR="00BF6913"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Οι αβεβαιότητες που συνδέονται με τη γεωπολιτική θέση είναι καίριος ανασταλτικός παράγων στην προώθηση μακροπρόθεσμου διασυνοριακού σχεδιασμού ευρύτερου ευρωπαϊκού ενδιαφέροντος σε κρίσιμους τομείς όπως η ενέργεια, το εμπόριο, το περιβάλλον.</w:t>
      </w:r>
    </w:p>
    <w:p w14:paraId="449CB5E7" w14:textId="77777777" w:rsidR="0098392B" w:rsidRDefault="0098392B" w:rsidP="00132893">
      <w:pPr>
        <w:pStyle w:val="NABODYTEXT"/>
        <w:tabs>
          <w:tab w:val="left" w:pos="284"/>
          <w:tab w:val="left" w:pos="567"/>
        </w:tabs>
        <w:spacing w:after="0"/>
        <w:ind w:firstLine="567"/>
        <w:rPr>
          <w:rFonts w:ascii="Calibri" w:hAnsi="Calibri"/>
          <w:szCs w:val="23"/>
        </w:rPr>
      </w:pPr>
    </w:p>
    <w:p w14:paraId="4AFB445F" w14:textId="77777777" w:rsidR="006972EF" w:rsidRDefault="0098392B" w:rsidP="00132893">
      <w:pPr>
        <w:pStyle w:val="NABODYTEXT"/>
        <w:tabs>
          <w:tab w:val="left" w:pos="284"/>
          <w:tab w:val="left" w:pos="567"/>
        </w:tabs>
        <w:spacing w:after="0"/>
        <w:ind w:firstLine="567"/>
        <w:rPr>
          <w:rFonts w:ascii="Calibri" w:hAnsi="Calibri"/>
          <w:szCs w:val="23"/>
        </w:rPr>
      </w:pPr>
      <w:r w:rsidRPr="008E1570">
        <w:rPr>
          <w:rFonts w:ascii="Calibri" w:hAnsi="Calibri"/>
          <w:szCs w:val="23"/>
        </w:rPr>
        <w:t>Προτείνεται η ανάληψη πρωτοβουλιών για την προσέλκυση χρηματοδοτήσεων από την Ε.Ε. για ειδικές επενδύσεις στους τομείς της έρευνας, καινοτομίας, πολιτισμού, ασφάλειας, οι οποίες θα έχουν πολλαπλασιαστικά οφέλη στην τόνωση της μεθορίου, αλλά και στην κατεύθυνση της ευρείας συνειδητοποίησης από την πλευρά των ευρωπαίων πολιτών ότι η διατήρηση βιώσιμων συνθηκών διασφαλίζει τη θωράκιση συνολικά του ευρωπαϊκού χώρου.</w:t>
      </w:r>
    </w:p>
    <w:p w14:paraId="247AC81B" w14:textId="77777777" w:rsidR="0098392B" w:rsidRPr="00142870" w:rsidRDefault="0098392B" w:rsidP="00132893">
      <w:pPr>
        <w:pStyle w:val="NABODYTEXT"/>
        <w:tabs>
          <w:tab w:val="left" w:pos="284"/>
          <w:tab w:val="left" w:pos="567"/>
        </w:tabs>
        <w:spacing w:after="0"/>
        <w:ind w:firstLine="567"/>
        <w:rPr>
          <w:rFonts w:ascii="Calibri" w:hAnsi="Calibri"/>
          <w:szCs w:val="23"/>
        </w:rPr>
      </w:pPr>
    </w:p>
    <w:p w14:paraId="155B7440"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 xml:space="preserve">Ο χώρος του Νοτίου Αιγαίου </w:t>
      </w:r>
      <w:r>
        <w:rPr>
          <w:rFonts w:ascii="Calibri" w:hAnsi="Calibri"/>
          <w:szCs w:val="23"/>
        </w:rPr>
        <w:t>αποτελεί</w:t>
      </w:r>
      <w:r w:rsidRPr="00142870">
        <w:rPr>
          <w:rFonts w:ascii="Calibri" w:hAnsi="Calibri"/>
          <w:szCs w:val="23"/>
        </w:rPr>
        <w:t xml:space="preserve"> σημαντικότατο εθνικό πόλο έλξης τουριστικής δραστηριότητας υψηλής έντασης και απόδοσης με διεθνή αναγνωρισιμότητα. Ο έλεγχος της δραστηριότητας αυτής και η σταδιακή επιδίωξη καλύτερης χωρο-χρονικής  διάχυσής της, καθώς και η παράλληλη επιδίωξη πολυτομεακής μορφής ανάπτυξης είναι αναγκαία ώστε να ελαχιστοποιηθούν τα προβλήματα της μονόπλευρης εξάρτησης της ανάπτυξης του χώρου του Νοτίου Αιγαίου αποκλειστικά από τον Τουρισμό.</w:t>
      </w:r>
    </w:p>
    <w:p w14:paraId="708776D1" w14:textId="77777777" w:rsidR="00BF6913" w:rsidRPr="00142870" w:rsidRDefault="00BF6913" w:rsidP="00132893">
      <w:pPr>
        <w:pStyle w:val="NABODYTEXT"/>
        <w:tabs>
          <w:tab w:val="left" w:pos="284"/>
          <w:tab w:val="left" w:pos="567"/>
        </w:tabs>
        <w:spacing w:after="0"/>
        <w:ind w:firstLine="567"/>
        <w:rPr>
          <w:rFonts w:ascii="Calibri" w:hAnsi="Calibri"/>
          <w:szCs w:val="23"/>
        </w:rPr>
      </w:pPr>
    </w:p>
    <w:p w14:paraId="17E61947"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 xml:space="preserve">Ηδη, την τελευταία δεκαετία, καταγράφεται η προσέλκυση ιδιωτικών επενδύσεων σε υποδομές και υπηρεσίες ειδικών μορφών τουρισμού (θαλάσσιου, </w:t>
      </w:r>
      <w:r>
        <w:rPr>
          <w:rFonts w:ascii="Calibri" w:hAnsi="Calibri"/>
          <w:szCs w:val="23"/>
        </w:rPr>
        <w:t xml:space="preserve">καταδυτικού, </w:t>
      </w:r>
      <w:r w:rsidRPr="00142870">
        <w:rPr>
          <w:rFonts w:ascii="Calibri" w:hAnsi="Calibri"/>
          <w:szCs w:val="23"/>
        </w:rPr>
        <w:t xml:space="preserve">πολιτιστικού, </w:t>
      </w:r>
      <w:r>
        <w:rPr>
          <w:rFonts w:ascii="Calibri" w:hAnsi="Calibri"/>
          <w:szCs w:val="23"/>
        </w:rPr>
        <w:t xml:space="preserve">οικοτουρισμού, αναρριχητικού, </w:t>
      </w:r>
      <w:r w:rsidRPr="00142870">
        <w:rPr>
          <w:rFonts w:ascii="Calibri" w:hAnsi="Calibri"/>
          <w:szCs w:val="23"/>
        </w:rPr>
        <w:t>συνεδριακού, αγροτουρισμού).</w:t>
      </w:r>
    </w:p>
    <w:p w14:paraId="71647B40" w14:textId="77777777" w:rsidR="00BF6913" w:rsidRDefault="00BF6913" w:rsidP="00132893">
      <w:pPr>
        <w:pStyle w:val="NABODYTEXT"/>
        <w:tabs>
          <w:tab w:val="left" w:pos="284"/>
          <w:tab w:val="left" w:pos="567"/>
        </w:tabs>
        <w:spacing w:after="0"/>
        <w:ind w:firstLine="567"/>
        <w:rPr>
          <w:rFonts w:ascii="Calibri" w:hAnsi="Calibri"/>
          <w:szCs w:val="23"/>
        </w:rPr>
      </w:pPr>
    </w:p>
    <w:p w14:paraId="36D94AE0" w14:textId="77777777" w:rsidR="00BF6913" w:rsidRPr="00DF4F35" w:rsidRDefault="00BF6913" w:rsidP="00132893">
      <w:pPr>
        <w:tabs>
          <w:tab w:val="left" w:pos="284"/>
          <w:tab w:val="left" w:pos="567"/>
          <w:tab w:val="left" w:pos="851"/>
          <w:tab w:val="left" w:pos="1134"/>
        </w:tabs>
        <w:ind w:firstLine="567"/>
        <w:jc w:val="both"/>
        <w:rPr>
          <w:rFonts w:ascii="Calibri" w:eastAsia="Times New Roman" w:hAnsi="Calibri" w:cs="Arial,Bold"/>
          <w:bCs/>
          <w:szCs w:val="23"/>
        </w:rPr>
      </w:pPr>
      <w:r w:rsidRPr="00DF4F35">
        <w:rPr>
          <w:rFonts w:ascii="Calibri" w:eastAsia="Times New Roman" w:hAnsi="Calibri" w:cs="Arial,Bold"/>
          <w:bCs/>
          <w:szCs w:val="23"/>
        </w:rPr>
        <w:t xml:space="preserve">Η προωθούμενη από την Περιφέρεια στροφή προς την δημιουργία ταυτότητας προορισμού, συνολικά και για κάθε νησί, θα συμβάλει στη διατήρηση της υπάρχουσας ροπής προς αυτήν την κατεύθυνση. </w:t>
      </w:r>
    </w:p>
    <w:p w14:paraId="491A3A55" w14:textId="77777777" w:rsidR="00BF6913" w:rsidRDefault="00BF6913" w:rsidP="00132893">
      <w:pPr>
        <w:pStyle w:val="NABODYTEXT"/>
        <w:tabs>
          <w:tab w:val="left" w:pos="284"/>
          <w:tab w:val="left" w:pos="567"/>
        </w:tabs>
        <w:spacing w:after="0"/>
        <w:ind w:firstLine="567"/>
        <w:rPr>
          <w:rFonts w:ascii="Calibri" w:hAnsi="Calibri"/>
          <w:szCs w:val="23"/>
        </w:rPr>
      </w:pPr>
    </w:p>
    <w:p w14:paraId="0E3CA93F" w14:textId="77777777" w:rsidR="00BF6913" w:rsidRPr="00142870" w:rsidRDefault="00BF6913" w:rsidP="00132893">
      <w:pPr>
        <w:pStyle w:val="NABODYTEXT"/>
        <w:tabs>
          <w:tab w:val="left" w:pos="284"/>
          <w:tab w:val="left" w:pos="567"/>
        </w:tabs>
        <w:spacing w:after="0"/>
        <w:ind w:firstLine="567"/>
        <w:rPr>
          <w:rFonts w:ascii="Calibri" w:hAnsi="Calibri"/>
          <w:szCs w:val="23"/>
        </w:rPr>
      </w:pPr>
      <w:r w:rsidRPr="00142870">
        <w:rPr>
          <w:rFonts w:ascii="Calibri" w:hAnsi="Calibri"/>
          <w:szCs w:val="23"/>
        </w:rPr>
        <w:t>Η πολιτισμική και περιβαλλοντική αξία της Περιφέρειας θα διατηρήσει και θα ενισχύσει την ακτινοβολία της και θα οδηγήσει σε υψηλότερης ποιότητας τουριστικό "προϊόν" -και αντίστοιχη προσέλκυση υψηλότερης στάθμης επισκεπτών- καθώς και σε ανάπτυξη δραστηριοτήτων εκπαίδευσης και έρευνας στους τομείς του περιβάλλοντος και του πολιτισμού.</w:t>
      </w:r>
    </w:p>
    <w:p w14:paraId="48358B9C" w14:textId="77777777" w:rsidR="00BF6913" w:rsidRDefault="00BF6913" w:rsidP="00132893">
      <w:pPr>
        <w:pStyle w:val="NABODYTEXT"/>
        <w:tabs>
          <w:tab w:val="left" w:pos="284"/>
          <w:tab w:val="left" w:pos="567"/>
        </w:tabs>
        <w:spacing w:after="0"/>
        <w:ind w:firstLine="567"/>
        <w:rPr>
          <w:rFonts w:ascii="Calibri" w:hAnsi="Calibri"/>
          <w:szCs w:val="23"/>
        </w:rPr>
      </w:pPr>
    </w:p>
    <w:p w14:paraId="4939C294" w14:textId="77777777" w:rsidR="000520A2" w:rsidRDefault="00BF6913" w:rsidP="00132893">
      <w:pPr>
        <w:pStyle w:val="NABODYTEXT"/>
        <w:tabs>
          <w:tab w:val="left" w:pos="284"/>
          <w:tab w:val="left" w:pos="567"/>
        </w:tabs>
        <w:spacing w:after="0"/>
        <w:ind w:firstLine="567"/>
        <w:rPr>
          <w:rFonts w:ascii="Calibri" w:hAnsi="Calibri" w:cs="Times New Roman"/>
          <w:szCs w:val="23"/>
        </w:rPr>
      </w:pPr>
      <w:r w:rsidRPr="007C7014">
        <w:rPr>
          <w:rFonts w:ascii="Calibri" w:hAnsi="Calibri" w:cs="Times New Roman"/>
          <w:szCs w:val="23"/>
        </w:rPr>
        <w:t>Η, κοινά αποδεκτή, ανάγκη επαναπροσανατολισμού των αναπτυξιακών επιλογών ακόμη και του πρόσφατου παρελθόντος και εξεύρεσης αποτελεσματικών μεθόδων για την αντιμετώπιση των</w:t>
      </w:r>
      <w:r>
        <w:rPr>
          <w:rFonts w:ascii="Calibri" w:hAnsi="Calibri" w:cs="Times New Roman"/>
          <w:szCs w:val="23"/>
        </w:rPr>
        <w:t>,</w:t>
      </w:r>
      <w:r w:rsidRPr="007C7014">
        <w:rPr>
          <w:rFonts w:ascii="Calibri" w:hAnsi="Calibri" w:cs="Times New Roman"/>
          <w:szCs w:val="23"/>
        </w:rPr>
        <w:t xml:space="preserve"> παγκοσμίου κλίμακας</w:t>
      </w:r>
      <w:r>
        <w:rPr>
          <w:rFonts w:ascii="Calibri" w:hAnsi="Calibri" w:cs="Times New Roman"/>
          <w:szCs w:val="23"/>
        </w:rPr>
        <w:t>,</w:t>
      </w:r>
      <w:r w:rsidRPr="007C7014">
        <w:rPr>
          <w:rFonts w:ascii="Calibri" w:hAnsi="Calibri" w:cs="Times New Roman"/>
          <w:szCs w:val="23"/>
        </w:rPr>
        <w:t xml:space="preserve"> περιβαλλοντικών προβλημάτων, θέτει σε προνομιακή θέση το Νότιο Αιγαίο ως τόπο έρευνας και πιλοτικών εφαρμογών.</w:t>
      </w:r>
    </w:p>
    <w:p w14:paraId="47EA789D" w14:textId="77777777" w:rsidR="000520A2" w:rsidRDefault="000520A2" w:rsidP="00132893">
      <w:pPr>
        <w:pStyle w:val="NABODYTEXT"/>
        <w:tabs>
          <w:tab w:val="left" w:pos="284"/>
          <w:tab w:val="left" w:pos="567"/>
        </w:tabs>
        <w:spacing w:after="0"/>
        <w:ind w:firstLine="567"/>
        <w:rPr>
          <w:rFonts w:ascii="Calibri" w:hAnsi="Calibri" w:cs="Times New Roman"/>
          <w:szCs w:val="23"/>
        </w:rPr>
      </w:pPr>
    </w:p>
    <w:p w14:paraId="0921F881" w14:textId="77777777" w:rsidR="0098392B" w:rsidRPr="0098392B" w:rsidRDefault="0098392B" w:rsidP="008E1570">
      <w:pPr>
        <w:pStyle w:val="NABODYTEXT"/>
        <w:tabs>
          <w:tab w:val="left" w:pos="284"/>
          <w:tab w:val="left" w:pos="567"/>
        </w:tabs>
        <w:spacing w:after="0"/>
        <w:ind w:firstLine="567"/>
        <w:rPr>
          <w:rFonts w:ascii="Calibri" w:hAnsi="Calibri" w:cs="Times New Roman"/>
          <w:szCs w:val="23"/>
        </w:rPr>
      </w:pPr>
      <w:r w:rsidRPr="0098392B">
        <w:rPr>
          <w:rFonts w:ascii="Calibri" w:hAnsi="Calibri" w:cs="Times New Roman"/>
          <w:szCs w:val="23"/>
        </w:rPr>
        <w:t>Στην κατεύθυνση αυτή αμοιβαία επωφελής θα είναι η ανάπτυξη συνεργασιών με νησιωτικές περιφέρειες του ευρωπαϊκού και διεθνούς χώρου, αλλά και «κέντρα» έρευνας και παραγωγής τεχνολογιών αιχμής (π.χ. ενέργεια από ΑΠΕ, αντιμετώπιση τρωτότητας κλπ.). Η διεύρυνση του γνωσιολογικού υποβάθρου των κατοίκων στα πεδία της διαχείρισης εύθραυστων συστημάτων με περιορισμένους ανθρώπινους πόρους, της επαναξιολόγησης της πρωτογενούς παραγωγής και της συσχέτισής της με τον τουρισμό, η μεταφορά εμπειρίας από επιτυχημένα παραδείγματα ανάπτυξης και επιχειρηματικής διαχείρισης ειδικών μορφών τουρισμού, συνιστούν βασικές συνιστώσες ανάλογων συνεργασιών. Ενας άλλος τομέας συνίσταται στην απόκτηση εξειδικευμένων γνώσεων που αφορούν, αφενός μεν, συστήματα και μεθόδους διακυβέρνησης – διοίκησης για τη διαχείριση και την επίλυση προβλημάτων που σχετίζονται με τις δυσκολίες στους τομείς των μεταφορών, των υπηρεσιών υγείας, της εκπαίδευσης και, αφετέρου, τον εμπλουτισμό – διαφοροποίηση της απασχόλησης στους μήνες εκτός τουριστικής αιχμής</w:t>
      </w:r>
      <w:r w:rsidRPr="008E1570">
        <w:rPr>
          <w:rFonts w:ascii="Calibri" w:hAnsi="Calibri" w:cs="Times New Roman"/>
          <w:szCs w:val="23"/>
        </w:rPr>
        <w:t>.</w:t>
      </w:r>
    </w:p>
    <w:p w14:paraId="77471BB1" w14:textId="77777777" w:rsidR="00BF6913" w:rsidRPr="005B0214" w:rsidRDefault="00BF6913" w:rsidP="00132893">
      <w:pPr>
        <w:tabs>
          <w:tab w:val="left" w:pos="284"/>
          <w:tab w:val="left" w:pos="567"/>
          <w:tab w:val="left" w:pos="851"/>
          <w:tab w:val="left" w:pos="1134"/>
        </w:tabs>
        <w:ind w:firstLine="567"/>
        <w:jc w:val="both"/>
        <w:rPr>
          <w:rFonts w:ascii="Calibri" w:eastAsia="Times New Roman" w:hAnsi="Calibri" w:cs="Times New Roman"/>
          <w:szCs w:val="23"/>
        </w:rPr>
      </w:pPr>
    </w:p>
    <w:p w14:paraId="7DFE434B" w14:textId="77777777" w:rsidR="0098392B" w:rsidRPr="000F3B69" w:rsidRDefault="0098392B" w:rsidP="0098392B">
      <w:pPr>
        <w:pStyle w:val="NABODYTEXT"/>
        <w:tabs>
          <w:tab w:val="left" w:pos="284"/>
          <w:tab w:val="left" w:pos="567"/>
        </w:tabs>
        <w:ind w:firstLine="567"/>
        <w:rPr>
          <w:rFonts w:ascii="Calibri" w:eastAsia="Times New Roman" w:hAnsi="Calibri" w:cs="Times New Roman"/>
          <w:szCs w:val="23"/>
        </w:rPr>
      </w:pPr>
      <w:r w:rsidRPr="0098392B">
        <w:rPr>
          <w:rFonts w:ascii="Calibri" w:eastAsia="Times New Roman" w:hAnsi="Calibri" w:cs="Times New Roman"/>
          <w:szCs w:val="23"/>
        </w:rPr>
        <w:t xml:space="preserve">Η ενδυνάμωση του ρόλου μιας πολυνησιωτικής απομονωμένης περιφέρειας, όπως το Νότιο Αιγαίο, στις συνθήκες του διεθνούς ανταγωνισμού είναι ένα εξαιρετικά δύσκολο και πολύπλοκο εγχείρημα, το οποίο θα πρέπει να βασισθεί στο λανθάνον δυναμικό που εμπεριέχουν οι μοναδικές αξίες του χώρου. Στην κατεύθυνση αυτή, νέες προοπτικές διαφαίνονται στο πλαίσιο των πρόσφατων πολιτικών, προγραμμάτων και πρωτοβουλιών της Ε.Ε. Η πλειονότητα αυτών -Γαλάζια Ανάπτυξη, Πράσινα Νησιά, Θαλάσσια Χωροταξία, Ολοκληρωμένη Διαχείριση του Παράκτιου Χώρου, Βιοποικιλότητα, Ενεργειακή Πολιτική-, με συνισταμένη την Στρατηγική Ευρώπη 2020, είναι σε απόλυτη συμφωνία με τις ανάγκες της Περιφέρειας. Η αποτελεσματικότητα της εφαρμογής έγκειται στην διαμόρφωση των απαραίτητων εξειδικεύσεων και προσαρμογών στις ιδιαιτερότητες του συγκεκριμένου χώρου, ώστε να επιτευχθεί υψηλή πολλαπλασιαστικότητα. </w:t>
      </w:r>
    </w:p>
    <w:p w14:paraId="1E6886F7" w14:textId="77777777" w:rsidR="008E1570" w:rsidRPr="000F3B69" w:rsidRDefault="008E1570" w:rsidP="0098392B">
      <w:pPr>
        <w:pStyle w:val="NABODYTEXT"/>
        <w:tabs>
          <w:tab w:val="left" w:pos="284"/>
          <w:tab w:val="left" w:pos="567"/>
        </w:tabs>
        <w:ind w:firstLine="567"/>
        <w:rPr>
          <w:rFonts w:ascii="Calibri" w:eastAsia="Times New Roman" w:hAnsi="Calibri" w:cs="Times New Roman"/>
          <w:szCs w:val="23"/>
        </w:rPr>
      </w:pPr>
    </w:p>
    <w:p w14:paraId="2B0E68CE" w14:textId="77777777" w:rsidR="0098392B" w:rsidRPr="000F3B69" w:rsidRDefault="0098392B" w:rsidP="0098392B">
      <w:pPr>
        <w:pStyle w:val="NABODYTEXT"/>
        <w:tabs>
          <w:tab w:val="left" w:pos="284"/>
          <w:tab w:val="left" w:pos="567"/>
        </w:tabs>
        <w:ind w:firstLine="567"/>
        <w:rPr>
          <w:rFonts w:ascii="Calibri" w:eastAsia="Times New Roman" w:hAnsi="Calibri" w:cs="Times New Roman"/>
          <w:szCs w:val="23"/>
        </w:rPr>
      </w:pPr>
      <w:r w:rsidRPr="0098392B">
        <w:rPr>
          <w:rFonts w:ascii="Calibri" w:eastAsia="Times New Roman" w:hAnsi="Calibri" w:cs="Times New Roman"/>
          <w:szCs w:val="23"/>
        </w:rPr>
        <w:t>Παράλληλα, η επιδιωκόμενη επίτευξη των θεματικών στόχων της συνοχής και η ανάπτυξη διαπεριφερειακών και διακρατικών συνεργασιών, δημιουργεί ευκαιρίες για έναν πρωταγωνιστικό ρόλο στην ευρύτερη περιοχή (Εγγύς και Μέση Ανατολή, Νοτιοανατολική Μεσόγειος), υπό την προϋπόθεση επανακαθορισμού και ενίσχυσης της θέσης της Περιφέρειας μέσω κομβικών «σημείων» πολλαπλών ρόλων. Επισημαίνεται ότι η αξιοποίηση αυτών των προοπτικών θα υπόκειται πάντοτε σε διακυμάνσεις, οφειλόμενες είτε σε διμερείς σχέσεις είτε στο ασταθές γεωπολιτικό περιβάλλον αυτής της ευρύτερης περιοχής. Ενδεικτική αυτής της αδυναμίας είναι η συνήθης απουσία εξειδικευμένων χωρικών μακρο-περιφερειακών στρατηγικών για την ευαίσθητη περιοχή της ανατολικής Μεσογείου και η απόπειρα παροχής κάποιων χρηματοδοτικών ευκαιριών μέσω της «διεύρυνσης» των επιλέξιμων περιφερειών σε συγκεκριμένους χώρους αναφοράς, όπως η Μακροπεριφέρεια Αδριατικής – Ιονίου.</w:t>
      </w:r>
    </w:p>
    <w:p w14:paraId="62D76DB7" w14:textId="77777777" w:rsidR="008E1570" w:rsidRPr="000F3B69" w:rsidRDefault="008E1570" w:rsidP="0098392B">
      <w:pPr>
        <w:pStyle w:val="NABODYTEXT"/>
        <w:tabs>
          <w:tab w:val="left" w:pos="284"/>
          <w:tab w:val="left" w:pos="567"/>
        </w:tabs>
        <w:ind w:firstLine="567"/>
        <w:rPr>
          <w:rFonts w:ascii="Calibri" w:eastAsia="Times New Roman" w:hAnsi="Calibri" w:cs="Times New Roman"/>
          <w:szCs w:val="23"/>
        </w:rPr>
      </w:pPr>
    </w:p>
    <w:p w14:paraId="7D98FF3C" w14:textId="77777777" w:rsidR="00BF6913" w:rsidRDefault="0098392B" w:rsidP="0098392B">
      <w:pPr>
        <w:pStyle w:val="NABODYTEXT"/>
        <w:tabs>
          <w:tab w:val="left" w:pos="284"/>
          <w:tab w:val="left" w:pos="567"/>
        </w:tabs>
        <w:spacing w:after="0"/>
        <w:ind w:firstLine="567"/>
        <w:rPr>
          <w:rFonts w:ascii="Calibri" w:eastAsia="Times New Roman" w:hAnsi="Calibri" w:cs="Times New Roman"/>
          <w:szCs w:val="23"/>
        </w:rPr>
      </w:pPr>
      <w:r w:rsidRPr="0098392B">
        <w:rPr>
          <w:rFonts w:ascii="Calibri" w:eastAsia="Times New Roman" w:hAnsi="Calibri" w:cs="Times New Roman"/>
          <w:szCs w:val="23"/>
        </w:rPr>
        <w:t>Πρόσθετες ευκαιρίες θα δημιουργήσουν η αξιοποίηση του σχεδόν ανεκμετάλλευτου, σήμερα, δυναμικού του θαλάσσιου χώρου και η εισαγωγή καινοτόμων μορφών τουρισμού.</w:t>
      </w:r>
    </w:p>
    <w:p w14:paraId="7184A75E" w14:textId="77777777" w:rsidR="0098392B" w:rsidRDefault="0098392B" w:rsidP="0098392B">
      <w:pPr>
        <w:pStyle w:val="NABODYTEXT"/>
        <w:tabs>
          <w:tab w:val="left" w:pos="284"/>
          <w:tab w:val="left" w:pos="567"/>
        </w:tabs>
        <w:spacing w:after="0"/>
        <w:ind w:firstLine="567"/>
        <w:rPr>
          <w:rFonts w:ascii="Calibri" w:hAnsi="Calibri"/>
          <w:szCs w:val="23"/>
        </w:rPr>
      </w:pPr>
    </w:p>
    <w:p w14:paraId="0915A3AF" w14:textId="77777777" w:rsidR="00BF6913" w:rsidRDefault="00BF6913" w:rsidP="00132893">
      <w:pPr>
        <w:pStyle w:val="NABODYTEXT"/>
        <w:tabs>
          <w:tab w:val="left" w:pos="284"/>
          <w:tab w:val="left" w:pos="567"/>
        </w:tabs>
        <w:spacing w:after="0"/>
        <w:ind w:firstLine="567"/>
        <w:rPr>
          <w:rFonts w:ascii="Calibri" w:hAnsi="Calibri"/>
          <w:szCs w:val="23"/>
        </w:rPr>
      </w:pPr>
      <w:r>
        <w:rPr>
          <w:rFonts w:ascii="Calibri" w:hAnsi="Calibri"/>
          <w:szCs w:val="23"/>
        </w:rPr>
        <w:t xml:space="preserve">Στον Χάρτη </w:t>
      </w:r>
      <w:r w:rsidRPr="00294689">
        <w:rPr>
          <w:rFonts w:ascii="Calibri" w:hAnsi="Calibri"/>
          <w:szCs w:val="23"/>
        </w:rPr>
        <w:t>Α</w:t>
      </w:r>
      <w:r>
        <w:rPr>
          <w:rFonts w:ascii="Calibri" w:hAnsi="Calibri"/>
          <w:szCs w:val="23"/>
        </w:rPr>
        <w:t>.</w:t>
      </w:r>
      <w:r w:rsidRPr="00294689">
        <w:rPr>
          <w:rFonts w:ascii="Calibri" w:hAnsi="Calibri"/>
          <w:szCs w:val="23"/>
        </w:rPr>
        <w:t>1</w:t>
      </w:r>
      <w:r>
        <w:rPr>
          <w:rFonts w:ascii="Calibri" w:hAnsi="Calibri"/>
          <w:szCs w:val="23"/>
        </w:rPr>
        <w:t>.</w:t>
      </w:r>
      <w:r w:rsidRPr="00294689">
        <w:rPr>
          <w:rFonts w:ascii="Calibri" w:hAnsi="Calibri"/>
          <w:szCs w:val="23"/>
        </w:rPr>
        <w:t xml:space="preserve"> </w:t>
      </w:r>
      <w:r>
        <w:rPr>
          <w:rFonts w:ascii="Calibri" w:hAnsi="Calibri"/>
          <w:szCs w:val="23"/>
        </w:rPr>
        <w:t xml:space="preserve">απεικονίζεται διαγραμματικά η σχετική </w:t>
      </w:r>
      <w:r w:rsidRPr="00294689">
        <w:rPr>
          <w:rFonts w:ascii="Calibri" w:hAnsi="Calibri"/>
          <w:szCs w:val="23"/>
        </w:rPr>
        <w:t>θέση της Περιφέρειας</w:t>
      </w:r>
      <w:r>
        <w:rPr>
          <w:rFonts w:ascii="Calibri" w:hAnsi="Calibri"/>
          <w:szCs w:val="23"/>
        </w:rPr>
        <w:t xml:space="preserve"> Νοτίου Αιγαίου</w:t>
      </w:r>
      <w:r w:rsidRPr="00294689">
        <w:rPr>
          <w:rFonts w:ascii="Calibri" w:hAnsi="Calibri"/>
          <w:szCs w:val="23"/>
        </w:rPr>
        <w:t xml:space="preserve"> στον </w:t>
      </w:r>
      <w:r>
        <w:rPr>
          <w:rFonts w:ascii="Calibri" w:hAnsi="Calibri"/>
          <w:szCs w:val="23"/>
        </w:rPr>
        <w:t>ε</w:t>
      </w:r>
      <w:r w:rsidRPr="00294689">
        <w:rPr>
          <w:rFonts w:ascii="Calibri" w:hAnsi="Calibri"/>
          <w:szCs w:val="23"/>
        </w:rPr>
        <w:t xml:space="preserve">υρύτερο </w:t>
      </w:r>
      <w:r>
        <w:rPr>
          <w:rFonts w:ascii="Calibri" w:hAnsi="Calibri"/>
          <w:szCs w:val="23"/>
        </w:rPr>
        <w:t>ε</w:t>
      </w:r>
      <w:r w:rsidRPr="00294689">
        <w:rPr>
          <w:rFonts w:ascii="Calibri" w:hAnsi="Calibri"/>
          <w:szCs w:val="23"/>
        </w:rPr>
        <w:t xml:space="preserve">υρωπαϊκό </w:t>
      </w:r>
      <w:r>
        <w:rPr>
          <w:rFonts w:ascii="Calibri" w:hAnsi="Calibri"/>
          <w:szCs w:val="23"/>
        </w:rPr>
        <w:t>χ</w:t>
      </w:r>
      <w:r w:rsidRPr="00B51671">
        <w:rPr>
          <w:rFonts w:ascii="Calibri" w:hAnsi="Calibri"/>
          <w:szCs w:val="23"/>
        </w:rPr>
        <w:t>ώρο</w:t>
      </w:r>
      <w:r>
        <w:rPr>
          <w:rFonts w:ascii="Calibri" w:hAnsi="Calibri"/>
          <w:szCs w:val="23"/>
        </w:rPr>
        <w:t>.</w:t>
      </w:r>
    </w:p>
    <w:p w14:paraId="1E351EA8" w14:textId="77777777" w:rsidR="00BF6913" w:rsidRDefault="00BF6913" w:rsidP="00132893">
      <w:pPr>
        <w:pStyle w:val="NABODYTEXT"/>
        <w:tabs>
          <w:tab w:val="left" w:pos="284"/>
          <w:tab w:val="left" w:pos="567"/>
        </w:tabs>
        <w:spacing w:after="0"/>
        <w:ind w:firstLine="567"/>
        <w:rPr>
          <w:rFonts w:ascii="Calibri" w:hAnsi="Calibri"/>
          <w:szCs w:val="23"/>
        </w:rPr>
      </w:pPr>
    </w:p>
    <w:p w14:paraId="76E5E1B4" w14:textId="77777777" w:rsidR="00BF6913" w:rsidRDefault="00BF6913" w:rsidP="0023187D">
      <w:pPr>
        <w:pStyle w:val="NABODYTEXT"/>
        <w:tabs>
          <w:tab w:val="left" w:pos="284"/>
          <w:tab w:val="left" w:pos="567"/>
        </w:tabs>
        <w:spacing w:after="0"/>
        <w:rPr>
          <w:rFonts w:ascii="Calibri" w:hAnsi="Calibri"/>
          <w:szCs w:val="23"/>
        </w:rPr>
      </w:pPr>
    </w:p>
    <w:p w14:paraId="6C10ABF3" w14:textId="77777777" w:rsidR="00BF6913" w:rsidRDefault="00BF6913" w:rsidP="0023187D">
      <w:pPr>
        <w:pStyle w:val="NABODYTEXT"/>
        <w:tabs>
          <w:tab w:val="left" w:pos="284"/>
          <w:tab w:val="left" w:pos="567"/>
        </w:tabs>
        <w:spacing w:after="0"/>
        <w:rPr>
          <w:rFonts w:ascii="Calibri" w:hAnsi="Calibri"/>
          <w:szCs w:val="23"/>
        </w:rPr>
        <w:sectPr w:rsidR="00BF6913" w:rsidSect="0023187D">
          <w:headerReference w:type="default" r:id="rId19"/>
          <w:footerReference w:type="default" r:id="rId20"/>
          <w:pgSz w:w="11906" w:h="16838"/>
          <w:pgMar w:top="1701" w:right="1701" w:bottom="2268" w:left="2268" w:header="709" w:footer="709" w:gutter="0"/>
          <w:pgNumType w:start="1"/>
          <w:cols w:space="708"/>
          <w:docGrid w:linePitch="360"/>
        </w:sectPr>
      </w:pPr>
    </w:p>
    <w:p w14:paraId="56A18954" w14:textId="77777777" w:rsidR="00BF6913" w:rsidRDefault="00BF6913" w:rsidP="0023187D">
      <w:pPr>
        <w:pStyle w:val="NABODYTEXT"/>
        <w:tabs>
          <w:tab w:val="left" w:pos="284"/>
          <w:tab w:val="left" w:pos="567"/>
        </w:tabs>
        <w:spacing w:after="0"/>
        <w:rPr>
          <w:rFonts w:ascii="Calibri" w:hAnsi="Calibri"/>
          <w:szCs w:val="23"/>
        </w:rPr>
        <w:sectPr w:rsidR="00BF6913" w:rsidSect="0023187D">
          <w:pgSz w:w="16838" w:h="11906" w:orient="landscape"/>
          <w:pgMar w:top="567" w:right="1701" w:bottom="567" w:left="1701" w:header="709" w:footer="709" w:gutter="0"/>
          <w:cols w:space="708"/>
          <w:docGrid w:linePitch="360"/>
        </w:sectPr>
      </w:pPr>
      <w:r>
        <w:rPr>
          <w:noProof/>
          <w:lang w:val="en-GB" w:eastAsia="en-GB"/>
        </w:rPr>
        <w:drawing>
          <wp:inline distT="0" distB="0" distL="0" distR="0" wp14:anchorId="456BDBDE" wp14:editId="55DEA252">
            <wp:extent cx="7742853" cy="5448300"/>
            <wp:effectExtent l="0" t="0" r="0" b="0"/>
            <wp:docPr id="5" name="Εικόνα 5" descr="ΧΑΡΤΗΣ Α1-B1Stadio_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ΑΡΤΗΣ Α1-B1Stadio_200dp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42853" cy="5448300"/>
                    </a:xfrm>
                    <a:prstGeom prst="rect">
                      <a:avLst/>
                    </a:prstGeom>
                    <a:noFill/>
                    <a:ln>
                      <a:noFill/>
                    </a:ln>
                  </pic:spPr>
                </pic:pic>
              </a:graphicData>
            </a:graphic>
          </wp:inline>
        </w:drawing>
      </w:r>
    </w:p>
    <w:p w14:paraId="0E1E45B1" w14:textId="77777777" w:rsidR="00BF6913" w:rsidRPr="00C01909" w:rsidRDefault="00BF6913" w:rsidP="00C4017C">
      <w:pPr>
        <w:pStyle w:val="NAHEADING6"/>
      </w:pPr>
      <w:bookmarkStart w:id="19" w:name="_Toc57022121"/>
      <w:r w:rsidRPr="00C01909">
        <w:t>Β.1.1.α</w:t>
      </w:r>
      <w:r>
        <w:t>-2.2</w:t>
      </w:r>
      <w:r>
        <w:tab/>
      </w:r>
      <w:r w:rsidRPr="00C01909">
        <w:t xml:space="preserve">Θέση </w:t>
      </w:r>
      <w:r>
        <w:t>και</w:t>
      </w:r>
      <w:r w:rsidRPr="00C01909">
        <w:t xml:space="preserve"> ρόλος της περιφέρειας στον </w:t>
      </w:r>
      <w:r>
        <w:t>εθνικό</w:t>
      </w:r>
      <w:r w:rsidRPr="00C01909">
        <w:t xml:space="preserve"> χώρο</w:t>
      </w:r>
      <w:bookmarkEnd w:id="19"/>
      <w:r w:rsidRPr="00C01909">
        <w:t xml:space="preserve"> </w:t>
      </w:r>
    </w:p>
    <w:p w14:paraId="3A64598A" w14:textId="77777777" w:rsidR="00BF6913" w:rsidRDefault="00BF6913" w:rsidP="0023187D">
      <w:pPr>
        <w:pStyle w:val="NABODYTEXT"/>
        <w:tabs>
          <w:tab w:val="left" w:pos="284"/>
          <w:tab w:val="left" w:pos="567"/>
        </w:tabs>
        <w:spacing w:after="0"/>
        <w:rPr>
          <w:rFonts w:ascii="Calibri" w:hAnsi="Calibri"/>
          <w:szCs w:val="23"/>
        </w:rPr>
      </w:pPr>
    </w:p>
    <w:p w14:paraId="36CBCC7D" w14:textId="77777777" w:rsidR="00BF6913" w:rsidRDefault="00BF6913" w:rsidP="002948DB">
      <w:pPr>
        <w:pStyle w:val="NABODYTEXT"/>
        <w:tabs>
          <w:tab w:val="left" w:pos="284"/>
          <w:tab w:val="left" w:pos="567"/>
        </w:tabs>
        <w:spacing w:after="0"/>
        <w:ind w:firstLine="567"/>
        <w:rPr>
          <w:rFonts w:ascii="Calibri" w:hAnsi="Calibri"/>
          <w:szCs w:val="23"/>
        </w:rPr>
      </w:pPr>
      <w:r w:rsidRPr="00232F3C">
        <w:rPr>
          <w:rFonts w:ascii="Calibri" w:hAnsi="Calibri" w:cs="Arial,Bold"/>
          <w:bCs/>
          <w:szCs w:val="23"/>
        </w:rPr>
        <w:t xml:space="preserve">Τα κύρια γνωρίσματα της Περιφέρειας </w:t>
      </w:r>
      <w:r>
        <w:rPr>
          <w:rFonts w:ascii="Calibri" w:hAnsi="Calibri" w:cs="Arial,Bold"/>
          <w:bCs/>
          <w:szCs w:val="23"/>
        </w:rPr>
        <w:t>-</w:t>
      </w:r>
      <w:r w:rsidRPr="00232F3C">
        <w:rPr>
          <w:rFonts w:ascii="Calibri" w:hAnsi="Calibri" w:cs="Arial,Bold"/>
          <w:bCs/>
          <w:szCs w:val="23"/>
        </w:rPr>
        <w:t>πολυνησιωτικότητα χαρακτηριζόμενη από ακραία μεγέθη, έκκεντρη θέση ως προς τα κέντρα λήψης αποφάσεων, διπλή μεθοριακότητα- προσδιορίζουν τη θέση και το ρόλο της και στον εθνικό χώρο.</w:t>
      </w:r>
    </w:p>
    <w:p w14:paraId="4370AA95" w14:textId="77777777" w:rsidR="00BF6913" w:rsidRPr="00B159D6" w:rsidRDefault="00BF6913" w:rsidP="002948DB">
      <w:pPr>
        <w:pStyle w:val="NABODYTEXT"/>
        <w:tabs>
          <w:tab w:val="left" w:pos="284"/>
          <w:tab w:val="left" w:pos="567"/>
        </w:tabs>
        <w:spacing w:after="0"/>
        <w:ind w:firstLine="567"/>
        <w:rPr>
          <w:rFonts w:ascii="Calibri" w:hAnsi="Calibri"/>
          <w:szCs w:val="23"/>
        </w:rPr>
      </w:pPr>
    </w:p>
    <w:p w14:paraId="544CE16E" w14:textId="77777777" w:rsidR="00BF6913" w:rsidRPr="002948DB" w:rsidRDefault="00BF6913" w:rsidP="002948DB">
      <w:pPr>
        <w:tabs>
          <w:tab w:val="left" w:pos="284"/>
          <w:tab w:val="left" w:pos="567"/>
          <w:tab w:val="left" w:pos="851"/>
          <w:tab w:val="left" w:pos="1134"/>
        </w:tabs>
        <w:ind w:firstLine="567"/>
        <w:jc w:val="both"/>
        <w:rPr>
          <w:rFonts w:ascii="Calibri" w:eastAsia="Times New Roman" w:hAnsi="Calibri" w:cs="Arial,Bold"/>
          <w:bCs/>
          <w:szCs w:val="23"/>
        </w:rPr>
      </w:pPr>
      <w:r w:rsidRPr="002948DB">
        <w:rPr>
          <w:rFonts w:ascii="Calibri" w:eastAsia="Times New Roman" w:hAnsi="Calibri" w:cs="Arial,Bold"/>
          <w:bCs/>
          <w:szCs w:val="23"/>
        </w:rPr>
        <w:t>Η γεωγραφική και γεωπολιτική θέση, σε συνδυασμό με την πολυ-νησιωτικότητα, είναι οι σημαντικότεροι ανελαστικοί παράγοντες, οι οποίοι συνεπάγονται ένα κράμα μειονεκτημάτων -ιδιαίτερα σε συμβατικές θεωρήσεις περί αναπτυξιακών δυνατοτήτων- αλλά και πλεονεκτημάτων συνυφασμένων με την μοναδικότητα του φυσικού χώρου και της πολιτισμικής ταυτότητας.</w:t>
      </w:r>
    </w:p>
    <w:p w14:paraId="247127DB" w14:textId="77777777" w:rsidR="00BF6913" w:rsidRPr="00B159D6" w:rsidRDefault="00BF6913" w:rsidP="0023187D">
      <w:pPr>
        <w:tabs>
          <w:tab w:val="left" w:pos="284"/>
          <w:tab w:val="left" w:pos="567"/>
          <w:tab w:val="left" w:pos="851"/>
          <w:tab w:val="left" w:pos="1134"/>
        </w:tabs>
        <w:ind w:firstLine="567"/>
        <w:jc w:val="both"/>
        <w:rPr>
          <w:rFonts w:ascii="Calibri" w:eastAsia="Times New Roman" w:hAnsi="Calibri" w:cs="Arial,Bold"/>
          <w:bCs/>
          <w:szCs w:val="23"/>
        </w:rPr>
      </w:pPr>
    </w:p>
    <w:p w14:paraId="2412CFCE" w14:textId="77777777" w:rsidR="00BF6913" w:rsidRDefault="00BF6913" w:rsidP="0067165C">
      <w:pPr>
        <w:pStyle w:val="NABODYTEXT"/>
        <w:tabs>
          <w:tab w:val="left" w:pos="284"/>
          <w:tab w:val="left" w:pos="567"/>
        </w:tabs>
        <w:spacing w:after="0"/>
        <w:ind w:firstLine="567"/>
        <w:rPr>
          <w:rFonts w:ascii="Calibri" w:hAnsi="Calibri"/>
          <w:szCs w:val="23"/>
        </w:rPr>
      </w:pPr>
      <w:r>
        <w:rPr>
          <w:rFonts w:ascii="Calibri" w:hAnsi="Calibri"/>
          <w:szCs w:val="23"/>
        </w:rPr>
        <w:t xml:space="preserve">Ο θαλάσσιος χώρος </w:t>
      </w:r>
      <w:r w:rsidR="0067165C">
        <w:rPr>
          <w:rFonts w:ascii="Calibri" w:hAnsi="Calibri"/>
          <w:szCs w:val="23"/>
        </w:rPr>
        <w:t>συνιστά</w:t>
      </w:r>
      <w:r w:rsidRPr="00E24834">
        <w:rPr>
          <w:rFonts w:ascii="Calibri" w:hAnsi="Calibri"/>
          <w:szCs w:val="23"/>
        </w:rPr>
        <w:t xml:space="preserve"> </w:t>
      </w:r>
      <w:r>
        <w:rPr>
          <w:rFonts w:ascii="Calibri" w:hAnsi="Calibri"/>
          <w:szCs w:val="23"/>
        </w:rPr>
        <w:t>το</w:t>
      </w:r>
      <w:r w:rsidRPr="00E24834">
        <w:rPr>
          <w:rFonts w:ascii="Calibri" w:hAnsi="Calibri"/>
          <w:szCs w:val="23"/>
        </w:rPr>
        <w:t xml:space="preserve"> κυρίαρχο </w:t>
      </w:r>
      <w:r>
        <w:rPr>
          <w:rFonts w:ascii="Calibri" w:hAnsi="Calibri"/>
          <w:szCs w:val="23"/>
        </w:rPr>
        <w:t>στοιχείο της Περιφέρειας, αντιστοιχώντας σε ποσοστό μεγαλύτερο του 90% της συνολικής έκτασης</w:t>
      </w:r>
      <w:r w:rsidRPr="00E24834">
        <w:rPr>
          <w:rFonts w:ascii="Calibri" w:hAnsi="Calibri"/>
          <w:szCs w:val="23"/>
        </w:rPr>
        <w:t xml:space="preserve">. Πρόκειται για έναν </w:t>
      </w:r>
      <w:r>
        <w:rPr>
          <w:rFonts w:ascii="Calibri" w:hAnsi="Calibri"/>
          <w:szCs w:val="23"/>
        </w:rPr>
        <w:t>πολυ-</w:t>
      </w:r>
      <w:r w:rsidRPr="00E24834">
        <w:rPr>
          <w:rFonts w:ascii="Calibri" w:hAnsi="Calibri"/>
          <w:szCs w:val="23"/>
        </w:rPr>
        <w:t>νησιωτικό χώρο που συντίθεται από μεγάλη ποικιλ</w:t>
      </w:r>
      <w:r>
        <w:rPr>
          <w:rFonts w:ascii="Calibri" w:hAnsi="Calibri"/>
          <w:szCs w:val="23"/>
        </w:rPr>
        <w:t xml:space="preserve">ία νησιών διαφορετικού μεγέθους </w:t>
      </w:r>
      <w:r w:rsidRPr="00E24834">
        <w:rPr>
          <w:rFonts w:ascii="Calibri" w:hAnsi="Calibri"/>
          <w:szCs w:val="23"/>
        </w:rPr>
        <w:t>και χαρακτηριστικών</w:t>
      </w:r>
      <w:r>
        <w:rPr>
          <w:rFonts w:ascii="Calibri" w:hAnsi="Calibri"/>
          <w:szCs w:val="23"/>
        </w:rPr>
        <w:t xml:space="preserve">, </w:t>
      </w:r>
      <w:r w:rsidRPr="00E24834">
        <w:rPr>
          <w:rFonts w:ascii="Calibri" w:hAnsi="Calibri"/>
          <w:szCs w:val="23"/>
        </w:rPr>
        <w:t xml:space="preserve">νησίδες και βραχονησίδες, που παρά την παρεμβολή </w:t>
      </w:r>
      <w:r>
        <w:rPr>
          <w:rFonts w:ascii="Calibri" w:hAnsi="Calibri"/>
          <w:szCs w:val="23"/>
        </w:rPr>
        <w:t>της εκτεταμένης θ</w:t>
      </w:r>
      <w:r w:rsidRPr="00E24834">
        <w:rPr>
          <w:rFonts w:ascii="Calibri" w:hAnsi="Calibri"/>
          <w:szCs w:val="23"/>
        </w:rPr>
        <w:t>αλάσσι</w:t>
      </w:r>
      <w:r>
        <w:rPr>
          <w:rFonts w:ascii="Calibri" w:hAnsi="Calibri"/>
          <w:szCs w:val="23"/>
        </w:rPr>
        <w:t>ας</w:t>
      </w:r>
      <w:r w:rsidRPr="00E24834">
        <w:rPr>
          <w:rFonts w:ascii="Calibri" w:hAnsi="Calibri"/>
          <w:szCs w:val="23"/>
        </w:rPr>
        <w:t xml:space="preserve"> </w:t>
      </w:r>
      <w:r>
        <w:rPr>
          <w:rFonts w:ascii="Calibri" w:hAnsi="Calibri"/>
          <w:szCs w:val="23"/>
        </w:rPr>
        <w:t>περιοχής δι</w:t>
      </w:r>
      <w:r w:rsidRPr="00E24834">
        <w:rPr>
          <w:rFonts w:ascii="Calibri" w:hAnsi="Calibri"/>
          <w:szCs w:val="23"/>
        </w:rPr>
        <w:t xml:space="preserve">αμορφώνουν ένα αρχιπέλαγος. </w:t>
      </w:r>
      <w:r>
        <w:rPr>
          <w:rFonts w:ascii="Calibri" w:hAnsi="Calibri"/>
          <w:szCs w:val="23"/>
        </w:rPr>
        <w:t xml:space="preserve">Ενδεικτικά, είναι τα </w:t>
      </w:r>
      <w:r w:rsidRPr="002B61E1">
        <w:rPr>
          <w:rFonts w:ascii="Calibri" w:hAnsi="Calibri"/>
          <w:szCs w:val="23"/>
        </w:rPr>
        <w:t>ακραία μεγέθη</w:t>
      </w:r>
      <w:r>
        <w:rPr>
          <w:rFonts w:ascii="Calibri" w:hAnsi="Calibri"/>
          <w:szCs w:val="23"/>
        </w:rPr>
        <w:t xml:space="preserve"> της Ρόδου 1.398 τ.χλμ. και μικρών νησιών όπως το Κουφονήσι, η Τέλενδος με έκταση μόλις 5 τ.χλμ., ενώ μόλις 11 από τα 55 κατοικημένα νησιά υπερβαίνουν σε έκταση τα 100 τ.χλμ.</w:t>
      </w:r>
    </w:p>
    <w:p w14:paraId="00BAE41D" w14:textId="77777777" w:rsidR="009945E1" w:rsidRDefault="009945E1" w:rsidP="0023187D">
      <w:pPr>
        <w:pStyle w:val="NABODYTEXT"/>
        <w:tabs>
          <w:tab w:val="left" w:pos="284"/>
          <w:tab w:val="left" w:pos="567"/>
        </w:tabs>
        <w:spacing w:after="0"/>
        <w:ind w:firstLine="567"/>
        <w:rPr>
          <w:rFonts w:ascii="Calibri" w:hAnsi="Calibri"/>
          <w:szCs w:val="23"/>
        </w:rPr>
      </w:pPr>
    </w:p>
    <w:p w14:paraId="1CCDCA95" w14:textId="77777777" w:rsidR="00BF6913" w:rsidRPr="00C02005" w:rsidRDefault="009945E1" w:rsidP="0067165C">
      <w:pPr>
        <w:pStyle w:val="NABODYTEXT"/>
        <w:tabs>
          <w:tab w:val="left" w:pos="284"/>
          <w:tab w:val="left" w:pos="567"/>
        </w:tabs>
        <w:spacing w:after="0"/>
        <w:ind w:firstLine="567"/>
        <w:rPr>
          <w:rFonts w:ascii="Calibri" w:hAnsi="Calibri"/>
          <w:szCs w:val="23"/>
        </w:rPr>
      </w:pPr>
      <w:r w:rsidRPr="00C02005">
        <w:rPr>
          <w:rFonts w:ascii="Calibri" w:hAnsi="Calibri"/>
          <w:szCs w:val="23"/>
        </w:rPr>
        <w:t>Ο συνδυασμός των χαρακτηριστικών της γεωγραφικής ασυνέχειας, της απομόνωσης, της περιφερειακότητας, της πολυδιάσπασης του χώρου</w:t>
      </w:r>
      <w:r w:rsidR="002E4B8E" w:rsidRPr="00C02005">
        <w:rPr>
          <w:rFonts w:ascii="Calibri" w:eastAsia="Times New Roman" w:hAnsi="Calibri" w:cs="Times New Roman"/>
          <w:szCs w:val="23"/>
        </w:rPr>
        <w:t xml:space="preserve">, </w:t>
      </w:r>
      <w:r w:rsidRPr="00C02005">
        <w:rPr>
          <w:rFonts w:ascii="Calibri" w:hAnsi="Calibri"/>
          <w:szCs w:val="23"/>
        </w:rPr>
        <w:t>αλλά και της μοναδικής πολιτισμικής ταυτότητας όσο και του φυσικού πλούτου που συγκροτείται από ένα πλούσιο δίκτυο αξιόλογων οικοτόπων, συνθέτουν την ιδιαίτερη εικόνα της περιοχής.</w:t>
      </w:r>
    </w:p>
    <w:p w14:paraId="1DE189C1" w14:textId="77777777" w:rsidR="009945E1" w:rsidRPr="00C02005" w:rsidRDefault="009945E1" w:rsidP="0067165C">
      <w:pPr>
        <w:pStyle w:val="NABODYTEXT"/>
        <w:tabs>
          <w:tab w:val="left" w:pos="284"/>
          <w:tab w:val="left" w:pos="567"/>
        </w:tabs>
        <w:spacing w:after="0"/>
        <w:ind w:firstLine="567"/>
        <w:rPr>
          <w:rFonts w:ascii="Calibri" w:hAnsi="Calibri"/>
          <w:szCs w:val="23"/>
        </w:rPr>
      </w:pPr>
    </w:p>
    <w:p w14:paraId="706E6500" w14:textId="77777777" w:rsidR="002E4B8E" w:rsidRDefault="002E4B8E" w:rsidP="0067165C">
      <w:pPr>
        <w:pStyle w:val="NABODYTEXT"/>
        <w:tabs>
          <w:tab w:val="left" w:pos="284"/>
          <w:tab w:val="left" w:pos="567"/>
        </w:tabs>
        <w:spacing w:after="0"/>
        <w:ind w:firstLine="567"/>
        <w:rPr>
          <w:rFonts w:ascii="Calibri" w:hAnsi="Calibri"/>
          <w:b/>
          <w:color w:val="FF0000"/>
          <w:szCs w:val="23"/>
        </w:rPr>
      </w:pPr>
      <w:r w:rsidRPr="00C02005">
        <w:rPr>
          <w:rFonts w:ascii="Calibri" w:hAnsi="Calibri"/>
          <w:szCs w:val="23"/>
        </w:rPr>
        <w:t>Η πολυδιάσπαση του χώρου προσδίδει μια μοναδικότητα ως προς τις περιφέρειες της χώρας και της Ευρώπης, ενώ ταυτόχρονα δημιουργεί αυξημένες ανάγκες για ακτοπλοϊκή και αεροπορική σύνδεση των νησιών μεταξύ τους αλλά και με την υπόλοιπη χώρα, αφού η πρόσβαση στα νησιά, ακόμη και σε ενδοπεριφερειακό επίπεδο, είναι χρονοβόρα και δύσκολη</w:t>
      </w:r>
      <w:r w:rsidRPr="00C02005">
        <w:rPr>
          <w:rFonts w:ascii="Calibri" w:hAnsi="Calibri"/>
          <w:b/>
          <w:color w:val="FF0000"/>
          <w:szCs w:val="23"/>
        </w:rPr>
        <w:t>.</w:t>
      </w:r>
    </w:p>
    <w:p w14:paraId="562595D1" w14:textId="77777777" w:rsidR="0067165C" w:rsidRPr="002E4B8E" w:rsidRDefault="0067165C" w:rsidP="0067165C">
      <w:pPr>
        <w:pStyle w:val="NABODYTEXT"/>
        <w:tabs>
          <w:tab w:val="left" w:pos="284"/>
          <w:tab w:val="left" w:pos="567"/>
        </w:tabs>
        <w:spacing w:after="0"/>
        <w:ind w:firstLine="567"/>
        <w:rPr>
          <w:rFonts w:ascii="Calibri" w:hAnsi="Calibri"/>
          <w:szCs w:val="23"/>
        </w:rPr>
      </w:pPr>
    </w:p>
    <w:p w14:paraId="7AF148DE" w14:textId="77777777" w:rsidR="002E4B8E" w:rsidRDefault="00C17EA1" w:rsidP="00C02005">
      <w:pPr>
        <w:pStyle w:val="NABODYTEXT"/>
        <w:tabs>
          <w:tab w:val="left" w:pos="284"/>
          <w:tab w:val="left" w:pos="567"/>
        </w:tabs>
        <w:spacing w:after="0"/>
        <w:ind w:firstLine="567"/>
        <w:rPr>
          <w:rFonts w:ascii="Calibri" w:hAnsi="Calibri"/>
          <w:szCs w:val="23"/>
        </w:rPr>
      </w:pPr>
      <w:r w:rsidRPr="00C02005">
        <w:rPr>
          <w:rFonts w:ascii="Calibri" w:hAnsi="Calibri"/>
          <w:szCs w:val="23"/>
        </w:rPr>
        <w:t xml:space="preserve">Παρά το γεγονός ότι η ελληνική ακτοπλοία είναι εξαιρετικά ανεπτυγμένη, τόσο οι διαπεριφερειακές όσο και οι ενδοπεριφερειακές διασυνδέσεις εστιάζονται σε ολιγάριθμα νησιά της Περιφέρειας, ενώ η πλειονότητα των νησιών υποφέρει σημαντικά από την απομόνωση. Οι μεγάλες χρονοαποστάσεις, η μικρή συχνότητα εξυπηρέτησης και προβλήματα ασφάλειας χαρακτηρίζουν τις θαλάσσιες μεταφορές στην Περιφέρεια. Αντίθετα, λόγω της συνεχώς αυξανόμενης εξάρτησης από άλλες περιφέρειες της χώρας για την προμήθεια αγαθών, ο ενδοπεριφερειακός ρόλος </w:t>
      </w:r>
      <w:r w:rsidR="0074115D" w:rsidRPr="00C02005">
        <w:rPr>
          <w:rFonts w:ascii="Calibri" w:hAnsi="Calibri"/>
          <w:szCs w:val="23"/>
        </w:rPr>
        <w:t xml:space="preserve">των θαλάσσιων μεταφορών </w:t>
      </w:r>
      <w:r w:rsidR="00147058" w:rsidRPr="00C02005">
        <w:rPr>
          <w:rFonts w:ascii="Calibri" w:hAnsi="Calibri"/>
          <w:szCs w:val="23"/>
        </w:rPr>
        <w:t xml:space="preserve">και η εξασφάλιση σύγχρονων λιμενικών υποδομών </w:t>
      </w:r>
      <w:r w:rsidRPr="00C02005">
        <w:rPr>
          <w:rFonts w:ascii="Calibri" w:hAnsi="Calibri"/>
          <w:szCs w:val="23"/>
        </w:rPr>
        <w:t>αποκτά ιδιαίτερη βαρύτητα. Πρέπει, όμως, να σημειωθεί ότι η προσπελασιμότητα σε σχέση με τη γεωγραφική θέση γίνεται εξαιρετικά δυσμενής κατά τους χειμερινούς μήνες.</w:t>
      </w:r>
      <w:r w:rsidRPr="00C17EA1">
        <w:rPr>
          <w:rFonts w:ascii="Calibri" w:hAnsi="Calibri"/>
          <w:szCs w:val="23"/>
        </w:rPr>
        <w:t xml:space="preserve"> </w:t>
      </w:r>
    </w:p>
    <w:p w14:paraId="1585539A" w14:textId="77777777" w:rsidR="00C17EA1" w:rsidRPr="00E24834" w:rsidRDefault="00C17EA1" w:rsidP="0023187D">
      <w:pPr>
        <w:pStyle w:val="NABODYTEXT"/>
        <w:tabs>
          <w:tab w:val="left" w:pos="284"/>
          <w:tab w:val="left" w:pos="567"/>
        </w:tabs>
        <w:spacing w:after="0"/>
        <w:rPr>
          <w:rFonts w:ascii="Calibri" w:hAnsi="Calibri"/>
          <w:szCs w:val="23"/>
        </w:rPr>
      </w:pPr>
    </w:p>
    <w:p w14:paraId="36E5049A" w14:textId="77777777" w:rsidR="009945E1" w:rsidRPr="009945E1" w:rsidRDefault="00BF6913" w:rsidP="00453CD6">
      <w:pPr>
        <w:pStyle w:val="NABODYTEXT"/>
        <w:tabs>
          <w:tab w:val="left" w:pos="284"/>
          <w:tab w:val="left" w:pos="567"/>
        </w:tabs>
        <w:spacing w:after="0"/>
        <w:ind w:firstLine="567"/>
        <w:rPr>
          <w:rFonts w:ascii="Calibri" w:hAnsi="Calibri"/>
          <w:strike/>
          <w:szCs w:val="23"/>
        </w:rPr>
      </w:pPr>
      <w:r w:rsidRPr="00E24834">
        <w:rPr>
          <w:rFonts w:ascii="Calibri" w:hAnsi="Calibri"/>
          <w:szCs w:val="23"/>
        </w:rPr>
        <w:t>Τα παραπάνω γεωγραφικά και αναπτυξιακά χαρακτηριστικά καθιστούν</w:t>
      </w:r>
      <w:r>
        <w:rPr>
          <w:rFonts w:ascii="Calibri" w:hAnsi="Calibri"/>
          <w:szCs w:val="23"/>
        </w:rPr>
        <w:t xml:space="preserve"> την Περιφέρεια</w:t>
      </w:r>
      <w:r w:rsidRPr="00E24834">
        <w:rPr>
          <w:rFonts w:ascii="Calibri" w:hAnsi="Calibri"/>
          <w:szCs w:val="23"/>
        </w:rPr>
        <w:t xml:space="preserve"> προνομιακό χώρο ανάπτυξης και πιλοτικής άσκησης της πολιτικής της ΕΕ για την «Γαλάζια Ανάπτυξη». </w:t>
      </w:r>
    </w:p>
    <w:p w14:paraId="0AEE50A1" w14:textId="77777777" w:rsidR="00BF6913" w:rsidRPr="00B9018F" w:rsidRDefault="00BF6913" w:rsidP="00453CD6">
      <w:pPr>
        <w:pStyle w:val="NABODYTEXT"/>
        <w:tabs>
          <w:tab w:val="left" w:pos="284"/>
          <w:tab w:val="left" w:pos="567"/>
        </w:tabs>
        <w:spacing w:after="0"/>
        <w:ind w:firstLine="567"/>
        <w:rPr>
          <w:rFonts w:ascii="Calibri" w:hAnsi="Calibri"/>
          <w:strike/>
          <w:szCs w:val="23"/>
        </w:rPr>
      </w:pPr>
    </w:p>
    <w:p w14:paraId="7397EB4E" w14:textId="77777777" w:rsidR="00BF6913" w:rsidRDefault="00BF6913" w:rsidP="0023187D">
      <w:pPr>
        <w:pStyle w:val="NABODYTEXT"/>
        <w:tabs>
          <w:tab w:val="left" w:pos="284"/>
          <w:tab w:val="left" w:pos="567"/>
        </w:tabs>
        <w:spacing w:after="0"/>
        <w:ind w:firstLine="567"/>
        <w:rPr>
          <w:rFonts w:ascii="Calibri" w:hAnsi="Calibri"/>
          <w:szCs w:val="23"/>
        </w:rPr>
      </w:pPr>
      <w:r w:rsidRPr="00453CD6">
        <w:rPr>
          <w:rFonts w:ascii="Calibri" w:hAnsi="Calibri"/>
          <w:szCs w:val="23"/>
        </w:rPr>
        <w:t>Ταυτόχρονα, παρά τις προθέσεις -σε προγραμματικό επίπεδο Ε.Ε. και χώρας- για την ισόρροπη ανάπτυξη απομεμακρυσμένων και προβληματικών περιοχών της Ευρωπαϊκής Ενωσης, διαπιστώνεται ότι η έμφαση των Προγραμμάτων και των Πρωτοβουλιών εξακολουθεί να αποσκοπεί στη δημιουργία ροπής, βασιζόμενης σε μεγάλο βαθμό σε οικονομίες κλίμακας, οι οποίες είναι δύσκολο να επιτευχθούν σε νησιωτικές περιφέρειες. Γενικότερο αποτέλεσμα αυτών των συνθηκών είναι η μειωμένη ανταγωνιστικότητα του ιδιωτικού τομέα, λόγω υψηλού μεταφορικού κόστους και η δυσκολία στη στελέχωση του δημόσιου τομέα, όπου η γεωγραφική διασπορά επιτείνει τη χαμηλή αποδοτικότητά του.</w:t>
      </w:r>
    </w:p>
    <w:p w14:paraId="262AFFBB" w14:textId="77777777" w:rsidR="00BF6913" w:rsidRDefault="00BF6913" w:rsidP="0023187D">
      <w:pPr>
        <w:pStyle w:val="NABODYTEXT"/>
        <w:tabs>
          <w:tab w:val="left" w:pos="284"/>
          <w:tab w:val="left" w:pos="567"/>
        </w:tabs>
        <w:spacing w:after="0"/>
        <w:ind w:firstLine="567"/>
        <w:rPr>
          <w:rFonts w:ascii="Calibri" w:hAnsi="Calibri"/>
          <w:szCs w:val="23"/>
        </w:rPr>
      </w:pPr>
    </w:p>
    <w:p w14:paraId="5AA16E17" w14:textId="77777777" w:rsidR="00BF6913" w:rsidRDefault="00BF6913" w:rsidP="0067165C">
      <w:pPr>
        <w:pStyle w:val="NABODYTEXT"/>
        <w:tabs>
          <w:tab w:val="left" w:pos="284"/>
          <w:tab w:val="left" w:pos="567"/>
        </w:tabs>
        <w:spacing w:after="0"/>
        <w:ind w:firstLine="567"/>
        <w:rPr>
          <w:rFonts w:ascii="Calibri" w:hAnsi="Calibri"/>
          <w:szCs w:val="23"/>
        </w:rPr>
      </w:pPr>
      <w:r w:rsidRPr="00142870">
        <w:rPr>
          <w:rFonts w:ascii="Calibri" w:hAnsi="Calibri"/>
          <w:szCs w:val="23"/>
        </w:rPr>
        <w:t xml:space="preserve">Αξιοσημείωτη και πολλαπλώς ερμηνευόμενη είναι η συνεχής και με εντεινόμενους ρυθμούς πληθυσμιακή αύξηση την τελευταία τεσσαρακονταετία, με κορύφωση την τελευταία δεκαετία κατά την οποία το ποσοστό ανέρχεται σε 21,18% έναντι της μείωσης κατά 0,22% σε επίπεδο χώρας. </w:t>
      </w:r>
    </w:p>
    <w:p w14:paraId="7E095B4B" w14:textId="77777777" w:rsidR="002E4B8E" w:rsidRPr="00142870" w:rsidRDefault="002E4B8E" w:rsidP="0023187D">
      <w:pPr>
        <w:pStyle w:val="NABODYTEXT"/>
        <w:tabs>
          <w:tab w:val="left" w:pos="284"/>
          <w:tab w:val="left" w:pos="567"/>
        </w:tabs>
        <w:spacing w:after="0"/>
        <w:ind w:firstLine="567"/>
        <w:rPr>
          <w:rFonts w:ascii="Calibri" w:hAnsi="Calibri"/>
          <w:szCs w:val="23"/>
        </w:rPr>
      </w:pPr>
    </w:p>
    <w:p w14:paraId="48003E83" w14:textId="77777777" w:rsidR="00BF6913" w:rsidRDefault="00BF6913" w:rsidP="0023187D">
      <w:pPr>
        <w:pStyle w:val="NABODYTEXT"/>
        <w:tabs>
          <w:tab w:val="left" w:pos="284"/>
          <w:tab w:val="left" w:pos="567"/>
        </w:tabs>
        <w:spacing w:after="0"/>
        <w:ind w:firstLine="567"/>
        <w:rPr>
          <w:rFonts w:ascii="Calibri" w:hAnsi="Calibri"/>
          <w:szCs w:val="23"/>
        </w:rPr>
      </w:pPr>
      <w:r w:rsidRPr="00142870">
        <w:rPr>
          <w:rFonts w:ascii="Calibri" w:hAnsi="Calibri"/>
          <w:szCs w:val="23"/>
        </w:rPr>
        <w:t xml:space="preserve">Τα δεδομένα αυτά τεκμηριώνουν την άποψη ότι τα νησιά του Νοτίου Αιγαίου αποτελούν προσφιλή τόπο εγκατάστασης νέων κατοίκων μετακινούμενων από την υπόλοιπη χώρα και κυρίως τα μεγάλα αστικά κέντρα, προεξάρχουσας της μητροπολιτικής περιοχής της Αθήνας. </w:t>
      </w:r>
    </w:p>
    <w:p w14:paraId="4C6B0194" w14:textId="77777777" w:rsidR="00BF6913" w:rsidRDefault="00BF6913" w:rsidP="0023187D">
      <w:pPr>
        <w:pStyle w:val="NABODYTEXT"/>
        <w:tabs>
          <w:tab w:val="left" w:pos="284"/>
          <w:tab w:val="left" w:pos="567"/>
        </w:tabs>
        <w:spacing w:after="0"/>
        <w:ind w:firstLine="567"/>
        <w:rPr>
          <w:rFonts w:ascii="Calibri" w:hAnsi="Calibri"/>
          <w:szCs w:val="23"/>
        </w:rPr>
      </w:pPr>
    </w:p>
    <w:p w14:paraId="40286A60" w14:textId="77777777" w:rsidR="00C17EA1" w:rsidRDefault="00C17EA1"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Η αργόρρυθμη κοινωνικοοικονομική ανάπτυξη στην περιοχή, λόγω της σχετικής απομόνωσής της από τον υπόλοιπο ευρωπαϊκό χώρο, τις τελευταίες δεκαετίες ανατράπηκε με τον τουρισμό να αναδεικνύεται σε βασικό αναπτυξιακό μοχλό. Ο τριτογενής τομέας παραγωγής αναδεικνύεται ο σημαντικότερος της οικονομίας της Περιφέρειας του Νοτίου Αιγαίου. Επιμέρους κλάδοι όπως οι κλάδοι διαχείρισης ακίνητης περιουσίας, εκμίσθωσης, επιχειρηματικών δραστηριοτήτων και ξενοδοχείων-εστιατορίων παράγουν τη μεγαλύτερη Α.Π.Α. στον τομέα.</w:t>
      </w:r>
    </w:p>
    <w:p w14:paraId="6985B605" w14:textId="77777777" w:rsidR="0017082E" w:rsidRDefault="0017082E" w:rsidP="00453CD6">
      <w:pPr>
        <w:pStyle w:val="NABODYTEXT"/>
        <w:tabs>
          <w:tab w:val="left" w:pos="284"/>
          <w:tab w:val="left" w:pos="567"/>
        </w:tabs>
        <w:spacing w:after="0"/>
        <w:ind w:firstLine="567"/>
        <w:rPr>
          <w:rFonts w:ascii="Calibri" w:hAnsi="Calibri"/>
          <w:szCs w:val="23"/>
        </w:rPr>
      </w:pPr>
    </w:p>
    <w:p w14:paraId="49A4D327" w14:textId="77777777" w:rsidR="0017082E" w:rsidRPr="002B61E1" w:rsidRDefault="0017082E" w:rsidP="0017082E">
      <w:pPr>
        <w:pStyle w:val="NABODYTEXT"/>
        <w:tabs>
          <w:tab w:val="left" w:pos="284"/>
          <w:tab w:val="left" w:pos="567"/>
        </w:tabs>
        <w:spacing w:after="0"/>
        <w:ind w:firstLine="567"/>
        <w:rPr>
          <w:rFonts w:ascii="Calibri" w:hAnsi="Calibri"/>
          <w:szCs w:val="23"/>
        </w:rPr>
      </w:pPr>
      <w:r w:rsidRPr="00453CD6">
        <w:rPr>
          <w:rFonts w:ascii="Calibri" w:hAnsi="Calibri"/>
          <w:szCs w:val="23"/>
        </w:rPr>
        <w:t>Γενικότερα, οι μεγάλες χρονοαποστάσεις, η οργανωτική δομή (διασυνδέσεις, συχνότητα, επιλογές) του συστήματος θαλάσσιων μεταφορών, το υψηλό μεταφορικό κόστος αποδυναμώνουν την ανταγωνιστικότητα των λοιπών τομέων της οικονομίας –οι οποίοι ούτως ή άλλως έχουν να αντιμετωπίσουν τους παράγοντες που συνδέονται με την εκ των πραγμάτων πεπερασμένη παραγωγικότητα και τον ανταγωνισμό από την επικυριαρχία του τουρισμού και των παρελκόμενων δραστηριοτήτων-, ενώ συνεπάγονται αυξημένο κόστος διαβίωσης.</w:t>
      </w:r>
    </w:p>
    <w:p w14:paraId="53456A3D" w14:textId="77777777" w:rsidR="0017082E" w:rsidRPr="00C17EA1" w:rsidRDefault="0017082E" w:rsidP="00453CD6">
      <w:pPr>
        <w:pStyle w:val="NABODYTEXT"/>
        <w:tabs>
          <w:tab w:val="left" w:pos="284"/>
          <w:tab w:val="left" w:pos="567"/>
        </w:tabs>
        <w:spacing w:after="0"/>
        <w:ind w:firstLine="567"/>
        <w:rPr>
          <w:rFonts w:ascii="Calibri" w:hAnsi="Calibri"/>
          <w:szCs w:val="23"/>
        </w:rPr>
      </w:pPr>
    </w:p>
    <w:p w14:paraId="290995A8" w14:textId="77777777" w:rsidR="00BF6913" w:rsidRPr="00142870" w:rsidRDefault="00BF6913" w:rsidP="0023187D">
      <w:pPr>
        <w:pStyle w:val="NABODYTEXT"/>
        <w:tabs>
          <w:tab w:val="left" w:pos="284"/>
          <w:tab w:val="left" w:pos="567"/>
        </w:tabs>
        <w:spacing w:after="0"/>
        <w:ind w:firstLine="567"/>
        <w:rPr>
          <w:rFonts w:ascii="Calibri" w:hAnsi="Calibri"/>
          <w:szCs w:val="23"/>
        </w:rPr>
      </w:pPr>
      <w:r w:rsidRPr="00142870">
        <w:rPr>
          <w:rFonts w:ascii="Calibri" w:hAnsi="Calibri"/>
          <w:szCs w:val="23"/>
        </w:rPr>
        <w:t>Η συνεχώς αυξανόμενη σημασία των τουριστικών δραστηριοτήτων στην Περιφέρεια έχει αναμφισβήτητα συμβάλει στην οικονομική ανάπτυξη της περιοχής, δεδομένου ότι περίπου το 25 % των τουριστών κατευθύνεται στο χώρο αυτό. Την ίδια στιγμή -και σε ό,τι αφορά τους φυσικούς και πολιτισμικούς πόρους-, η επιρροή της δραστηριότητας αυτής είχε δραματικά αποτελέσματα στην καταπόνηση των φυσικών συστημάτων και την αλλοίωσή τους, κυρίως λόγω της έλλειψης τεχνικών υποδομών και της περιορισμένης χρονικής περιόδου σε συνάρτηση με το μεγάλο αριθμό επισκεπτών. Η εξωτερικοποίηση του κόστους στον προγραμματισμό θα συνέβαλε στην αποφυγή τέτοιων φαινομένων.</w:t>
      </w:r>
    </w:p>
    <w:p w14:paraId="6FBF0C4B" w14:textId="77777777" w:rsidR="00BF6913" w:rsidRDefault="00BF6913" w:rsidP="0023187D">
      <w:pPr>
        <w:pStyle w:val="NABODYTEXT"/>
        <w:tabs>
          <w:tab w:val="left" w:pos="284"/>
          <w:tab w:val="left" w:pos="567"/>
        </w:tabs>
        <w:spacing w:after="0"/>
        <w:ind w:firstLine="567"/>
        <w:rPr>
          <w:rFonts w:ascii="Calibri" w:hAnsi="Calibri"/>
          <w:szCs w:val="23"/>
        </w:rPr>
      </w:pPr>
    </w:p>
    <w:p w14:paraId="0F479747" w14:textId="77777777" w:rsidR="008137EE" w:rsidRPr="00453CD6" w:rsidRDefault="008137EE" w:rsidP="008137EE">
      <w:pPr>
        <w:pStyle w:val="NABODYTEXT"/>
        <w:tabs>
          <w:tab w:val="left" w:pos="284"/>
          <w:tab w:val="left" w:pos="567"/>
        </w:tabs>
        <w:spacing w:after="0"/>
        <w:ind w:firstLine="567"/>
        <w:rPr>
          <w:rFonts w:ascii="Calibri" w:hAnsi="Calibri"/>
          <w:szCs w:val="23"/>
        </w:rPr>
      </w:pPr>
      <w:r w:rsidRPr="00453CD6">
        <w:rPr>
          <w:rFonts w:ascii="Calibri" w:hAnsi="Calibri"/>
          <w:szCs w:val="23"/>
        </w:rPr>
        <w:t>Η δυναμική και εξωστρεφής εικόνα της οικονομίας οφείλεται στην ανάπτυξη του τουρισμού, ο οποίος αποτελεί τον βασικό μοχλό στην απασχόληση και το εισόδημα, με πολλαπλασιαστικές επιπτώσεις σε συνδεόμενους κλάδους, εμφανείς, κατά κύριο λόγο, στα νησιά – τουριστικούς προορισμούς εθνικής και διεθνούς εμβέλειας. Ο δυναμισμός  του κλάδου του τουρισμού κατατάσσει την Περιφέρεια Νοτίου Αιγαίου, μαζί µε τις Περιφέρειες Κρήτης, Ιονίων Νήσων και Κεντρικής Μακεδονίας, στις τέσσερεις «τουριστικές Περιφέρειες» της χώρας. Με κριτήριο την απασχόληση, τον δυναμισμό και την προεξάρχουσα δραστηριότητα, η Περιφέρεια Νοτίου Αιγαίου μπορεί να χαρακτηρισθεί ως ενιαία «τουριστική ζώνη» σε εθνικό, ευρωπαϊκό και διεθνές επίπεδο.</w:t>
      </w:r>
    </w:p>
    <w:p w14:paraId="48834659"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6F2EB014" w14:textId="77777777" w:rsidR="008137EE" w:rsidRPr="00453CD6" w:rsidRDefault="008137EE" w:rsidP="008137EE">
      <w:pPr>
        <w:pStyle w:val="NABODYTEXT"/>
        <w:tabs>
          <w:tab w:val="left" w:pos="284"/>
          <w:tab w:val="left" w:pos="567"/>
        </w:tabs>
        <w:spacing w:after="0"/>
        <w:ind w:firstLine="567"/>
        <w:rPr>
          <w:rFonts w:ascii="Calibri" w:hAnsi="Calibri"/>
          <w:szCs w:val="23"/>
        </w:rPr>
      </w:pPr>
      <w:r w:rsidRPr="00453CD6">
        <w:rPr>
          <w:rFonts w:ascii="Calibri" w:hAnsi="Calibri"/>
          <w:szCs w:val="23"/>
        </w:rPr>
        <w:t>Δεδομένου ότι ο τουρισμός θα εξακολουθήσει να αποτελεί την κυρίαρχη οικονομική δραστηριότητα και συνεκτιμώντας τα χρονίζοντα διαρθρωτικά προβλήματα, το περιβαλλοντικό αποτύπωμα (προσέγγιση ή/και υπέρβαση ορίων φέρουσας ικανότητας και χωρητικότητας σε ορισμένα νησιά – περιοχές), τις μεταβολές στα χαρακτηριστικά και τις προτιμήσεις των τουριστών στις χώρες προέλευσης, απαιτείται η μεταστροφή του επικρατούντος μοντέλου τουριστικής ανάπτυξης, η αναβάθμιση και συμπλήρωση υποδομών για την ανταπόκριση στην αυξανόμενη επισκεψιμότητα.</w:t>
      </w:r>
    </w:p>
    <w:p w14:paraId="6D25D0BF"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5EC6155D"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 xml:space="preserve">Η Περιφέρεια Νοτίου Αιγαίου συγκαταλέγεται μεταξύ των πλέον εύπορων της χώρας. Η συμβολή της στο ΑΕΠ της χώρας συναρτάται με την δραστηριότητα του τουρισμού, τους σπάνιους και μοναδικούς, σε παγκόσμιο επίπεδο, ορυκτούς πόρους, οι οποίοι προορίζονται στην εγχώρια και διεθνή αγορά, καθώς και με την θαλάσσια αλιεία και τις υδατοκαλλιέργειες. </w:t>
      </w:r>
    </w:p>
    <w:p w14:paraId="702E72DD"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40F97F92"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Η ποσοστιαία συμμετοχή της Περιφέρειας και των Νομών ως προς το ΑΕΠ της χώρας, παρουσιάζεται σχετικά σταθερή για τα έτη 2000-2008, με τάσεις μείωσης για την Περιφέρεια για τα έτη 2001-2004 και στη συνέχεια ανάκαμψης, ενώ παρόμοια εξέλιξη παρουσιάζεται και σε επίπεδο Νομών, με το Νομό Δωδεκανήσου να προπορεύεται σταθερά καθ’ όλη την εξεταζόμενη περίοδο. Για το έτος 2008, ο Νομός Δωδεκανήσου παρήγαγε το 2,02% του ΑΕΠ της χώρας (έναντι 2,07% το 2000) και ο Νομός Κυκλάδων το 1,28% (έναντι 1,25% το 2000). Σύμφωνα με τα τελευταία διαθέσιμα στοιχεία</w:t>
      </w:r>
      <w:r w:rsidRPr="00453CD6">
        <w:footnoteReference w:id="9"/>
      </w:r>
      <w:r w:rsidRPr="00453CD6">
        <w:rPr>
          <w:rFonts w:ascii="Calibri" w:hAnsi="Calibri"/>
          <w:szCs w:val="23"/>
        </w:rPr>
        <w:t>, η Περιφέρεια Νοτίου Αιγαίου παράγει το 3,4% του Ακαθάριστου Εγχώριου Προϊόντος της χώρας, ωστόσο κατατάσσεται 2η (μετά την Αττική) μεταξύ των Περιφερειών της χώρας στο κατά κεφαλήν ΑΕΠ, με 18.000 € που υπερβαίνει τον εθνικό μέσο όρο.</w:t>
      </w:r>
    </w:p>
    <w:p w14:paraId="3E9FE479"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170CC708"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 xml:space="preserve">Το κατά κεφαλήν ΑΕΠ στην Περιφέρεια Νοτίου Αιγαίου ανέρχεται σε 25.491 ευρώ (τρέχουσες τιμές 2008), ενώ για το ίδιο έτος στις λοιπές Περιφέρειες του Αιγαίου -Βόρειο Αιγαίο, Κρήτη- ανέρχεται σε 17.859 ευρώ και 21.157 ευρώ, αντίστοιχα, σύμφωνα με στοιχεία της ΕΛ.ΣΤΑΤ. Το επίπεδο αυτό του ΑΕΠ κατατάσσει την Περιφέρεια στην 1η θέση μεταξύ των Περιφερειών της χώρας. Το κατά κεφαλήν ΑΕΠ της Περιφέρειας παρουσιάζει συνεχή άνοδο, σημειώνοντας δε το 2006 μέση ετήσια μεταβολή της τάξης του 13,07%. </w:t>
      </w:r>
    </w:p>
    <w:p w14:paraId="603C45E9"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0352EAD8"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Επίσης, βάσει του ΑΕΠ, κατατάσσεται στις «περισσότερο ανεπτυγμένες» περιφέρειες της Ε.Ε. Η συνολική επίδοση δεν αντιπροσωπεύει την πραγματικότητα, δεδομένου ότι το θετικό πρόσημό της διαμορφώνεται κυρίως από την επίδοση έξη νησιών από τα πενήντα πέντε κατοικημένα.</w:t>
      </w:r>
    </w:p>
    <w:p w14:paraId="1F0802DD"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11629A14"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Η κατάταξη αυτή χρήζει άμεσης αναθεώρησης, λόγω των αρνητικών επιδράσεων της παρατεταμένης, πλέον, δυσμενούς οικονομικής κατάστασης -μετά και τη δημοσιονομική προσαρμογή από το 2009- στην εξέλιξη των μεγεθών που αφορούν την περιφερειακή οικονομία, τα εισοδήματα και την απασχόληση (εκτιμήσεις της EUROSTAT για το 2014 δείχνουν μια εξαιρετικά μεγάλη μείωση της τάξης του 30% για την περίοδο 2010-2013)</w:t>
      </w:r>
      <w:r w:rsidR="0067165C" w:rsidRPr="00453CD6">
        <w:rPr>
          <w:rFonts w:ascii="Calibri" w:hAnsi="Calibri"/>
          <w:szCs w:val="23"/>
        </w:rPr>
        <w:t xml:space="preserve">, το σημαντικότερο όμως για να </w:t>
      </w:r>
      <w:r w:rsidRPr="00453CD6">
        <w:rPr>
          <w:rFonts w:ascii="Calibri" w:hAnsi="Calibri"/>
          <w:szCs w:val="23"/>
        </w:rPr>
        <w:t xml:space="preserve"> ενσωματωθούν μεθοδολογικά οι ιδιαιτερότητες του νησιωτικού χώρου, προκειμένου οι χρηματοδοτήσεις να επιτύχουν μεγαλύτερες αποδόσεις</w:t>
      </w:r>
    </w:p>
    <w:p w14:paraId="0EBDA7D1" w14:textId="77777777" w:rsidR="00E216FF" w:rsidRDefault="00E216FF" w:rsidP="0023187D">
      <w:pPr>
        <w:pStyle w:val="NABODYTEXT"/>
        <w:tabs>
          <w:tab w:val="left" w:pos="284"/>
          <w:tab w:val="left" w:pos="567"/>
        </w:tabs>
        <w:spacing w:after="0"/>
        <w:ind w:firstLine="567"/>
        <w:rPr>
          <w:rFonts w:ascii="Calibri" w:hAnsi="Calibri"/>
          <w:szCs w:val="23"/>
        </w:rPr>
      </w:pPr>
    </w:p>
    <w:p w14:paraId="1CDBB965"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Μια σημαντική διαφοροποίηση στην εικόνα της αγοράς εργασίας συνιστά η ραγδαία αύξηση της ανεργίας, η οποία λόγω τουρισμού, κυρίως, παρουσίαζε σταθερά μικρότερα ποσοστά από το μέσο εθνικό. Στην Περιφέρεια Νοτίου Αιγαίου σημειώνεται για το έτος 2010, ποσοστό ανεργίας 14,28%, έναντι 12,53% της χώρας, σύμφωνα με Επίσημα Δελτία Τύπου της ΕΛ.ΣΤΑΤ., με σταδιακή αυξητική τάση έως το 2012 και έξαρση το 2013 (ποσοστό 21,4%). Ενδεικτικά της αντιστροφής των μεγεθών είναι τα ποσοστά 5,57% για το 1991 (Γ. Θ. Τσεκούρας, Χωροταξικό Σχέδιο Περιφέρειας Νοτίου Αιγαίου, Α’ Φάση, 5ος/1999), ακόμη και 8,4% για το 2008. Η τάση ανατρέπεται το έτος 2014, όπου το μέσο ετήσιο ποσοστό ανεργίας αρχίζει σταδιακά να μειώνεται ειδικότερα στην περίπτωση της Δωδεκανήσου.</w:t>
      </w:r>
    </w:p>
    <w:p w14:paraId="34642192"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0068BBA1" w14:textId="77777777" w:rsidR="008137EE" w:rsidRPr="00453CD6" w:rsidRDefault="008137EE"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Βεβαίως, τα στοιχεία σε επίπεδο περιφέρειας ή γενικευμένων χωρικών ενοτήτων συγκαλύπτουν, συχνά, την πραγματική εικόνα που οφείλεται σε εσωτερικές ανομοιογένειες αναπτυξιακής υφής, αλλά και στην έντονη εποχικότητα στην απασχόληση.</w:t>
      </w:r>
    </w:p>
    <w:p w14:paraId="4CF2BDF2" w14:textId="77777777" w:rsidR="008137EE" w:rsidRPr="00453CD6" w:rsidRDefault="008137EE" w:rsidP="00453CD6">
      <w:pPr>
        <w:pStyle w:val="NABODYTEXT"/>
        <w:tabs>
          <w:tab w:val="left" w:pos="284"/>
          <w:tab w:val="left" w:pos="567"/>
        </w:tabs>
        <w:spacing w:after="0"/>
        <w:ind w:firstLine="567"/>
        <w:rPr>
          <w:rFonts w:ascii="Calibri" w:hAnsi="Calibri"/>
          <w:szCs w:val="23"/>
        </w:rPr>
      </w:pPr>
    </w:p>
    <w:p w14:paraId="176DB812" w14:textId="77777777" w:rsidR="00E216FF" w:rsidRPr="00453CD6" w:rsidRDefault="008137EE" w:rsidP="008137EE">
      <w:pPr>
        <w:pStyle w:val="NABODYTEXT"/>
        <w:tabs>
          <w:tab w:val="left" w:pos="284"/>
          <w:tab w:val="left" w:pos="567"/>
        </w:tabs>
        <w:spacing w:after="0"/>
        <w:ind w:firstLine="567"/>
        <w:rPr>
          <w:rFonts w:ascii="Calibri" w:hAnsi="Calibri"/>
          <w:szCs w:val="23"/>
        </w:rPr>
      </w:pPr>
      <w:r w:rsidRPr="00453CD6">
        <w:rPr>
          <w:rFonts w:ascii="Calibri" w:hAnsi="Calibri"/>
          <w:szCs w:val="23"/>
        </w:rPr>
        <w:t xml:space="preserve">Ως προς την τομεακή διάρθρωση της απασχόλησης, η υπεροχή του τριτογενή τομέα (με την πρωτοκαθεδρία του τουρισμού και των συμπληρωματικών αυτού δραστηριοτήτων και υπηρεσιών), η περαιτέρω συρρίκνωση του πρωτογενή τομέα και η σταθερότητα της συμμετοχής του δευτερογενή τομέα στη συνολική απασχόληση της Περιφέρειας, αποτελούν τις κύριες διαπιστώσεις για την περίοδο 1991-2011.  </w:t>
      </w:r>
    </w:p>
    <w:p w14:paraId="673B5384" w14:textId="77777777" w:rsidR="008137EE" w:rsidRPr="00453CD6" w:rsidRDefault="008137EE" w:rsidP="008137EE">
      <w:pPr>
        <w:pStyle w:val="NABODYTEXT"/>
        <w:tabs>
          <w:tab w:val="left" w:pos="284"/>
          <w:tab w:val="left" w:pos="567"/>
        </w:tabs>
        <w:spacing w:after="0"/>
        <w:ind w:firstLine="567"/>
        <w:rPr>
          <w:rFonts w:ascii="Calibri" w:hAnsi="Calibri"/>
          <w:szCs w:val="23"/>
        </w:rPr>
      </w:pPr>
    </w:p>
    <w:p w14:paraId="69FFEC02" w14:textId="77777777" w:rsidR="008137EE" w:rsidRPr="00453CD6" w:rsidRDefault="00722F43" w:rsidP="008137EE">
      <w:pPr>
        <w:pStyle w:val="NABODYTEXT"/>
        <w:tabs>
          <w:tab w:val="left" w:pos="284"/>
          <w:tab w:val="left" w:pos="567"/>
        </w:tabs>
        <w:spacing w:after="0"/>
        <w:ind w:firstLine="567"/>
        <w:rPr>
          <w:rFonts w:ascii="Calibri" w:hAnsi="Calibri"/>
          <w:szCs w:val="23"/>
        </w:rPr>
      </w:pPr>
      <w:r w:rsidRPr="00453CD6">
        <w:rPr>
          <w:rFonts w:ascii="Calibri" w:hAnsi="Calibri"/>
          <w:szCs w:val="23"/>
        </w:rPr>
        <w:t>Επισημαίνεται, πάντως, ότι στην περίοδο της κρίσης ο πρωτογενής τομέας εμφανίζεται περισσότερο ανθεκτικός συγκριτικά με τις παρελκόμενες του τουριστικού κλάδου δραστηριότητες (κατασκευές, διαχείριση ακίνητης περιουσίας). Θετικές προοπτικές διαγράφονται λαμβάνοντας υπόψη το αυξανόμενο ενδιαφέρον των τοπικών συντελεστών για τη βελτίωση της αναγνωρισιμότητας των εξαιρετικής ποιότητας παραγόμενων προϊόντων, αλλά και τη διασύνδεση με τον κλάδο του τουρισμού.</w:t>
      </w:r>
    </w:p>
    <w:p w14:paraId="1A0DE8A3" w14:textId="77777777" w:rsidR="00722F43" w:rsidRDefault="00722F43" w:rsidP="008137EE">
      <w:pPr>
        <w:pStyle w:val="NABODYTEXT"/>
        <w:tabs>
          <w:tab w:val="left" w:pos="284"/>
          <w:tab w:val="left" w:pos="567"/>
        </w:tabs>
        <w:spacing w:after="0"/>
        <w:ind w:firstLine="567"/>
        <w:rPr>
          <w:rFonts w:ascii="Calibri" w:hAnsi="Calibri"/>
          <w:szCs w:val="23"/>
        </w:rPr>
      </w:pPr>
    </w:p>
    <w:p w14:paraId="22A27BE0" w14:textId="77777777" w:rsidR="002B61E1" w:rsidRDefault="002B61E1" w:rsidP="008137EE">
      <w:pPr>
        <w:pStyle w:val="NABODYTEXT"/>
        <w:tabs>
          <w:tab w:val="left" w:pos="284"/>
          <w:tab w:val="left" w:pos="567"/>
        </w:tabs>
        <w:spacing w:after="0"/>
        <w:ind w:firstLine="567"/>
        <w:rPr>
          <w:rFonts w:ascii="Calibri" w:hAnsi="Calibri"/>
          <w:szCs w:val="23"/>
        </w:rPr>
      </w:pPr>
      <w:r w:rsidRPr="00453CD6">
        <w:rPr>
          <w:rFonts w:ascii="Calibri" w:hAnsi="Calibri"/>
          <w:szCs w:val="23"/>
        </w:rPr>
        <w:t>Σε σχέση με την υπόλοιπη χώρα, η Περιφέρεια υποχρεώνεται στην αντιμετώπιση «αρνητικού δυναμικού», το οποίο δημιουργεί η συγκριτικά αυξημένη τρωτότητα σε φυσικούς και ανθρωπογενείς κινδύνους: κλιματική αλλαγή, ακραία καιρικά φαινόμενα, ρύπανση – μόλυνση, λαθρομετανάστευση – προσφυγικές ροές, παράνομη διακίνηση αγαθών, ναρκωτικών κλπ. Απόρροια αυτού είναι οι αυξημένες ανάγκες θωράκισης και το συνεπαγόμενο κόστος.</w:t>
      </w:r>
    </w:p>
    <w:p w14:paraId="4E76FEDD" w14:textId="77777777" w:rsidR="00722F43" w:rsidRPr="00453CD6" w:rsidRDefault="00722F43" w:rsidP="008137EE">
      <w:pPr>
        <w:pStyle w:val="NABODYTEXT"/>
        <w:tabs>
          <w:tab w:val="left" w:pos="284"/>
          <w:tab w:val="left" w:pos="567"/>
        </w:tabs>
        <w:spacing w:after="0"/>
        <w:ind w:firstLine="567"/>
        <w:rPr>
          <w:rFonts w:ascii="Calibri" w:hAnsi="Calibri"/>
          <w:szCs w:val="23"/>
        </w:rPr>
      </w:pPr>
    </w:p>
    <w:p w14:paraId="461C50DB" w14:textId="77777777" w:rsidR="002B61E1" w:rsidRPr="000F3B69" w:rsidRDefault="00722F43" w:rsidP="008137EE">
      <w:pPr>
        <w:pStyle w:val="NABODYTEXT"/>
        <w:tabs>
          <w:tab w:val="left" w:pos="284"/>
          <w:tab w:val="left" w:pos="567"/>
        </w:tabs>
        <w:spacing w:after="0"/>
        <w:ind w:firstLine="567"/>
        <w:rPr>
          <w:rFonts w:ascii="Calibri" w:hAnsi="Calibri"/>
          <w:szCs w:val="23"/>
        </w:rPr>
      </w:pPr>
      <w:r w:rsidRPr="00453CD6">
        <w:rPr>
          <w:rFonts w:ascii="Calibri" w:hAnsi="Calibri"/>
          <w:szCs w:val="23"/>
        </w:rPr>
        <w:t>Μειονεκτήματα, τα οποία δρουν σαν ανασταλτικοί παράγοντες στην ανάπτυξη, είναι η συνεχιζόμενη εξάρτηση για ηλεκτρική ενέργεια και υδατικούς πόρους, σε μεγάλο αριθμό νησιών και η ανασφάλεια των κατοίκων σχετικά με την αδυναμία αντιμετώπισης ζητημάτων υγείας (έκτακτα περιστατικά, σοβαρά ατυχήματα και ασθένειες), οφειλόμενη στην έλλειψη κατάλληλων δομών (πρόληψη – διάγνωση – θεραπεία) προσαρμοσμένων στις ιδιαιτερότητες του συγκεκριμένου χώρου.</w:t>
      </w:r>
    </w:p>
    <w:p w14:paraId="4756C2F7" w14:textId="77777777" w:rsidR="00453CD6" w:rsidRPr="000F3B69" w:rsidRDefault="00453CD6" w:rsidP="008137EE">
      <w:pPr>
        <w:pStyle w:val="NABODYTEXT"/>
        <w:tabs>
          <w:tab w:val="left" w:pos="284"/>
          <w:tab w:val="left" w:pos="567"/>
        </w:tabs>
        <w:spacing w:after="0"/>
        <w:ind w:firstLine="567"/>
        <w:rPr>
          <w:rFonts w:ascii="Calibri" w:hAnsi="Calibri"/>
          <w:szCs w:val="23"/>
        </w:rPr>
      </w:pPr>
    </w:p>
    <w:p w14:paraId="66825CAA" w14:textId="77777777" w:rsidR="00BF6913" w:rsidRPr="00142870" w:rsidRDefault="00BF6913" w:rsidP="0023187D">
      <w:pPr>
        <w:pStyle w:val="NABODYTEXT"/>
        <w:tabs>
          <w:tab w:val="left" w:pos="284"/>
          <w:tab w:val="left" w:pos="567"/>
        </w:tabs>
        <w:spacing w:after="0"/>
        <w:ind w:firstLine="567"/>
        <w:rPr>
          <w:rFonts w:ascii="Calibri" w:hAnsi="Calibri"/>
          <w:szCs w:val="23"/>
        </w:rPr>
      </w:pPr>
      <w:r>
        <w:rPr>
          <w:rFonts w:ascii="Calibri" w:hAnsi="Calibri"/>
          <w:szCs w:val="23"/>
        </w:rPr>
        <w:t xml:space="preserve">Η μειονεκτική εικόνα του παρελθόντος </w:t>
      </w:r>
      <w:r w:rsidRPr="00142870">
        <w:rPr>
          <w:rFonts w:ascii="Calibri" w:hAnsi="Calibri"/>
          <w:szCs w:val="23"/>
        </w:rPr>
        <w:t>σταδιακά αντιστρέφεται μέσω της εφαρμογής σύγχρονων μεθόδων τηλεματικής τόσο στις οικονομικές δραστηριότητες όσο και στους τομείς της παιδείας και πρόνοιας. Εν τούτοις, απομένουν σημαντικά περιθώρια βελτίωσης. Παράλληλα, οι δυνατότητες που παρέχει ο χώρος για έρευνα και τεχνολογία σε εξειδικευμένα πεδία, όπως αυτά της ενέργειας, ωκεανογραφίας, σπάνιων οικοσυστημάτων κλπ., δεν είναι δυνατό να αξιοποιηθούν πλήρως λόγω της απόστασης από τα κύρια ευρωπαϊκά κέντρα καινοτομιών.</w:t>
      </w:r>
    </w:p>
    <w:p w14:paraId="3229C4EB" w14:textId="77777777" w:rsidR="00722F43" w:rsidRDefault="00722F43" w:rsidP="0023187D">
      <w:pPr>
        <w:pStyle w:val="NABODYTEXT"/>
        <w:tabs>
          <w:tab w:val="left" w:pos="284"/>
          <w:tab w:val="left" w:pos="567"/>
        </w:tabs>
        <w:spacing w:after="0"/>
        <w:ind w:firstLine="567"/>
        <w:rPr>
          <w:rFonts w:ascii="Calibri" w:hAnsi="Calibri"/>
          <w:szCs w:val="23"/>
        </w:rPr>
      </w:pPr>
    </w:p>
    <w:p w14:paraId="07743913" w14:textId="77777777" w:rsidR="00BF6913" w:rsidRPr="00453CD6" w:rsidRDefault="00BF6913"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Η διαφορετικότητα των νησιών που απαρτίζουν την Περιφέρεια είναι άρρηκτα συνδεδεμένη με έντονες εσωτερικές ανισότητες, συνυφασμένες με «φυσικά» μειονεκτήματα, την αναπτυξιακή πορεία προς τον τουρισμό η οποία συνεπάγεται και ενδονησιωτικές ανισότητες (παράκτιες περιοχές – ενδοχώρα), την κινητικότητα και προσβασιμότητα σε υπηρεσίες οι οποίες θεωρούνται αναγκαία συνθήκη για τη διατήρηση κοινωνιών των 365 ημερών. Οι ανισότητες αυτές, αντικειμενικά, μόνον μερικώς μπορούν να αμβλυνθούν και απαιτούν δυναμική πολιτική και συστηματοποίηση των δράσεων ενίσχυσης των «αδύναμων» νησιών, με επανενεργοποίηση του πρωτογενή τομέα και διεύρυνση του φάσματος δραστηριοτήτων του τριτογενή τομέα.</w:t>
      </w:r>
    </w:p>
    <w:p w14:paraId="10BE4F3E" w14:textId="77777777" w:rsidR="00BF6913" w:rsidRPr="00453CD6" w:rsidRDefault="00BF6913" w:rsidP="00453CD6">
      <w:pPr>
        <w:pStyle w:val="NABODYTEXT"/>
        <w:tabs>
          <w:tab w:val="left" w:pos="284"/>
          <w:tab w:val="left" w:pos="567"/>
        </w:tabs>
        <w:spacing w:after="0"/>
        <w:ind w:firstLine="567"/>
        <w:rPr>
          <w:rFonts w:ascii="Calibri" w:hAnsi="Calibri"/>
          <w:szCs w:val="23"/>
        </w:rPr>
      </w:pPr>
    </w:p>
    <w:p w14:paraId="6FF2BFFB" w14:textId="77777777" w:rsidR="00BF6913" w:rsidRPr="00453CD6" w:rsidRDefault="00BF6913" w:rsidP="00453CD6">
      <w:pPr>
        <w:pStyle w:val="NABODYTEXT"/>
        <w:tabs>
          <w:tab w:val="left" w:pos="284"/>
          <w:tab w:val="left" w:pos="567"/>
        </w:tabs>
        <w:spacing w:after="0"/>
        <w:ind w:firstLine="567"/>
        <w:rPr>
          <w:rFonts w:ascii="Calibri" w:hAnsi="Calibri"/>
          <w:szCs w:val="23"/>
        </w:rPr>
      </w:pPr>
      <w:r w:rsidRPr="00453CD6">
        <w:rPr>
          <w:rFonts w:ascii="Calibri" w:hAnsi="Calibri"/>
          <w:szCs w:val="23"/>
        </w:rPr>
        <w:t>Οι σημαντικές ενδοπεριφερειακές διαφορές μέχρι και τη δεκαετία του ’80 δεν ελήφθησαν σοβαρά υπόψη στον προγραμματισμό και κατά συνέπεια στην κατανομή των διαθέσιμων πόρων για την ανάπτυξη της Περιφέρειας. Στη δεκαετία του ’90 καταγράφηκαν κάποια δείγματα άμβλυνσης αυτού του φαινομένου, γεγονός που αντανακλάται στη δημογραφική και οικονομική εξέλιξη σε επίπεδο νησιού. Πάντως, ακόμη και η εφαρμογή μιας δυναμικής πολιτικής προς αυτήν την κατεύθυνση θα αντιμετωπίσει σημαντικά προβλήματα λόγω της γεωγραφικής υφής της Περιφέρειας και της κατανομής του πληθυσμού.</w:t>
      </w:r>
    </w:p>
    <w:p w14:paraId="4EBC04CE" w14:textId="77777777" w:rsidR="00BF6913" w:rsidRPr="00453CD6" w:rsidRDefault="00BF6913" w:rsidP="00453CD6">
      <w:pPr>
        <w:pStyle w:val="NABODYTEXT"/>
        <w:tabs>
          <w:tab w:val="left" w:pos="284"/>
          <w:tab w:val="left" w:pos="567"/>
        </w:tabs>
        <w:spacing w:after="0"/>
        <w:ind w:firstLine="567"/>
        <w:rPr>
          <w:rFonts w:ascii="Calibri" w:hAnsi="Calibri"/>
          <w:szCs w:val="23"/>
        </w:rPr>
      </w:pPr>
    </w:p>
    <w:p w14:paraId="1E114029" w14:textId="77777777" w:rsidR="00BF6913" w:rsidRPr="00714E66" w:rsidRDefault="00BF6913" w:rsidP="00975A42">
      <w:pPr>
        <w:tabs>
          <w:tab w:val="left" w:pos="284"/>
          <w:tab w:val="left" w:pos="567"/>
          <w:tab w:val="left" w:pos="851"/>
          <w:tab w:val="left" w:pos="1134"/>
        </w:tabs>
        <w:jc w:val="both"/>
        <w:rPr>
          <w:rFonts w:ascii="Calibri" w:eastAsia="Times New Roman" w:hAnsi="Calibri" w:cs="Arial,Bold"/>
          <w:bCs/>
          <w:szCs w:val="23"/>
        </w:rPr>
      </w:pPr>
      <w:r w:rsidRPr="00714E66">
        <w:rPr>
          <w:rFonts w:ascii="Calibri" w:eastAsia="Times New Roman" w:hAnsi="Calibri" w:cs="Arial,Bold"/>
          <w:bCs/>
          <w:szCs w:val="23"/>
        </w:rPr>
        <w:tab/>
      </w:r>
      <w:r w:rsidRPr="00714E66">
        <w:rPr>
          <w:rFonts w:ascii="Calibri" w:eastAsia="Times New Roman" w:hAnsi="Calibri" w:cs="Arial,Bold"/>
          <w:bCs/>
          <w:szCs w:val="23"/>
        </w:rPr>
        <w:tab/>
        <w:t>Παρά τους πρόσφατα εκφρασμένους ενδοιασμούς ερευνητών, ο χώρος συνεχίζει να στερείται τα οφέλη από οικονομίες κλίμακας. Θέματα γεωγραφικής συνοχής παραμένουν ακόμη δυσεπίλυτα. Η ανταγωνιστικότητα, λόγω όγκου παραγόμενων και στους τρεις τομείς, επηρεάζεται δυσμενώς από παράγοντες που αφορούν επικοινωνίες και μεταφορές, χωρίς να έχει σημειωθεί κάποια πρόοδος στην εφαρμογή μηχανισμών όπως το μεταφορικό ισοδύναμο</w:t>
      </w:r>
      <w:r w:rsidR="00975A42">
        <w:rPr>
          <w:rStyle w:val="ab"/>
          <w:rFonts w:ascii="Calibri" w:eastAsia="Times New Roman" w:hAnsi="Calibri" w:cs="Arial,Bold"/>
          <w:bCs/>
          <w:szCs w:val="23"/>
        </w:rPr>
        <w:footnoteReference w:id="10"/>
      </w:r>
      <w:r w:rsidRPr="00714E66">
        <w:rPr>
          <w:rFonts w:ascii="Calibri" w:eastAsia="Times New Roman" w:hAnsi="Calibri" w:cs="Arial,Bold"/>
          <w:bCs/>
          <w:szCs w:val="23"/>
        </w:rPr>
        <w:t>. Για τους λόγους αυτούς, η Περιφέρεια θα συνεχίσει να στερείται των σχετικών ωφελειών, ευελπιστώντας σε μεσο- και μακρο-πρόθεσμες επιλύσεις με τη συνεισφορά της τεχνολογικής προόδου και καινοτομίας. Τα συγκριτικά προτερήματα του χώρου του Νοτίου Αιγαίου δεν είναι δυνατό να ισοσκελίσουν ακόμη τις αρνητικές επιπτώσεις των προαναφερόμενων παραγόντων στην καθημερινή διαβίωση για την πλειονότητα των νησιών.</w:t>
      </w:r>
    </w:p>
    <w:p w14:paraId="16D718E6" w14:textId="77777777" w:rsidR="00BF6913" w:rsidRPr="00142870" w:rsidRDefault="00BF6913" w:rsidP="0023187D">
      <w:pPr>
        <w:pStyle w:val="NABODYTEXT"/>
        <w:tabs>
          <w:tab w:val="left" w:pos="284"/>
          <w:tab w:val="left" w:pos="567"/>
        </w:tabs>
        <w:spacing w:after="0"/>
        <w:rPr>
          <w:rFonts w:ascii="Calibri" w:hAnsi="Calibri"/>
          <w:szCs w:val="23"/>
        </w:rPr>
      </w:pPr>
    </w:p>
    <w:p w14:paraId="54E2E547" w14:textId="77777777" w:rsidR="00BF6913" w:rsidRPr="00E032C8" w:rsidRDefault="00BF6913" w:rsidP="00FD6733">
      <w:pPr>
        <w:tabs>
          <w:tab w:val="left" w:pos="284"/>
          <w:tab w:val="left" w:pos="567"/>
          <w:tab w:val="left" w:pos="851"/>
          <w:tab w:val="left" w:pos="1134"/>
        </w:tabs>
        <w:ind w:firstLine="567"/>
        <w:jc w:val="both"/>
        <w:rPr>
          <w:rFonts w:ascii="Calibri" w:eastAsia="Times New Roman" w:hAnsi="Calibri" w:cs="Arial,Bold"/>
          <w:bCs/>
          <w:szCs w:val="23"/>
        </w:rPr>
      </w:pPr>
      <w:r w:rsidRPr="00E032C8">
        <w:rPr>
          <w:rFonts w:ascii="Calibri" w:eastAsia="Times New Roman" w:hAnsi="Calibri" w:cs="Arial,Bold"/>
          <w:bCs/>
          <w:szCs w:val="23"/>
        </w:rPr>
        <w:t>Οι ρόλοι τους οποίους ήδη επιτελεί ή/και είναι δυνατόν να αναλάβει στο άμεσο και απώτερο μέλλον, η Περιφέρεια συνοψίζονται ως εξής:</w:t>
      </w:r>
    </w:p>
    <w:p w14:paraId="1F82B7B3" w14:textId="77777777" w:rsidR="00BF6913" w:rsidRPr="00E032C8" w:rsidRDefault="00BF6913" w:rsidP="00FD6733">
      <w:pPr>
        <w:tabs>
          <w:tab w:val="left" w:pos="284"/>
          <w:tab w:val="left" w:pos="567"/>
          <w:tab w:val="left" w:pos="851"/>
          <w:tab w:val="left" w:pos="1134"/>
        </w:tabs>
        <w:ind w:firstLine="567"/>
        <w:jc w:val="both"/>
        <w:rPr>
          <w:rFonts w:ascii="Calibri" w:eastAsia="Times New Roman" w:hAnsi="Calibri" w:cs="Arial,Bold"/>
          <w:bCs/>
          <w:szCs w:val="23"/>
        </w:rPr>
      </w:pPr>
    </w:p>
    <w:p w14:paraId="74CE1EDF" w14:textId="77777777" w:rsidR="00BF6913" w:rsidRPr="00E032C8" w:rsidRDefault="00BF6913" w:rsidP="006D0784">
      <w:pPr>
        <w:numPr>
          <w:ilvl w:val="0"/>
          <w:numId w:val="13"/>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E032C8">
        <w:rPr>
          <w:rFonts w:ascii="Calibri" w:eastAsia="Times New Roman" w:hAnsi="Calibri" w:cs="Arial,Bold"/>
          <w:bCs/>
          <w:szCs w:val="23"/>
        </w:rPr>
        <w:t>Παροχή υψηλής ποιότητας θαλάσσιου και χερσαίου φυσικού και πολιτιστικού περιβάλλοντος.</w:t>
      </w:r>
    </w:p>
    <w:p w14:paraId="228350D7" w14:textId="77777777" w:rsidR="00BF6913" w:rsidRPr="00E032C8" w:rsidRDefault="00BF6913" w:rsidP="0023187D">
      <w:pPr>
        <w:tabs>
          <w:tab w:val="left" w:pos="284"/>
          <w:tab w:val="left" w:pos="567"/>
          <w:tab w:val="left" w:pos="851"/>
          <w:tab w:val="left" w:pos="1134"/>
        </w:tabs>
        <w:ind w:left="567" w:hanging="283"/>
        <w:jc w:val="both"/>
        <w:rPr>
          <w:rFonts w:ascii="Calibri" w:eastAsia="Times New Roman" w:hAnsi="Calibri" w:cs="Arial,Bold"/>
          <w:bCs/>
          <w:szCs w:val="23"/>
        </w:rPr>
      </w:pPr>
    </w:p>
    <w:p w14:paraId="22C11D73" w14:textId="77777777" w:rsidR="00BF6913" w:rsidRPr="00E032C8"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r w:rsidRPr="00E032C8">
        <w:rPr>
          <w:rFonts w:ascii="Calibri" w:eastAsia="Times New Roman" w:hAnsi="Calibri" w:cs="Times New Roman"/>
          <w:b/>
          <w:szCs w:val="23"/>
        </w:rPr>
        <w:t>Η μοναδικότητα και σπουδαιότητα της φυσικής και πολιτισμικής κληρονομιάς</w:t>
      </w:r>
      <w:r w:rsidRPr="00E032C8">
        <w:rPr>
          <w:rFonts w:ascii="Calibri" w:eastAsia="Times New Roman" w:hAnsi="Calibri" w:cs="Times New Roman"/>
          <w:szCs w:val="23"/>
        </w:rPr>
        <w:t xml:space="preserve"> παρέχει τις προϋποθέσεις για την </w:t>
      </w:r>
      <w:r w:rsidRPr="00E032C8">
        <w:rPr>
          <w:rFonts w:ascii="Calibri" w:eastAsia="Times New Roman" w:hAnsi="Calibri" w:cs="Times New Roman"/>
          <w:b/>
          <w:szCs w:val="23"/>
        </w:rPr>
        <w:t>προσέλκυση του διεθνούς επιστημονικού και ερευνητικού ενδιαφέροντος</w:t>
      </w:r>
      <w:r w:rsidRPr="00E032C8">
        <w:rPr>
          <w:rFonts w:ascii="Calibri" w:eastAsia="Times New Roman" w:hAnsi="Calibri" w:cs="Times New Roman"/>
          <w:szCs w:val="23"/>
        </w:rPr>
        <w:t xml:space="preserve"> στο πεδίο της υποδειγματικής αειφορικής διαχείρισης και την ισχυροποίηση της ακτινοβολίας του χώρου του Ν. Αιγαίου ως </w:t>
      </w:r>
      <w:r w:rsidRPr="00E032C8">
        <w:rPr>
          <w:rFonts w:ascii="Calibri" w:eastAsia="Times New Roman" w:hAnsi="Calibri" w:cs="Times New Roman"/>
          <w:b/>
          <w:szCs w:val="23"/>
        </w:rPr>
        <w:t>"κοιτίδας πολιτισμού"</w:t>
      </w:r>
      <w:r w:rsidRPr="00E032C8">
        <w:rPr>
          <w:rFonts w:ascii="Calibri" w:eastAsia="Times New Roman" w:hAnsi="Calibri" w:cs="Times New Roman"/>
          <w:szCs w:val="23"/>
        </w:rPr>
        <w:t>.</w:t>
      </w:r>
    </w:p>
    <w:p w14:paraId="65939A58" w14:textId="77777777" w:rsidR="00BF6913" w:rsidRPr="00E032C8" w:rsidRDefault="00BF6913" w:rsidP="0023187D">
      <w:pPr>
        <w:tabs>
          <w:tab w:val="left" w:pos="284"/>
          <w:tab w:val="left" w:pos="567"/>
          <w:tab w:val="left" w:pos="851"/>
          <w:tab w:val="left" w:pos="1134"/>
        </w:tabs>
        <w:ind w:left="567" w:hanging="283"/>
        <w:jc w:val="both"/>
        <w:rPr>
          <w:rFonts w:ascii="Calibri" w:eastAsia="Times New Roman" w:hAnsi="Calibri" w:cs="Arial,Bold"/>
          <w:bCs/>
          <w:szCs w:val="23"/>
        </w:rPr>
      </w:pPr>
    </w:p>
    <w:p w14:paraId="6A950C71" w14:textId="77777777" w:rsidR="00BF6913" w:rsidRPr="00E032C8" w:rsidRDefault="00BF6913" w:rsidP="006D0784">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E032C8">
        <w:rPr>
          <w:rFonts w:ascii="Calibri" w:eastAsia="Times New Roman" w:hAnsi="Calibri" w:cs="Arial,Bold"/>
          <w:bCs/>
          <w:szCs w:val="23"/>
        </w:rPr>
        <w:t>Υψηλής προστιθέμενης αξίας και πολλαπλών μορφών υπηρεσίες στον τουρισμό – αναψυχή – ελεύθερο χρόνο.</w:t>
      </w:r>
    </w:p>
    <w:p w14:paraId="730B2928" w14:textId="77777777" w:rsidR="00BF6913" w:rsidRPr="00E032C8" w:rsidRDefault="00BF6913" w:rsidP="0023187D">
      <w:pPr>
        <w:tabs>
          <w:tab w:val="left" w:pos="284"/>
          <w:tab w:val="left" w:pos="567"/>
          <w:tab w:val="left" w:pos="851"/>
          <w:tab w:val="left" w:pos="1134"/>
        </w:tabs>
        <w:ind w:left="567" w:hanging="283"/>
        <w:jc w:val="both"/>
        <w:rPr>
          <w:rFonts w:ascii="Calibri" w:eastAsia="Times New Roman" w:hAnsi="Calibri" w:cs="Arial,Bold"/>
          <w:bCs/>
          <w:szCs w:val="23"/>
        </w:rPr>
      </w:pPr>
    </w:p>
    <w:p w14:paraId="0E36E922" w14:textId="77777777" w:rsidR="00BF6913" w:rsidRPr="00E032C8" w:rsidRDefault="00BF6913" w:rsidP="006D0784">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E032C8">
        <w:rPr>
          <w:rFonts w:ascii="Calibri" w:eastAsia="Times New Roman" w:hAnsi="Calibri" w:cs="Arial,Bold"/>
          <w:bCs/>
          <w:szCs w:val="23"/>
        </w:rPr>
        <w:t>Ιδανικός τόπος διαχείμανσης των Ευρωπαίων, λόγω κλιματολογικών συνθηκών και χαμηλότερου κόστους.</w:t>
      </w:r>
    </w:p>
    <w:p w14:paraId="6B9A6BBB" w14:textId="77777777" w:rsidR="00BF6913" w:rsidRPr="00E032C8" w:rsidRDefault="00BF6913" w:rsidP="0023187D">
      <w:pPr>
        <w:tabs>
          <w:tab w:val="left" w:pos="284"/>
          <w:tab w:val="left" w:pos="567"/>
          <w:tab w:val="left" w:pos="851"/>
          <w:tab w:val="left" w:pos="1134"/>
        </w:tabs>
        <w:ind w:left="567" w:hanging="283"/>
        <w:jc w:val="both"/>
        <w:rPr>
          <w:rFonts w:ascii="Calibri" w:eastAsia="Times New Roman" w:hAnsi="Calibri" w:cs="Arial,Bold"/>
          <w:bCs/>
          <w:szCs w:val="23"/>
        </w:rPr>
      </w:pPr>
    </w:p>
    <w:p w14:paraId="1E23CF7C" w14:textId="77777777" w:rsidR="00BF6913" w:rsidRPr="00E032C8" w:rsidRDefault="00BF6913" w:rsidP="006D0784">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E032C8">
        <w:rPr>
          <w:rFonts w:ascii="Calibri" w:eastAsia="Times New Roman" w:hAnsi="Calibri" w:cs="Arial,Bold"/>
          <w:bCs/>
          <w:szCs w:val="23"/>
        </w:rPr>
        <w:t xml:space="preserve">Εξασφάλιση σημαντικών ποσοτήτων αλιευμάτων, συνεισφέροντας σε υψηλής ποιότητας διατροφική επάρκεια. </w:t>
      </w:r>
    </w:p>
    <w:p w14:paraId="5EDB86E9" w14:textId="77777777" w:rsidR="00BF6913" w:rsidRPr="00E032C8" w:rsidRDefault="00BF6913" w:rsidP="0023187D">
      <w:pPr>
        <w:ind w:left="567" w:hanging="283"/>
        <w:jc w:val="both"/>
        <w:rPr>
          <w:rFonts w:ascii="Calibri" w:eastAsia="Times New Roman" w:hAnsi="Calibri" w:cs="Arial,Bold"/>
          <w:bCs/>
          <w:szCs w:val="23"/>
        </w:rPr>
      </w:pPr>
    </w:p>
    <w:p w14:paraId="26D381B2" w14:textId="77777777" w:rsidR="00BF6913" w:rsidRPr="00453CD6" w:rsidRDefault="00BF6913" w:rsidP="006D0784">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E032C8">
        <w:rPr>
          <w:rFonts w:ascii="Calibri" w:eastAsia="Times New Roman" w:hAnsi="Calibri" w:cs="Arial,Bold"/>
          <w:bCs/>
          <w:szCs w:val="23"/>
        </w:rPr>
        <w:t>Τροφοδότηση της αγοράς με σπάνιους και μοναδικούς ορυκτούς πόρους.</w:t>
      </w:r>
    </w:p>
    <w:p w14:paraId="1B235678" w14:textId="77777777" w:rsidR="00453CD6" w:rsidRDefault="00453CD6" w:rsidP="00453CD6">
      <w:pPr>
        <w:pStyle w:val="a9"/>
        <w:rPr>
          <w:rFonts w:ascii="Calibri" w:eastAsia="Times New Roman" w:hAnsi="Calibri" w:cs="Arial,Bold"/>
          <w:bCs/>
          <w:szCs w:val="23"/>
        </w:rPr>
      </w:pPr>
    </w:p>
    <w:p w14:paraId="35B8F40A" w14:textId="77777777" w:rsidR="00453CD6" w:rsidRPr="00E032C8" w:rsidRDefault="00453CD6" w:rsidP="00453CD6">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453CD6">
        <w:rPr>
          <w:rFonts w:ascii="Calibri" w:eastAsia="Times New Roman" w:hAnsi="Calibri" w:cs="Arial,Bold"/>
          <w:bCs/>
          <w:szCs w:val="23"/>
        </w:rPr>
        <w:t>Παροχή ενέργειας από ανανεώσιμες πηγές (αιολική, γεωθερμική, κυματική, ηλιακή, βιομάζα κλπ.) με πιλοτικές εφαρμογές προσαρμογής σε ιδιαίτερες συνθήκες / χωρικά μεγέθη.</w:t>
      </w:r>
    </w:p>
    <w:p w14:paraId="1376F130" w14:textId="77777777" w:rsidR="00BF6913" w:rsidRPr="00BD634B" w:rsidRDefault="00BF6913" w:rsidP="006D0784">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BD634B">
        <w:rPr>
          <w:rFonts w:ascii="Calibri" w:eastAsia="Times New Roman" w:hAnsi="Calibri" w:cs="Arial,Bold"/>
          <w:bCs/>
          <w:szCs w:val="23"/>
        </w:rPr>
        <w:t>Ποικιλόμορφα πεδία επιστημονικών ερευνών θεωρητικής και εφαρμοσμένης κατεύθυνσης.</w:t>
      </w:r>
      <w:r w:rsidR="005A0D0A" w:rsidRPr="00BD634B">
        <w:rPr>
          <w:rFonts w:ascii="Calibri" w:eastAsia="Times New Roman" w:hAnsi="Calibri" w:cs="Arial,Bold"/>
          <w:bCs/>
          <w:szCs w:val="23"/>
        </w:rPr>
        <w:t xml:space="preserve"> Η, κοινά αποδεκτή, ανάγκη επαναπροσανατολισμού των αναπτυξιακών επιλογών ακόμη και του πρόσφατου παρελθόντος και εξεύρεσης αποτελεσματικών μεθόδων για την αντιμετώπιση των παγκοσμίου κλίμακας περιβαλλοντικών προβλημάτων, θέτει σε προνομιακή θέση το Νότιο Αιγαίο ως τόπο έρευνας και πιλοτικών εφαρμογών.</w:t>
      </w:r>
    </w:p>
    <w:p w14:paraId="550F71D6" w14:textId="77777777" w:rsidR="00BF6913" w:rsidRPr="00C0103F" w:rsidRDefault="00BF6913" w:rsidP="0023187D">
      <w:pPr>
        <w:tabs>
          <w:tab w:val="left" w:pos="284"/>
          <w:tab w:val="left" w:pos="567"/>
          <w:tab w:val="left" w:pos="851"/>
          <w:tab w:val="left" w:pos="1134"/>
        </w:tabs>
        <w:ind w:left="567" w:hanging="283"/>
        <w:jc w:val="both"/>
        <w:rPr>
          <w:rFonts w:ascii="Calibri" w:eastAsia="Times New Roman" w:hAnsi="Calibri" w:cs="Arial,Bold"/>
          <w:bCs/>
          <w:szCs w:val="23"/>
        </w:rPr>
      </w:pPr>
    </w:p>
    <w:p w14:paraId="4C8F0FCF" w14:textId="77777777" w:rsidR="00BF6913" w:rsidRPr="00C0103F" w:rsidRDefault="00BF6913" w:rsidP="006D0784">
      <w:pPr>
        <w:numPr>
          <w:ilvl w:val="0"/>
          <w:numId w:val="14"/>
        </w:numPr>
        <w:tabs>
          <w:tab w:val="left" w:pos="284"/>
          <w:tab w:val="left" w:pos="567"/>
          <w:tab w:val="left" w:pos="851"/>
          <w:tab w:val="left" w:pos="1134"/>
        </w:tabs>
        <w:spacing w:line="288" w:lineRule="auto"/>
        <w:ind w:left="567" w:hanging="283"/>
        <w:jc w:val="both"/>
        <w:rPr>
          <w:rFonts w:ascii="Calibri" w:eastAsia="Times New Roman" w:hAnsi="Calibri" w:cs="Arial,Bold"/>
          <w:bCs/>
          <w:szCs w:val="23"/>
        </w:rPr>
      </w:pPr>
      <w:r w:rsidRPr="00C0103F">
        <w:rPr>
          <w:rFonts w:ascii="Calibri" w:eastAsia="Times New Roman" w:hAnsi="Calibri" w:cs="Arial,Bold"/>
          <w:bCs/>
          <w:szCs w:val="23"/>
        </w:rPr>
        <w:t>Εξασφάλιση ασφαλούς διάπλου εμπορικών και επιβατικών πλοίων κινούμενων μεταξύ Μαύρης Θάλασσας, Ινδικού Ωκεανού και Ατλαντικού Ωκεανού.</w:t>
      </w:r>
    </w:p>
    <w:p w14:paraId="275E55B6" w14:textId="77777777" w:rsidR="00BF6913" w:rsidRPr="00C0103F"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690AF4F7"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r w:rsidRPr="00C0103F">
        <w:rPr>
          <w:rFonts w:ascii="Calibri" w:eastAsia="Times New Roman" w:hAnsi="Calibri" w:cs="Arial,Bold"/>
          <w:bCs/>
          <w:szCs w:val="23"/>
        </w:rPr>
        <w:t>Η περιφερειακή εξειδίκευση θα πρέπει να επικεντρωθεί στη δημιουργία προϊόντων και υπηρεσιών υψηλότερης προστιθέμενης αξίας σε τομείς συνδεόμενους με τον πυρήνα της περιφερειακής επιχειρηματικότητας</w:t>
      </w:r>
      <w:r w:rsidR="00825A95" w:rsidRPr="00C0103F">
        <w:rPr>
          <w:rFonts w:ascii="Calibri" w:eastAsia="Times New Roman" w:hAnsi="Calibri" w:cs="Arial,Bold"/>
          <w:bCs/>
          <w:szCs w:val="23"/>
        </w:rPr>
        <w:t>,</w:t>
      </w:r>
      <w:r w:rsidRPr="00C0103F">
        <w:rPr>
          <w:rFonts w:ascii="Calibri" w:eastAsia="Times New Roman" w:hAnsi="Calibri" w:cs="Arial,Bold"/>
          <w:bCs/>
          <w:szCs w:val="23"/>
        </w:rPr>
        <w:t xml:space="preserve"> τον τουρισμό (συνεργατικοί επιχειρηματικοί σχηματισμοί -clusters-) και στην ενσωμάτωση νέων αντιλήψεων - μεθόδων – τεχνολογιών για την μείωση των εισροών – εκροών σε όλους τους τομείς του κοινωνικού και επιχειρηματικού περιβάλλοντος.</w:t>
      </w:r>
    </w:p>
    <w:p w14:paraId="64649D5E"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02F5FFBC" w14:textId="77777777" w:rsidR="00BF6913"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r w:rsidRPr="000F5556">
        <w:rPr>
          <w:rFonts w:ascii="Calibri" w:eastAsia="Times New Roman" w:hAnsi="Calibri" w:cs="Arial,Bold"/>
          <w:bCs/>
          <w:szCs w:val="23"/>
        </w:rPr>
        <w:t>Η οικονομική επιτυχία εξαρτάται συχνά από την ικανότητα μιας περιφέρειας να αναπτύξει δίκτυα με άλλες περιφέρειες. Η συνεργασία και η διάδοση εμπειρίας μεταξύ των περιφερειών μπορούν να  φανούν  καταλυτικές  για  την  έναρξη  μιας  δυναμικής  διαδικασίας περιφερειακής ανάπτυξης με το βλέμμα στο μέλλον.</w:t>
      </w:r>
    </w:p>
    <w:p w14:paraId="326087F2" w14:textId="77777777" w:rsidR="00470263" w:rsidRDefault="00470263" w:rsidP="000F5556">
      <w:pPr>
        <w:tabs>
          <w:tab w:val="left" w:pos="284"/>
          <w:tab w:val="left" w:pos="567"/>
          <w:tab w:val="left" w:pos="851"/>
          <w:tab w:val="left" w:pos="1134"/>
        </w:tabs>
        <w:ind w:firstLine="567"/>
        <w:jc w:val="both"/>
        <w:rPr>
          <w:rFonts w:ascii="Calibri" w:eastAsia="Times New Roman" w:hAnsi="Calibri" w:cs="Arial,Bold"/>
          <w:bCs/>
          <w:szCs w:val="23"/>
        </w:rPr>
      </w:pPr>
    </w:p>
    <w:p w14:paraId="3C4C0EAE" w14:textId="77777777" w:rsidR="00B52E52" w:rsidRPr="00C0103F" w:rsidRDefault="00470263" w:rsidP="00B52E52">
      <w:pPr>
        <w:tabs>
          <w:tab w:val="left" w:pos="284"/>
          <w:tab w:val="left" w:pos="567"/>
          <w:tab w:val="left" w:pos="851"/>
          <w:tab w:val="left" w:pos="1134"/>
        </w:tabs>
        <w:ind w:firstLine="567"/>
        <w:jc w:val="both"/>
        <w:rPr>
          <w:rFonts w:ascii="Calibri" w:eastAsia="Times New Roman" w:hAnsi="Calibri" w:cs="Times New Roman"/>
          <w:szCs w:val="23"/>
        </w:rPr>
      </w:pPr>
      <w:r w:rsidRPr="00BD634B">
        <w:rPr>
          <w:rFonts w:ascii="Calibri" w:eastAsia="Times New Roman" w:hAnsi="Calibri" w:cs="Times New Roman"/>
          <w:szCs w:val="23"/>
        </w:rPr>
        <w:t>Θα πρέπει, πάντως, να επισημανθεί ότι η</w:t>
      </w:r>
      <w:r w:rsidR="005A0D0A" w:rsidRPr="00BD634B">
        <w:rPr>
          <w:rFonts w:ascii="Calibri" w:eastAsia="Times New Roman" w:hAnsi="Calibri" w:cs="Times New Roman"/>
          <w:szCs w:val="23"/>
        </w:rPr>
        <w:t>,</w:t>
      </w:r>
      <w:r w:rsidRPr="00BD634B">
        <w:rPr>
          <w:rFonts w:ascii="Calibri" w:eastAsia="Times New Roman" w:hAnsi="Calibri" w:cs="Times New Roman"/>
          <w:szCs w:val="23"/>
        </w:rPr>
        <w:t xml:space="preserve"> </w:t>
      </w:r>
      <w:r w:rsidR="005A0D0A" w:rsidRPr="00BD634B">
        <w:rPr>
          <w:rFonts w:ascii="Calibri" w:eastAsia="Times New Roman" w:hAnsi="Calibri" w:cs="Times New Roman"/>
          <w:szCs w:val="23"/>
        </w:rPr>
        <w:t xml:space="preserve">προωθούμενη με το ΠΧΠ, ενίσχυση / </w:t>
      </w:r>
      <w:r w:rsidRPr="00BD634B">
        <w:rPr>
          <w:rFonts w:ascii="Calibri" w:eastAsia="Times New Roman" w:hAnsi="Calibri" w:cs="Times New Roman"/>
          <w:szCs w:val="23"/>
        </w:rPr>
        <w:t>ανάπτυξη διαπεριφερειακών σχέσεων</w:t>
      </w:r>
      <w:r w:rsidR="00E74686" w:rsidRPr="00BD634B">
        <w:rPr>
          <w:rFonts w:ascii="Calibri" w:eastAsia="Times New Roman" w:hAnsi="Calibri" w:cs="Times New Roman"/>
          <w:szCs w:val="23"/>
        </w:rPr>
        <w:t>,</w:t>
      </w:r>
      <w:r w:rsidRPr="00BD634B">
        <w:rPr>
          <w:rFonts w:ascii="Calibri" w:eastAsia="Times New Roman" w:hAnsi="Calibri" w:cs="Times New Roman"/>
          <w:szCs w:val="23"/>
        </w:rPr>
        <w:t xml:space="preserve"> </w:t>
      </w:r>
      <w:r w:rsidR="009C70FE" w:rsidRPr="00BD634B">
        <w:rPr>
          <w:rFonts w:ascii="Calibri" w:eastAsia="Times New Roman" w:hAnsi="Calibri" w:cs="Times New Roman"/>
          <w:szCs w:val="23"/>
        </w:rPr>
        <w:t xml:space="preserve">είτε αυτή αφορά </w:t>
      </w:r>
      <w:r w:rsidR="00E74686" w:rsidRPr="00BD634B">
        <w:rPr>
          <w:rFonts w:ascii="Calibri" w:eastAsia="Times New Roman" w:hAnsi="Calibri" w:cs="Times New Roman"/>
          <w:szCs w:val="23"/>
        </w:rPr>
        <w:t xml:space="preserve">όμορες (Κρήτη) ή/και </w:t>
      </w:r>
      <w:r w:rsidR="009C70FE" w:rsidRPr="00BD634B">
        <w:rPr>
          <w:rFonts w:ascii="Calibri" w:eastAsia="Times New Roman" w:hAnsi="Calibri" w:cs="Times New Roman"/>
          <w:szCs w:val="23"/>
        </w:rPr>
        <w:t>ομοιογενείς κατά κάποιο τρόπο περιφέρειες (Βόρειο Αιγαίο, Ιόνια Νησιά) είτε τις</w:t>
      </w:r>
      <w:r w:rsidR="009C70FE" w:rsidRPr="00C0103F">
        <w:rPr>
          <w:rFonts w:ascii="Calibri" w:eastAsia="Times New Roman" w:hAnsi="Calibri" w:cs="Times New Roman"/>
          <w:szCs w:val="23"/>
        </w:rPr>
        <w:t xml:space="preserve"> ηπειρωτικές όμορες </w:t>
      </w:r>
      <w:r w:rsidR="00B52E52" w:rsidRPr="00C0103F">
        <w:rPr>
          <w:rFonts w:ascii="Calibri" w:eastAsia="Times New Roman" w:hAnsi="Calibri" w:cs="Times New Roman"/>
          <w:szCs w:val="23"/>
        </w:rPr>
        <w:t>(οριακά στην περίπτωση κάποιων νησιών) περιφέρειες -Στερεά Ελλάδα, Πελοπόννησο-</w:t>
      </w:r>
      <w:r w:rsidR="009C70FE" w:rsidRPr="00C0103F">
        <w:rPr>
          <w:rFonts w:ascii="Calibri" w:eastAsia="Times New Roman" w:hAnsi="Calibri" w:cs="Times New Roman"/>
          <w:szCs w:val="23"/>
        </w:rPr>
        <w:t xml:space="preserve">, </w:t>
      </w:r>
      <w:r w:rsidR="00B52E52" w:rsidRPr="00C0103F">
        <w:rPr>
          <w:rFonts w:ascii="Calibri" w:eastAsia="Times New Roman" w:hAnsi="Calibri" w:cs="Times New Roman"/>
          <w:szCs w:val="23"/>
        </w:rPr>
        <w:t xml:space="preserve">πολύ περισσότερο, δε, </w:t>
      </w:r>
      <w:r w:rsidR="009C70FE" w:rsidRPr="00C0103F">
        <w:rPr>
          <w:rFonts w:ascii="Calibri" w:eastAsia="Times New Roman" w:hAnsi="Calibri" w:cs="Times New Roman"/>
          <w:szCs w:val="23"/>
        </w:rPr>
        <w:t xml:space="preserve">την </w:t>
      </w:r>
      <w:r w:rsidR="00B52E52" w:rsidRPr="00C0103F">
        <w:rPr>
          <w:rFonts w:ascii="Calibri" w:eastAsia="Times New Roman" w:hAnsi="Calibri" w:cs="Times New Roman"/>
          <w:szCs w:val="23"/>
        </w:rPr>
        <w:t xml:space="preserve">Κεντρική (Θεσσαλία) και </w:t>
      </w:r>
      <w:r w:rsidR="009C70FE" w:rsidRPr="00C0103F">
        <w:rPr>
          <w:rFonts w:ascii="Calibri" w:eastAsia="Times New Roman" w:hAnsi="Calibri" w:cs="Times New Roman"/>
          <w:szCs w:val="23"/>
        </w:rPr>
        <w:t>Βόρεια Ελλάδα (Δυτική – Κεντρική – Ανατολική Μακεδονία – Θράκη)</w:t>
      </w:r>
      <w:r w:rsidR="00B52E52" w:rsidRPr="00C0103F">
        <w:t xml:space="preserve"> </w:t>
      </w:r>
      <w:r w:rsidR="00B52E52" w:rsidRPr="00C0103F">
        <w:rPr>
          <w:rFonts w:ascii="Calibri" w:eastAsia="Times New Roman" w:hAnsi="Calibri" w:cs="Times New Roman"/>
          <w:szCs w:val="23"/>
        </w:rPr>
        <w:t>επηρεάζεται από τους ακόλουθους ανασταλτικούς παράγοντες:</w:t>
      </w:r>
    </w:p>
    <w:p w14:paraId="4CDC09CB" w14:textId="77777777" w:rsidR="00B52E52" w:rsidRPr="00C0103F" w:rsidRDefault="00B52E52" w:rsidP="00B52E52">
      <w:pPr>
        <w:tabs>
          <w:tab w:val="left" w:pos="284"/>
          <w:tab w:val="left" w:pos="567"/>
          <w:tab w:val="left" w:pos="851"/>
          <w:tab w:val="left" w:pos="1134"/>
        </w:tabs>
        <w:ind w:left="567" w:hanging="283"/>
        <w:jc w:val="both"/>
        <w:rPr>
          <w:rFonts w:ascii="Calibri" w:eastAsia="Times New Roman" w:hAnsi="Calibri" w:cs="Times New Roman"/>
          <w:szCs w:val="23"/>
        </w:rPr>
      </w:pPr>
      <w:r w:rsidRPr="00C0103F">
        <w:rPr>
          <w:rFonts w:ascii="Calibri" w:eastAsia="Times New Roman" w:hAnsi="Calibri" w:cs="Times New Roman"/>
          <w:szCs w:val="23"/>
        </w:rPr>
        <w:t>-</w:t>
      </w:r>
      <w:r w:rsidRPr="00C0103F">
        <w:rPr>
          <w:rFonts w:ascii="Calibri" w:eastAsia="Times New Roman" w:hAnsi="Calibri" w:cs="Times New Roman"/>
          <w:szCs w:val="23"/>
        </w:rPr>
        <w:tab/>
        <w:t>την απουσία αλλά και αδυναμία προγραμματισμού άμεσης (μεταφορικής / συγκοινωνιακής) διασύνδεσης με την πλειονότητα εξ αυτών.</w:t>
      </w:r>
    </w:p>
    <w:p w14:paraId="30708FC2" w14:textId="77777777" w:rsidR="00B52E52" w:rsidRPr="00C0103F" w:rsidRDefault="00B52E52" w:rsidP="00B52E52">
      <w:pPr>
        <w:tabs>
          <w:tab w:val="left" w:pos="284"/>
          <w:tab w:val="left" w:pos="567"/>
          <w:tab w:val="left" w:pos="851"/>
          <w:tab w:val="left" w:pos="1134"/>
        </w:tabs>
        <w:ind w:left="567" w:hanging="283"/>
        <w:jc w:val="both"/>
        <w:rPr>
          <w:rFonts w:ascii="Calibri" w:eastAsia="Times New Roman" w:hAnsi="Calibri" w:cs="Times New Roman"/>
          <w:szCs w:val="23"/>
        </w:rPr>
      </w:pPr>
      <w:r w:rsidRPr="00C0103F">
        <w:rPr>
          <w:rFonts w:ascii="Calibri" w:eastAsia="Times New Roman" w:hAnsi="Calibri" w:cs="Times New Roman"/>
          <w:szCs w:val="23"/>
        </w:rPr>
        <w:t>-</w:t>
      </w:r>
      <w:r w:rsidRPr="00C0103F">
        <w:rPr>
          <w:rFonts w:ascii="Calibri" w:eastAsia="Times New Roman" w:hAnsi="Calibri" w:cs="Times New Roman"/>
          <w:szCs w:val="23"/>
        </w:rPr>
        <w:tab/>
        <w:t>τον, εκ των πραγμάτων, βαρύνοντα ρόλο της ιδιωτικής πρωτοβουλίας στην πρακτική υλοποίηση προγραμματικών στόχων, οποιονδήποτε κλάδο και αν αφορούν.</w:t>
      </w:r>
    </w:p>
    <w:p w14:paraId="6947C53D" w14:textId="77777777" w:rsidR="00B52E52" w:rsidRPr="00C0103F" w:rsidRDefault="00B52E52" w:rsidP="00470263">
      <w:pPr>
        <w:tabs>
          <w:tab w:val="left" w:pos="284"/>
          <w:tab w:val="left" w:pos="567"/>
          <w:tab w:val="left" w:pos="851"/>
          <w:tab w:val="left" w:pos="1134"/>
        </w:tabs>
        <w:ind w:firstLine="567"/>
        <w:jc w:val="both"/>
        <w:rPr>
          <w:rFonts w:ascii="Calibri" w:eastAsia="Times New Roman" w:hAnsi="Calibri" w:cs="Times New Roman"/>
          <w:szCs w:val="23"/>
        </w:rPr>
      </w:pPr>
    </w:p>
    <w:p w14:paraId="0166A51B" w14:textId="77777777" w:rsidR="00B52E52" w:rsidRPr="00C0103F" w:rsidRDefault="00B52E52" w:rsidP="00B52E52">
      <w:pPr>
        <w:tabs>
          <w:tab w:val="left" w:pos="284"/>
          <w:tab w:val="left" w:pos="567"/>
          <w:tab w:val="left" w:pos="851"/>
          <w:tab w:val="left" w:pos="1134"/>
        </w:tabs>
        <w:ind w:firstLine="567"/>
        <w:jc w:val="both"/>
        <w:rPr>
          <w:rFonts w:ascii="Calibri" w:eastAsia="Times New Roman" w:hAnsi="Calibri" w:cs="Times New Roman"/>
          <w:szCs w:val="23"/>
        </w:rPr>
      </w:pPr>
      <w:r w:rsidRPr="00C0103F">
        <w:rPr>
          <w:rFonts w:ascii="Calibri" w:eastAsia="Times New Roman" w:hAnsi="Calibri" w:cs="Times New Roman"/>
          <w:szCs w:val="23"/>
        </w:rPr>
        <w:t>Δεν είναι τυχαίο ότι οι υφιστάμενες οικονομικές σχέσεις ακόμη και με τα δύο Μητροπολιτικά κέντρα, Αθήνα και Θεσσαλονίκη, καθώς  και τις απέναντι ηπειρωτικές ακτές, αφορούν ροές α’ υλών και προϊόντων, κάλυψης αναγκών στον τομέα των υπηρεσιών και τουρισμό, οι οποίες μεταβάλλονται ακολουθώντας τις εκάστοτε τάσεις ζήτησης – προσφοράς.</w:t>
      </w:r>
    </w:p>
    <w:p w14:paraId="59D8BE85" w14:textId="77777777" w:rsidR="00B52E52" w:rsidRPr="00C0103F" w:rsidRDefault="00B52E52" w:rsidP="00470263">
      <w:pPr>
        <w:tabs>
          <w:tab w:val="left" w:pos="284"/>
          <w:tab w:val="left" w:pos="567"/>
          <w:tab w:val="left" w:pos="851"/>
          <w:tab w:val="left" w:pos="1134"/>
        </w:tabs>
        <w:ind w:firstLine="567"/>
        <w:jc w:val="both"/>
        <w:rPr>
          <w:rFonts w:ascii="Calibri" w:eastAsia="Times New Roman" w:hAnsi="Calibri" w:cs="Times New Roman"/>
          <w:szCs w:val="23"/>
        </w:rPr>
      </w:pPr>
    </w:p>
    <w:p w14:paraId="6B11D99E"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r w:rsidRPr="00C0103F">
        <w:rPr>
          <w:rFonts w:ascii="Calibri" w:eastAsia="Times New Roman" w:hAnsi="Calibri" w:cs="Arial,Bold"/>
          <w:bCs/>
          <w:szCs w:val="23"/>
        </w:rPr>
        <w:t>Στον Χάρτη Α.2 απεικονίζεται διαγραμματικά η σχετική θέση της Περιφέρειας</w:t>
      </w:r>
      <w:r w:rsidRPr="000F5556">
        <w:rPr>
          <w:rFonts w:ascii="Calibri" w:eastAsia="Times New Roman" w:hAnsi="Calibri" w:cs="Arial,Bold"/>
          <w:bCs/>
          <w:szCs w:val="23"/>
        </w:rPr>
        <w:t xml:space="preserve"> Νοτίου Αιγαίου στον ελληνικό χώρο, βάσει των ποσοτικών δεικτών: α) ποσοστό ανεργίας 2012 και β) ΑΕΠ κατά κεφαλή 2010. Η σχετική θέση των 13 Περιφερειών της χώρας αποτυπώνεται με βάση τους μέσους εθνικούς όρους. Η Περιφέρεια Νοτίου Αιγαίου εμφανίζεται ως η μοναδική, μεταξύ των νησιωτικών, στην ταυτόχρονη ικανοποίηση της συνθήκης:</w:t>
      </w:r>
    </w:p>
    <w:p w14:paraId="26D67DE2"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0DA807C5" w14:textId="77777777" w:rsidR="00BF6913" w:rsidRPr="00F73C92" w:rsidRDefault="00BF6913" w:rsidP="0023187D">
      <w:pPr>
        <w:pStyle w:val="NABODYTEXT"/>
        <w:tabs>
          <w:tab w:val="left" w:pos="284"/>
          <w:tab w:val="left" w:pos="567"/>
        </w:tabs>
        <w:spacing w:after="0"/>
        <w:ind w:firstLine="284"/>
        <w:rPr>
          <w:rFonts w:ascii="Calibri" w:hAnsi="Calibri"/>
          <w:szCs w:val="23"/>
        </w:rPr>
      </w:pPr>
      <w:r w:rsidRPr="00F73C92">
        <w:rPr>
          <w:rFonts w:ascii="Calibri" w:hAnsi="Calibri"/>
          <w:szCs w:val="23"/>
        </w:rPr>
        <w:t>•</w:t>
      </w:r>
      <w:r w:rsidRPr="00F73C92">
        <w:rPr>
          <w:rFonts w:ascii="Calibri" w:hAnsi="Calibri"/>
          <w:szCs w:val="23"/>
        </w:rPr>
        <w:tab/>
        <w:t>Υψηλότερο κατά κεφαλήν ΑΕΠ από το μέσο εθνικό</w:t>
      </w:r>
    </w:p>
    <w:p w14:paraId="023EBAAE" w14:textId="77777777" w:rsidR="00BF6913" w:rsidRPr="00F73C92" w:rsidRDefault="00BF6913" w:rsidP="0023187D">
      <w:pPr>
        <w:pStyle w:val="NABODYTEXT"/>
        <w:tabs>
          <w:tab w:val="left" w:pos="284"/>
          <w:tab w:val="left" w:pos="567"/>
        </w:tabs>
        <w:spacing w:after="0"/>
        <w:ind w:firstLine="284"/>
        <w:rPr>
          <w:rFonts w:ascii="Calibri" w:hAnsi="Calibri"/>
          <w:szCs w:val="23"/>
        </w:rPr>
      </w:pPr>
      <w:r w:rsidRPr="00F73C92">
        <w:rPr>
          <w:rFonts w:ascii="Calibri" w:hAnsi="Calibri"/>
          <w:szCs w:val="23"/>
        </w:rPr>
        <w:t>•</w:t>
      </w:r>
      <w:r w:rsidRPr="00F73C92">
        <w:rPr>
          <w:rFonts w:ascii="Calibri" w:hAnsi="Calibri"/>
          <w:szCs w:val="23"/>
        </w:rPr>
        <w:tab/>
        <w:t>Μικρότερο ποσοστό ανεργίας από το μέσο εθνικό.</w:t>
      </w:r>
    </w:p>
    <w:p w14:paraId="3B8C5BD6"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12ABE42F"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r w:rsidRPr="000F5556">
        <w:rPr>
          <w:rFonts w:ascii="Calibri" w:eastAsia="Times New Roman" w:hAnsi="Calibri" w:cs="Arial,Bold"/>
          <w:bCs/>
          <w:szCs w:val="23"/>
        </w:rPr>
        <w:t>Υπενθυμίζεται ότι η χρήση τέτοιου τύπου δεικτών εμπεριέχει την αδυναμία ανάδειξης των έντονων ενδοπεριφερειακών ανισοτήτων και ανομοιογενειών που περιλαμβάνονται στα όρια μιας τέτοιας Περιφέρειας. Μια σειρά δεικτών προσαρμοσμένων στην υφή της νησιωτικής Περιφέρειας με την πληθώρα των αυτοτελών και εξαρτημένων ταυτόχρονα νησιών που αφορούν π.χ. προσπελασιμότητα – επικοινωνία – απομόνωση θα κατέτασσαν την Περιφέρεια Ν. Αιγαίου στις χαμηλότερες θέσεις της ταξινόμησης.</w:t>
      </w:r>
    </w:p>
    <w:p w14:paraId="675D9578"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0C3C17DB"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r w:rsidRPr="000F5556">
        <w:rPr>
          <w:rFonts w:ascii="Calibri" w:eastAsia="Times New Roman" w:hAnsi="Calibri" w:cs="Arial,Bold"/>
          <w:bCs/>
          <w:szCs w:val="23"/>
        </w:rPr>
        <w:t xml:space="preserve">Οι επιλογές χωρικής οργάνωσης αποτυπώνονται </w:t>
      </w:r>
      <w:r w:rsidR="00825A95" w:rsidRPr="000F5556">
        <w:rPr>
          <w:rFonts w:ascii="Calibri" w:eastAsia="Times New Roman" w:hAnsi="Calibri" w:cs="Arial,Bold"/>
          <w:bCs/>
          <w:szCs w:val="23"/>
        </w:rPr>
        <w:t xml:space="preserve">συγκεντρωτικά </w:t>
      </w:r>
      <w:r w:rsidRPr="000F5556">
        <w:rPr>
          <w:rFonts w:ascii="Calibri" w:eastAsia="Times New Roman" w:hAnsi="Calibri" w:cs="Arial,Bold"/>
          <w:bCs/>
          <w:szCs w:val="23"/>
        </w:rPr>
        <w:t>στον Χάρτη Π.1. (εκτός κειμένου).</w:t>
      </w:r>
    </w:p>
    <w:p w14:paraId="786BD850"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5C567843" w14:textId="77777777" w:rsidR="00BF6913" w:rsidRPr="000F5556" w:rsidRDefault="00BF6913" w:rsidP="000F5556">
      <w:pPr>
        <w:tabs>
          <w:tab w:val="left" w:pos="284"/>
          <w:tab w:val="left" w:pos="567"/>
          <w:tab w:val="left" w:pos="851"/>
          <w:tab w:val="left" w:pos="1134"/>
        </w:tabs>
        <w:ind w:firstLine="567"/>
        <w:jc w:val="both"/>
        <w:rPr>
          <w:rFonts w:ascii="Calibri" w:eastAsia="Times New Roman" w:hAnsi="Calibri" w:cs="Arial,Bold"/>
          <w:bCs/>
          <w:szCs w:val="23"/>
        </w:rPr>
      </w:pPr>
    </w:p>
    <w:p w14:paraId="7C507E46" w14:textId="77777777" w:rsidR="00BF6913" w:rsidRDefault="00BF6913" w:rsidP="0023187D">
      <w:pPr>
        <w:pStyle w:val="NABODYTEXT"/>
        <w:tabs>
          <w:tab w:val="left" w:pos="284"/>
          <w:tab w:val="left" w:pos="567"/>
        </w:tabs>
        <w:spacing w:after="0"/>
        <w:ind w:firstLine="567"/>
        <w:rPr>
          <w:rFonts w:ascii="Calibri" w:hAnsi="Calibri"/>
          <w:szCs w:val="23"/>
        </w:rPr>
        <w:sectPr w:rsidR="00BF6913" w:rsidSect="0023187D">
          <w:pgSz w:w="11906" w:h="16838"/>
          <w:pgMar w:top="1701" w:right="1701" w:bottom="2268" w:left="2268" w:header="709" w:footer="709" w:gutter="0"/>
          <w:cols w:space="708"/>
          <w:docGrid w:linePitch="360"/>
        </w:sectPr>
      </w:pPr>
    </w:p>
    <w:p w14:paraId="37093EC3" w14:textId="77777777" w:rsidR="00BF6913" w:rsidRDefault="00BF6913" w:rsidP="0023187D">
      <w:pPr>
        <w:pStyle w:val="NABODYTEXT"/>
        <w:tabs>
          <w:tab w:val="left" w:pos="284"/>
          <w:tab w:val="left" w:pos="567"/>
        </w:tabs>
        <w:spacing w:after="0"/>
        <w:ind w:firstLine="567"/>
        <w:rPr>
          <w:rFonts w:ascii="Calibri" w:hAnsi="Calibri"/>
          <w:szCs w:val="23"/>
        </w:rPr>
      </w:pPr>
    </w:p>
    <w:p w14:paraId="78B99814" w14:textId="77777777" w:rsidR="00BF6913" w:rsidRDefault="00BF6913" w:rsidP="0023187D">
      <w:pPr>
        <w:pStyle w:val="NABODYTEXT"/>
        <w:tabs>
          <w:tab w:val="left" w:pos="284"/>
          <w:tab w:val="left" w:pos="567"/>
        </w:tabs>
        <w:spacing w:after="0"/>
        <w:ind w:firstLine="567"/>
        <w:rPr>
          <w:rFonts w:ascii="Calibri" w:hAnsi="Calibri"/>
          <w:szCs w:val="23"/>
        </w:rPr>
        <w:sectPr w:rsidR="00BF6913" w:rsidSect="0023187D">
          <w:pgSz w:w="16838" w:h="11906" w:orient="landscape"/>
          <w:pgMar w:top="567" w:right="1701" w:bottom="567" w:left="2268" w:header="709" w:footer="709" w:gutter="0"/>
          <w:cols w:space="708"/>
          <w:docGrid w:linePitch="360"/>
        </w:sectPr>
      </w:pPr>
      <w:r>
        <w:rPr>
          <w:noProof/>
          <w:lang w:val="en-GB" w:eastAsia="en-GB"/>
        </w:rPr>
        <w:drawing>
          <wp:inline distT="0" distB="0" distL="0" distR="0" wp14:anchorId="5906195A" wp14:editId="5A076B4F">
            <wp:extent cx="7591425" cy="5295900"/>
            <wp:effectExtent l="0" t="0" r="9525" b="0"/>
            <wp:docPr id="6" name="Εικόνα 6" descr="ΧΑΡΤΗΣ Α2-B1Stadio_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ΑΡΤΗΣ Α2-B1Stadio_200dp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91425" cy="5295900"/>
                    </a:xfrm>
                    <a:prstGeom prst="rect">
                      <a:avLst/>
                    </a:prstGeom>
                    <a:noFill/>
                    <a:ln>
                      <a:noFill/>
                    </a:ln>
                  </pic:spPr>
                </pic:pic>
              </a:graphicData>
            </a:graphic>
          </wp:inline>
        </w:drawing>
      </w:r>
    </w:p>
    <w:p w14:paraId="030C1DEC" w14:textId="77777777" w:rsidR="00BF6913" w:rsidRPr="007F0E32" w:rsidRDefault="00F210D4" w:rsidP="00C4017C">
      <w:pPr>
        <w:pStyle w:val="NAHEADING6"/>
      </w:pPr>
      <w:bookmarkStart w:id="20" w:name="_Toc57022122"/>
      <w:r>
        <w:t xml:space="preserve">Β.1.1.α-2.3 </w:t>
      </w:r>
      <w:r w:rsidR="00BF6913">
        <w:tab/>
      </w:r>
      <w:r w:rsidR="00BF6913" w:rsidRPr="007F0E32">
        <w:t>Στρατηγικές κατευθύνσεις για την ανάδειξη της θέσης της περιφέρειας στο ευρωπαϊκό και διεθνές χωρικό σύστημα</w:t>
      </w:r>
      <w:bookmarkEnd w:id="20"/>
    </w:p>
    <w:p w14:paraId="02E49485" w14:textId="77777777" w:rsidR="00BF6913" w:rsidRDefault="00BF6913" w:rsidP="0023187D">
      <w:pPr>
        <w:tabs>
          <w:tab w:val="left" w:pos="284"/>
          <w:tab w:val="left" w:pos="567"/>
          <w:tab w:val="left" w:pos="851"/>
          <w:tab w:val="left" w:pos="1134"/>
        </w:tabs>
        <w:jc w:val="both"/>
        <w:rPr>
          <w:rFonts w:ascii="Calibri" w:eastAsia="Times New Roman" w:hAnsi="Calibri" w:cs="Times New Roman"/>
          <w:szCs w:val="23"/>
        </w:rPr>
      </w:pPr>
      <w:r w:rsidRPr="006E5727">
        <w:rPr>
          <w:rFonts w:ascii="Calibri" w:eastAsia="Times New Roman" w:hAnsi="Calibri" w:cs="Times New Roman"/>
          <w:szCs w:val="23"/>
        </w:rPr>
        <w:tab/>
      </w:r>
      <w:r w:rsidRPr="006E5727">
        <w:rPr>
          <w:rFonts w:ascii="Calibri" w:eastAsia="Times New Roman" w:hAnsi="Calibri" w:cs="Times New Roman"/>
          <w:szCs w:val="23"/>
        </w:rPr>
        <w:tab/>
      </w:r>
    </w:p>
    <w:p w14:paraId="1622651F" w14:textId="77777777" w:rsidR="0098392B" w:rsidRPr="000F3B69" w:rsidRDefault="0098392B" w:rsidP="003C28FE">
      <w:pPr>
        <w:tabs>
          <w:tab w:val="left" w:pos="284"/>
          <w:tab w:val="left" w:pos="567"/>
          <w:tab w:val="left" w:pos="851"/>
          <w:tab w:val="left" w:pos="1134"/>
        </w:tabs>
        <w:ind w:firstLine="567"/>
        <w:jc w:val="both"/>
        <w:rPr>
          <w:rFonts w:ascii="Calibri" w:eastAsia="Times New Roman" w:hAnsi="Calibri" w:cs="Times New Roman"/>
          <w:szCs w:val="23"/>
          <w:lang w:eastAsia="en-US"/>
        </w:rPr>
      </w:pPr>
      <w:r w:rsidRPr="0098392B">
        <w:rPr>
          <w:rFonts w:ascii="Calibri" w:eastAsia="Times New Roman" w:hAnsi="Calibri" w:cs="Times New Roman"/>
          <w:szCs w:val="23"/>
          <w:lang w:eastAsia="en-US"/>
        </w:rPr>
        <w:t>Η άμβλυνση των τυχόν αρνητικών επιπτώσεων από την επενέργεια των βασικών παραμέτρων –γεωγραφική θέση, γεωπολιτικές εξελίξεις- που καθορίζουν τη σχετική θέση, το ρόλο και την ακτινοβολία της Περιφέρειας ως προς τον ευρωπαϊκό και διεθνή χώρο, δεν εξαρτάται μόνο από ενδογενείς παρεμβάσεις, αλλά κυρίως από εξωγενείς συσχετισμούς με κυμαινόμενες δυνατότητες επιτυχούς επιρροής τους.</w:t>
      </w:r>
    </w:p>
    <w:p w14:paraId="408E2695" w14:textId="77777777" w:rsidR="003C28FE" w:rsidRPr="000F3B69" w:rsidRDefault="003C28FE" w:rsidP="003C28FE">
      <w:pPr>
        <w:tabs>
          <w:tab w:val="left" w:pos="284"/>
          <w:tab w:val="left" w:pos="567"/>
          <w:tab w:val="left" w:pos="851"/>
          <w:tab w:val="left" w:pos="1134"/>
        </w:tabs>
        <w:ind w:firstLine="567"/>
        <w:jc w:val="both"/>
        <w:rPr>
          <w:rFonts w:ascii="Calibri" w:eastAsia="Calibri" w:hAnsi="Calibri" w:cs="Times New Roman"/>
          <w:szCs w:val="23"/>
        </w:rPr>
      </w:pPr>
    </w:p>
    <w:p w14:paraId="286AE98E" w14:textId="77777777" w:rsidR="0098392B" w:rsidRPr="0098392B" w:rsidRDefault="0098392B" w:rsidP="003C28FE">
      <w:pPr>
        <w:tabs>
          <w:tab w:val="left" w:pos="284"/>
          <w:tab w:val="left" w:pos="567"/>
          <w:tab w:val="left" w:pos="851"/>
          <w:tab w:val="left" w:pos="1134"/>
        </w:tabs>
        <w:ind w:firstLine="567"/>
        <w:jc w:val="both"/>
        <w:rPr>
          <w:rFonts w:ascii="Calibri" w:eastAsia="Calibri" w:hAnsi="Calibri" w:cs="Times New Roman"/>
          <w:szCs w:val="23"/>
        </w:rPr>
      </w:pPr>
      <w:r w:rsidRPr="0098392B">
        <w:rPr>
          <w:rFonts w:ascii="Calibri" w:eastAsia="Calibri" w:hAnsi="Calibri" w:cs="Times New Roman"/>
          <w:szCs w:val="23"/>
        </w:rPr>
        <w:t>Ως στρατηγικοί στόχοι για την ενίσχυση της αναγνωρισιμότητας της Περιφέρειας και, κατ’ επέκταση, του ρόλου της σε διαμορφωμένες μακρο-περιφέρειες και δομές συνεργασίας στη βάση γεωγραφικών ιδιαιτεροτήτων (όπως ο Σύνδεσμος «Διάσκεψη των Παράκτιων Περιφερειακών Περιοχών της Ευρώπης -</w:t>
      </w:r>
      <w:r w:rsidRPr="0098392B">
        <w:rPr>
          <w:rFonts w:ascii="Calibri" w:eastAsia="Calibri" w:hAnsi="Calibri" w:cs="Times New Roman"/>
          <w:szCs w:val="23"/>
          <w:lang w:val="en-US"/>
        </w:rPr>
        <w:t>CRPM</w:t>
      </w:r>
      <w:r w:rsidRPr="0098392B">
        <w:rPr>
          <w:rFonts w:ascii="Calibri" w:eastAsia="Calibri" w:hAnsi="Calibri" w:cs="Times New Roman"/>
          <w:szCs w:val="23"/>
        </w:rPr>
        <w:t xml:space="preserve">- / Επιτροπή Νησιών) ή/και στο πλαίσιο αναδυόμενων ευκαιριών μέσω διακρατικών συνεργασιών / συμφωνιών (Τριμερής Ελλάδα – Κύπρος – Αίγυπτος, Ισραήλ, Ελλάδα –Κίνα κ.ά.), τίθενται: </w:t>
      </w:r>
    </w:p>
    <w:p w14:paraId="288EC288" w14:textId="77777777" w:rsidR="00BF6913" w:rsidRPr="006E5727" w:rsidRDefault="00BF6913" w:rsidP="003C28FE">
      <w:pPr>
        <w:tabs>
          <w:tab w:val="left" w:pos="284"/>
          <w:tab w:val="left" w:pos="567"/>
          <w:tab w:val="left" w:pos="851"/>
          <w:tab w:val="left" w:pos="1134"/>
        </w:tabs>
        <w:ind w:firstLine="567"/>
        <w:jc w:val="both"/>
        <w:rPr>
          <w:rFonts w:ascii="Calibri" w:eastAsia="Times New Roman" w:hAnsi="Calibri" w:cs="Times New Roman"/>
          <w:szCs w:val="23"/>
        </w:rPr>
      </w:pPr>
    </w:p>
    <w:p w14:paraId="07C99C00"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Calibri" w:hAnsi="Calibri" w:cs="Times New Roman"/>
          <w:szCs w:val="23"/>
        </w:rPr>
        <w:t>Η δημιουργία κατάλληλου περιβάλλοντος, ευκαιριών και μεθόδων που θα επιτρέψουν τη βελτιστοποίηση του συνόλου των ανταποδοτικών σχέσεων της Περιφέρειας με τον "έξω κόσμο". Ο στόχος μπορεί να επιτευχθεί μέσα από την ισχυροποίηση των διαπραγματευτικών της θέσεων και κυρίως από τη συνειδητοποίηση, στα κέντρα λήψης αποφάσεων, της σπανιότητας και της σημαντικής αξίας του δυναμικού της.</w:t>
      </w:r>
    </w:p>
    <w:p w14:paraId="5C724F24"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Calibri" w:hAnsi="Calibri" w:cs="Times New Roman"/>
          <w:szCs w:val="23"/>
        </w:rPr>
        <w:t>Η διερεύνηση της δυνατότητας ανάδειξης του Νοτίου Αιγαίου σε χώρο έρευνας στον τομέα των πρότυπων εφαρμογών για την επίλυση των προβλημάτων και την αξιοποίηση των δυνατοτήτων που συνδέονται με τα φαινόμενα της νησιωτικότητας (</w:t>
      </w:r>
      <w:r w:rsidRPr="0098392B">
        <w:rPr>
          <w:rFonts w:ascii="Calibri" w:eastAsia="Calibri" w:hAnsi="Calibri" w:cs="Times New Roman"/>
          <w:szCs w:val="23"/>
          <w:lang w:val="en-US"/>
        </w:rPr>
        <w:t>insularity</w:t>
      </w:r>
      <w:r w:rsidRPr="0098392B">
        <w:rPr>
          <w:rFonts w:ascii="Calibri" w:eastAsia="Calibri" w:hAnsi="Calibri" w:cs="Times New Roman"/>
          <w:szCs w:val="23"/>
        </w:rPr>
        <w:t>) και της υπέρ-περιφερειακότητας (</w:t>
      </w:r>
      <w:r w:rsidRPr="0098392B">
        <w:rPr>
          <w:rFonts w:ascii="Calibri" w:eastAsia="Calibri" w:hAnsi="Calibri" w:cs="Times New Roman"/>
          <w:szCs w:val="23"/>
          <w:lang w:val="en-US"/>
        </w:rPr>
        <w:t>super</w:t>
      </w:r>
      <w:r w:rsidRPr="0098392B">
        <w:rPr>
          <w:rFonts w:ascii="Calibri" w:eastAsia="Calibri" w:hAnsi="Calibri" w:cs="Times New Roman"/>
          <w:szCs w:val="23"/>
        </w:rPr>
        <w:t>-</w:t>
      </w:r>
      <w:r w:rsidRPr="0098392B">
        <w:rPr>
          <w:rFonts w:ascii="Calibri" w:eastAsia="Calibri" w:hAnsi="Calibri" w:cs="Times New Roman"/>
          <w:szCs w:val="23"/>
          <w:lang w:val="en-US"/>
        </w:rPr>
        <w:t>peripheriality</w:t>
      </w:r>
      <w:r w:rsidRPr="0098392B">
        <w:rPr>
          <w:rFonts w:ascii="Calibri" w:eastAsia="Calibri" w:hAnsi="Calibri" w:cs="Times New Roman"/>
          <w:szCs w:val="23"/>
        </w:rPr>
        <w:t>).</w:t>
      </w:r>
    </w:p>
    <w:p w14:paraId="2852F930"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Calibri" w:hAnsi="Calibri" w:cs="Times New Roman"/>
          <w:szCs w:val="23"/>
        </w:rPr>
        <w:t>Η ανάδειξη του υποδειγματικού χαρακτήρα σε ζητήματα που αφορούν την πρακτική εφαρμογή των αρχών της βιώσιμης ανάπτυξης.</w:t>
      </w:r>
    </w:p>
    <w:p w14:paraId="122E6980"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Calibri" w:hAnsi="Calibri" w:cs="Times New Roman"/>
          <w:szCs w:val="23"/>
        </w:rPr>
        <w:t>Καινοτομικές εφαρμογές σε όλους τους τομείς</w:t>
      </w:r>
    </w:p>
    <w:p w14:paraId="19921CC8"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lang w:val="en-US"/>
        </w:rPr>
      </w:pPr>
      <w:r w:rsidRPr="0098392B">
        <w:rPr>
          <w:rFonts w:ascii="Calibri" w:eastAsia="Calibri" w:hAnsi="Calibri" w:cs="Times New Roman"/>
          <w:szCs w:val="23"/>
          <w:lang w:val="en-US"/>
        </w:rPr>
        <w:t>Βελτίωση προσπελασιμότητας στα κέντρα αποφάσεων</w:t>
      </w:r>
    </w:p>
    <w:p w14:paraId="1566F0DC"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lang w:val="en-US"/>
        </w:rPr>
      </w:pPr>
      <w:r w:rsidRPr="0098392B">
        <w:rPr>
          <w:rFonts w:ascii="Calibri" w:eastAsia="Calibri" w:hAnsi="Calibri" w:cs="Times New Roman"/>
          <w:szCs w:val="23"/>
          <w:lang w:val="en-US"/>
        </w:rPr>
        <w:t>Αύξηση εξωστρέφειας</w:t>
      </w:r>
    </w:p>
    <w:p w14:paraId="2932F759"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lang w:val="en-US"/>
        </w:rPr>
      </w:pPr>
      <w:r w:rsidRPr="0098392B">
        <w:rPr>
          <w:rFonts w:ascii="Calibri" w:eastAsia="Calibri" w:hAnsi="Calibri" w:cs="Times New Roman"/>
          <w:szCs w:val="23"/>
          <w:lang w:val="en-US"/>
        </w:rPr>
        <w:t>Διαμόρφωση ανταγωνιστικού περιβάλλοντος</w:t>
      </w:r>
    </w:p>
    <w:p w14:paraId="2347D97D" w14:textId="77777777" w:rsidR="0098392B" w:rsidRPr="0098392B" w:rsidRDefault="0098392B" w:rsidP="003C28FE">
      <w:pPr>
        <w:numPr>
          <w:ilvl w:val="0"/>
          <w:numId w:val="6"/>
        </w:numPr>
        <w:tabs>
          <w:tab w:val="left" w:pos="284"/>
          <w:tab w:val="left" w:pos="567"/>
          <w:tab w:val="left" w:pos="851"/>
          <w:tab w:val="left" w:pos="1134"/>
        </w:tabs>
        <w:ind w:left="568" w:hanging="284"/>
        <w:jc w:val="both"/>
        <w:rPr>
          <w:rFonts w:ascii="Calibri" w:eastAsia="Times New Roman" w:hAnsi="Calibri" w:cs="Times New Roman"/>
          <w:szCs w:val="23"/>
          <w:lang w:eastAsia="en-US"/>
        </w:rPr>
      </w:pPr>
      <w:r w:rsidRPr="0098392B">
        <w:rPr>
          <w:rFonts w:ascii="Calibri" w:eastAsia="Calibri" w:hAnsi="Calibri" w:cs="Times New Roman"/>
          <w:szCs w:val="23"/>
        </w:rPr>
        <w:t>Βελτίωση παραγωγικού περιβάλλοντος</w:t>
      </w:r>
    </w:p>
    <w:p w14:paraId="166F672E" w14:textId="77777777" w:rsidR="0098392B" w:rsidRPr="0098392B" w:rsidRDefault="0098392B" w:rsidP="003C28FE">
      <w:pPr>
        <w:numPr>
          <w:ilvl w:val="0"/>
          <w:numId w:val="6"/>
        </w:numPr>
        <w:tabs>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Times New Roman" w:hAnsi="Calibri" w:cs="Times New Roman"/>
          <w:szCs w:val="23"/>
          <w:lang w:eastAsia="en-US"/>
        </w:rPr>
        <w:t>Προώθηση τοπικών προϊόντων (ΠΟΠ, ΠΔΕ, βιολογικών) στην εγχώρια και διεθνή αγορά, η οποία προϋποθέτει την ανάληψη υποστηρικτικών δράσεων (μεταξύ άλλων τυποποίηση, προβολή, δικτύωση)</w:t>
      </w:r>
    </w:p>
    <w:p w14:paraId="4AD61039" w14:textId="77777777" w:rsidR="0098392B" w:rsidRPr="0098392B" w:rsidRDefault="0098392B" w:rsidP="003C28FE">
      <w:pPr>
        <w:numPr>
          <w:ilvl w:val="0"/>
          <w:numId w:val="6"/>
        </w:numPr>
        <w:tabs>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Calibri" w:hAnsi="Calibri" w:cs="Times New Roman"/>
          <w:szCs w:val="23"/>
        </w:rPr>
        <w:t>Σταδιακή ελαχιστοποίηση των εξαρτήσεων (ενέργεια, υδατικοί πόροι, τρόφιμα, υγεία, εκπαίδευση, άλλες υπηρεσίες) και η προσέγγιση της αυτάρκειας σε ορισμένους τομείς</w:t>
      </w:r>
    </w:p>
    <w:p w14:paraId="1139439C"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rPr>
      </w:pPr>
      <w:r w:rsidRPr="0098392B">
        <w:rPr>
          <w:rFonts w:ascii="Calibri" w:eastAsia="Calibri" w:hAnsi="Calibri" w:cs="Times New Roman"/>
          <w:szCs w:val="23"/>
        </w:rPr>
        <w:t>Διαφύλαξη και ποιοτική αναβάθμιση φυσικού και ανθρωπογενούς περιβάλλοντος</w:t>
      </w:r>
    </w:p>
    <w:p w14:paraId="5CE37689"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lang w:val="en-US"/>
        </w:rPr>
      </w:pPr>
      <w:r w:rsidRPr="0098392B">
        <w:rPr>
          <w:rFonts w:ascii="Calibri" w:eastAsia="Calibri" w:hAnsi="Calibri" w:cs="Times New Roman"/>
          <w:szCs w:val="23"/>
          <w:lang w:val="en-US"/>
        </w:rPr>
        <w:t>Ψηφιακή διακυβέρνηση</w:t>
      </w:r>
    </w:p>
    <w:p w14:paraId="1D474ED2" w14:textId="77777777" w:rsidR="0098392B" w:rsidRPr="0098392B" w:rsidRDefault="0098392B" w:rsidP="003C28FE">
      <w:pPr>
        <w:numPr>
          <w:ilvl w:val="0"/>
          <w:numId w:val="6"/>
        </w:numPr>
        <w:tabs>
          <w:tab w:val="clear" w:pos="0"/>
          <w:tab w:val="left" w:pos="284"/>
          <w:tab w:val="left" w:pos="567"/>
          <w:tab w:val="left" w:pos="851"/>
          <w:tab w:val="left" w:pos="1134"/>
        </w:tabs>
        <w:ind w:left="568" w:hanging="284"/>
        <w:jc w:val="both"/>
        <w:rPr>
          <w:rFonts w:ascii="Calibri" w:eastAsia="Calibri" w:hAnsi="Calibri" w:cs="Times New Roman"/>
          <w:szCs w:val="23"/>
          <w:lang w:val="en-US"/>
        </w:rPr>
      </w:pPr>
      <w:r w:rsidRPr="0098392B">
        <w:rPr>
          <w:rFonts w:ascii="Calibri" w:eastAsia="Calibri" w:hAnsi="Calibri" w:cs="Times New Roman"/>
          <w:szCs w:val="23"/>
          <w:lang w:val="en-US"/>
        </w:rPr>
        <w:t>Επιμόρφωση, εκπαίδευση ανθρώπινου δυναμικού</w:t>
      </w:r>
      <w:r w:rsidR="003C28FE">
        <w:rPr>
          <w:rFonts w:ascii="Calibri" w:eastAsia="Calibri" w:hAnsi="Calibri" w:cs="Times New Roman"/>
          <w:szCs w:val="23"/>
          <w:lang w:val="en-US"/>
        </w:rPr>
        <w:t>.</w:t>
      </w:r>
    </w:p>
    <w:p w14:paraId="53A79B17" w14:textId="77777777" w:rsidR="003F1FF3" w:rsidRPr="00F37A6E" w:rsidRDefault="003F1FF3" w:rsidP="003C28FE">
      <w:pPr>
        <w:tabs>
          <w:tab w:val="left" w:pos="284"/>
          <w:tab w:val="left" w:pos="567"/>
          <w:tab w:val="left" w:pos="851"/>
          <w:tab w:val="left" w:pos="1134"/>
        </w:tabs>
        <w:jc w:val="both"/>
        <w:rPr>
          <w:rFonts w:ascii="Calibri" w:eastAsia="Times New Roman" w:hAnsi="Calibri" w:cs="Times New Roman"/>
          <w:szCs w:val="23"/>
        </w:rPr>
      </w:pPr>
    </w:p>
    <w:p w14:paraId="5FF5A229" w14:textId="77777777" w:rsidR="00BF6913" w:rsidRPr="006E5727" w:rsidRDefault="00BF6913" w:rsidP="004A21C8">
      <w:pPr>
        <w:pStyle w:val="NAHEADING6"/>
        <w:rPr>
          <w:rFonts w:eastAsia="Times New Roman"/>
        </w:rPr>
      </w:pPr>
      <w:bookmarkStart w:id="21" w:name="_Toc57022123"/>
      <w:r w:rsidRPr="006E5727">
        <w:t>Β.1.1.α-2.</w:t>
      </w:r>
      <w:r w:rsidR="00F210D4">
        <w:t xml:space="preserve">4 </w:t>
      </w:r>
      <w:r w:rsidRPr="006E5727">
        <w:t xml:space="preserve"> </w:t>
      </w:r>
      <w:r w:rsidRPr="006E5727">
        <w:rPr>
          <w:rFonts w:eastAsia="Times New Roman"/>
        </w:rPr>
        <w:t>Λειτουργίες υπερεθνικής εμβέλειας</w:t>
      </w:r>
      <w:bookmarkEnd w:id="21"/>
    </w:p>
    <w:p w14:paraId="6D5AF2CE"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5521C8F6"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r w:rsidRPr="006E5727">
        <w:rPr>
          <w:rFonts w:ascii="Calibri" w:eastAsia="Times New Roman" w:hAnsi="Calibri" w:cs="Times New Roman"/>
          <w:szCs w:val="23"/>
        </w:rPr>
        <w:t>Λειτουργίες της Περιφέρειας, οι οποίες ήδη παρουσιάζουν υπερεθνική εμβέλεια όχι μόνο σε ευρωπαϊκό αλλά και σε παγκόσμιο επίπεδο και έχουν τις προϋποθέσεις προώθησης και διατήρησής τους στο χρονικό ορίζοντα του ΠΠΧΣΑΑ, συνδέονται με το φυσικό και πολιτισμικό κεφάλαιο και τον τουρισμό.</w:t>
      </w:r>
    </w:p>
    <w:p w14:paraId="0C277696"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60FD1D93"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r w:rsidRPr="006E5727">
        <w:rPr>
          <w:rFonts w:ascii="Calibri" w:eastAsia="Times New Roman" w:hAnsi="Calibri" w:cs="Times New Roman"/>
          <w:szCs w:val="23"/>
        </w:rPr>
        <w:t>Η Περιφέρεια αποτελεί ένα ζωντανό μουσείο για τη γεωλογία, την πανίδα, την χλωρίδα με τα σπάνια είδη και οικοσυστήματα που εμπεριέχει ο θαλάσσιος και χερσαίος χώρος και, ταυτόχρονα, για την εξέλιξη του πολιτισμού και την σύγχρονη ιστορία. Η ανάδειξη του δυναμικού αυτού και η ενσωμάτωσή του στην αναπτυξιακή διαδικασία θα οδηγήσει σε υψηλότερης ποιότητας τουριστικό "προϊόν" -και αντίστοιχη προσέλκυση υψηλότερης στάθμης επισκεπτών- καθώς και σε ανάπτυξη δραστηριοτήτων εκπαίδευσης και έρευνας στους τομείς του περιβάλλοντος και του πολιτισμού.</w:t>
      </w:r>
    </w:p>
    <w:p w14:paraId="69647C5F"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4F043EE6"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r w:rsidRPr="006E5727">
        <w:rPr>
          <w:rFonts w:ascii="Calibri" w:eastAsia="Times New Roman" w:hAnsi="Calibri" w:cs="Times New Roman"/>
          <w:szCs w:val="23"/>
        </w:rPr>
        <w:t>Ειδικότερα:</w:t>
      </w:r>
    </w:p>
    <w:p w14:paraId="70EDD717"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6F618FE1" w14:textId="77777777" w:rsidR="00BF6913" w:rsidRPr="006E5727" w:rsidRDefault="00BF6913" w:rsidP="0023187D">
      <w:pPr>
        <w:tabs>
          <w:tab w:val="left" w:pos="284"/>
          <w:tab w:val="left" w:pos="567"/>
          <w:tab w:val="left" w:pos="851"/>
          <w:tab w:val="left" w:pos="1134"/>
        </w:tabs>
        <w:ind w:firstLine="284"/>
        <w:jc w:val="both"/>
        <w:rPr>
          <w:rFonts w:ascii="Calibri" w:eastAsia="Times New Roman" w:hAnsi="Calibri" w:cs="Times New Roman"/>
          <w:szCs w:val="23"/>
        </w:rPr>
      </w:pPr>
      <w:r w:rsidRPr="006E5727">
        <w:rPr>
          <w:rFonts w:ascii="Calibri" w:eastAsia="Times New Roman" w:hAnsi="Calibri" w:cs="Times New Roman"/>
          <w:szCs w:val="23"/>
        </w:rPr>
        <w:t>•</w:t>
      </w:r>
      <w:r w:rsidRPr="006E5727">
        <w:rPr>
          <w:rFonts w:ascii="Calibri" w:eastAsia="Times New Roman" w:hAnsi="Calibri" w:cs="Times New Roman"/>
          <w:szCs w:val="23"/>
        </w:rPr>
        <w:tab/>
        <w:t>Ο τουρισμός και η πολιτιστική κληρονομιά</w:t>
      </w:r>
    </w:p>
    <w:p w14:paraId="0CD994C4" w14:textId="77777777" w:rsidR="00BF6913"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p>
    <w:p w14:paraId="122CD795" w14:textId="77777777" w:rsidR="00BF6913" w:rsidRPr="006E5727"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r w:rsidRPr="006E5727">
        <w:rPr>
          <w:rFonts w:ascii="Calibri" w:eastAsia="Times New Roman" w:hAnsi="Calibri" w:cs="Times New Roman"/>
          <w:szCs w:val="23"/>
        </w:rPr>
        <w:t>Οπως τεκμηριώνεται και από διεθνείς αξιολογήσεις της τουριστικής ζήτησης, ο χώρος των νησιών του Νοτίου Αιγαίου είναι διεθνώς καταξιωμένος ως πόλος έλξης επισκεπτών λόγω του ήπιου κλίματος, των μοναδικών και υψηλής ποιότητας υπηρεσιών, του φυσικού εξαίρετου περιβάλλοντος και κυρίως των πολιτιστικών του πόρων, αρχαιολογικών και ιστορικών χώρων, της παραδοσιακής αρχιτεκτονικής και της σύγχρονης πολιτιστικής φυσιογνωμίας. Έτσι, εκτός της λειτουργίας του Νοτίου Αιγαίου ως διεθνές κέντρο διακοπών θα ισχυροποιηθεί η ακτινοβολία του ως "κοιτίδα πολιτισμού". Αυτό συνεπάγεται αντίστοιχη προσέλκυση δραστηριοτήτων και επενδύσεων.</w:t>
      </w:r>
    </w:p>
    <w:p w14:paraId="5D572154"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72A6882D" w14:textId="77777777" w:rsidR="00BF6913" w:rsidRPr="006E5727"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r w:rsidRPr="006E5727">
        <w:rPr>
          <w:rFonts w:ascii="Calibri" w:eastAsia="Times New Roman" w:hAnsi="Calibri" w:cs="Times New Roman"/>
          <w:szCs w:val="23"/>
        </w:rPr>
        <w:t>Η ένταξη της Κύπρου στην Ε.Ε., με τις θετικές επιπτώσεις σε γραφειοκρατικές διαδικασίες, είναι δυνατό να αξιοποιηθεί στην κατεύθυνση αναβάθμισης της θέσης και του ρόλου της Περιφέρειας σε ένα νέο, ευρύτερο αναπτυξιακό και χωροταξικό σχήμα, με κέντρο βάρους τον τουρισμό και τις μεταφορές.</w:t>
      </w:r>
    </w:p>
    <w:p w14:paraId="79C31F6E" w14:textId="77777777" w:rsidR="00BF6913" w:rsidRPr="006E5727"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p>
    <w:p w14:paraId="4D99AD2E" w14:textId="77777777" w:rsidR="00BF6913" w:rsidRPr="006E5727"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r w:rsidRPr="006E5727">
        <w:rPr>
          <w:rFonts w:ascii="Calibri" w:eastAsia="Times New Roman" w:hAnsi="Calibri" w:cs="Times New Roman"/>
          <w:szCs w:val="23"/>
        </w:rPr>
        <w:t>Παράλληλες ευκαιρίες είναι δυνατό να δημιουργήσει η διατήρηση και ανάπτυξη καλών σχέσεων στους τομείς της έρευνας, του πολιτισμού, του εμπορίου με τη γείτονα χώρα, αναπτύσσοντας συνεχώς υποδομές και υποστηρικτικές άϋλες δράσεις όπως συνέδρια, θεσμικές ρυθμίσεις για διευκόλυνση μετακινήσεων κλπ.</w:t>
      </w:r>
    </w:p>
    <w:p w14:paraId="1B959F0C"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560340F6" w14:textId="77777777" w:rsidR="00BF6913" w:rsidRPr="006E5727" w:rsidRDefault="00BF6913" w:rsidP="0023187D">
      <w:pPr>
        <w:tabs>
          <w:tab w:val="left" w:pos="284"/>
          <w:tab w:val="left" w:pos="567"/>
          <w:tab w:val="left" w:pos="851"/>
          <w:tab w:val="left" w:pos="1134"/>
        </w:tabs>
        <w:ind w:firstLine="284"/>
        <w:jc w:val="both"/>
        <w:rPr>
          <w:rFonts w:ascii="Calibri" w:eastAsia="Times New Roman" w:hAnsi="Calibri" w:cs="Times New Roman"/>
          <w:szCs w:val="23"/>
        </w:rPr>
      </w:pPr>
      <w:r w:rsidRPr="006E5727">
        <w:rPr>
          <w:rFonts w:ascii="Calibri" w:eastAsia="Times New Roman" w:hAnsi="Calibri" w:cs="Times New Roman"/>
          <w:szCs w:val="23"/>
        </w:rPr>
        <w:t>•</w:t>
      </w:r>
      <w:r w:rsidRPr="006E5727">
        <w:rPr>
          <w:rFonts w:ascii="Calibri" w:eastAsia="Times New Roman" w:hAnsi="Calibri" w:cs="Times New Roman"/>
          <w:szCs w:val="23"/>
        </w:rPr>
        <w:tab/>
        <w:t>Το φυσικό περιβάλλον και η αειφόρος διαχείρισή του</w:t>
      </w:r>
    </w:p>
    <w:p w14:paraId="55E000A5" w14:textId="77777777" w:rsidR="00BF6913"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p>
    <w:p w14:paraId="0D85ADA2" w14:textId="77777777" w:rsidR="00BF6913" w:rsidRPr="006E5727"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r w:rsidRPr="006E5727">
        <w:rPr>
          <w:rFonts w:ascii="Calibri" w:eastAsia="Times New Roman" w:hAnsi="Calibri" w:cs="Times New Roman"/>
          <w:szCs w:val="23"/>
        </w:rPr>
        <w:t>Τα βασικά στοιχεία που συνιστούν τη σπουδαιότητα και τη μοναδικότητα του φυσικού περιβάλλοντος του Νοτίου Αιγαίου αφορούν:</w:t>
      </w:r>
    </w:p>
    <w:p w14:paraId="5C62E4B6"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58ECF12F" w14:textId="77777777" w:rsidR="00BF6913" w:rsidRPr="006E5727" w:rsidRDefault="00BF6913" w:rsidP="0023187D">
      <w:pPr>
        <w:tabs>
          <w:tab w:val="left" w:pos="284"/>
          <w:tab w:val="left" w:pos="567"/>
          <w:tab w:val="left" w:pos="851"/>
          <w:tab w:val="left" w:pos="1134"/>
        </w:tabs>
        <w:ind w:left="851" w:hanging="284"/>
        <w:jc w:val="both"/>
        <w:rPr>
          <w:rFonts w:ascii="Calibri" w:eastAsia="Times New Roman" w:hAnsi="Calibri" w:cs="Times New Roman"/>
          <w:szCs w:val="23"/>
        </w:rPr>
      </w:pPr>
      <w:r w:rsidRPr="006E5727">
        <w:rPr>
          <w:rFonts w:ascii="Calibri" w:eastAsia="Times New Roman" w:hAnsi="Calibri" w:cs="Times New Roman"/>
          <w:szCs w:val="23"/>
        </w:rPr>
        <w:t>-</w:t>
      </w:r>
      <w:r w:rsidRPr="006E5727">
        <w:rPr>
          <w:rFonts w:ascii="Calibri" w:eastAsia="Times New Roman" w:hAnsi="Calibri" w:cs="Times New Roman"/>
          <w:szCs w:val="23"/>
        </w:rPr>
        <w:tab/>
        <w:t>το φυσικό τοπίο: από πλευράς ποικιλότητας, κλίμακας και μορφής (πολυνησιακά χαρακτηριστικά, ακτές, ορεινές περιοχές, γεωμορφές, υποθαλάσσιο τοπίο, μικτό φυσικό – αγροτικό τοπίο),</w:t>
      </w:r>
    </w:p>
    <w:p w14:paraId="14ED7477" w14:textId="77777777" w:rsidR="00BF6913" w:rsidRPr="006E5727" w:rsidRDefault="00BF6913" w:rsidP="0023187D">
      <w:pPr>
        <w:tabs>
          <w:tab w:val="left" w:pos="284"/>
          <w:tab w:val="left" w:pos="567"/>
          <w:tab w:val="left" w:pos="851"/>
          <w:tab w:val="left" w:pos="1134"/>
        </w:tabs>
        <w:ind w:left="851" w:hanging="284"/>
        <w:jc w:val="both"/>
        <w:rPr>
          <w:rFonts w:ascii="Calibri" w:eastAsia="Times New Roman" w:hAnsi="Calibri" w:cs="Times New Roman"/>
          <w:szCs w:val="23"/>
        </w:rPr>
      </w:pPr>
      <w:r w:rsidRPr="006E5727">
        <w:rPr>
          <w:rFonts w:ascii="Calibri" w:eastAsia="Times New Roman" w:hAnsi="Calibri" w:cs="Times New Roman"/>
          <w:szCs w:val="23"/>
        </w:rPr>
        <w:t>-</w:t>
      </w:r>
      <w:r w:rsidRPr="006E5727">
        <w:rPr>
          <w:rFonts w:ascii="Calibri" w:eastAsia="Times New Roman" w:hAnsi="Calibri" w:cs="Times New Roman"/>
          <w:szCs w:val="23"/>
        </w:rPr>
        <w:tab/>
        <w:t>τη χλωρίδα και την πανίδα: η διατήρηση της βιοποικιλότητας στα θαλάσσια και νησιωτικά οικοσυστήματα, ειδικά στις παράκτιες περιοχές και στα λιγότερο ανεπτυγμένα νησιά απαιτεί κατάλληλες μορφές διαχείρισης που θα είναι συμβατές και με τη βελτίωση συνθηκών του τοπικού πληθυσμού,</w:t>
      </w:r>
    </w:p>
    <w:p w14:paraId="7499AB48" w14:textId="77777777" w:rsidR="00BF6913" w:rsidRPr="006E5727" w:rsidRDefault="00BF6913" w:rsidP="0023187D">
      <w:pPr>
        <w:tabs>
          <w:tab w:val="left" w:pos="284"/>
          <w:tab w:val="left" w:pos="567"/>
          <w:tab w:val="left" w:pos="851"/>
          <w:tab w:val="left" w:pos="1134"/>
        </w:tabs>
        <w:ind w:left="851" w:hanging="851"/>
        <w:jc w:val="both"/>
        <w:rPr>
          <w:rFonts w:ascii="Calibri" w:eastAsia="Times New Roman" w:hAnsi="Calibri" w:cs="Times New Roman"/>
          <w:szCs w:val="23"/>
        </w:rPr>
      </w:pPr>
      <w:r w:rsidRPr="006E5727">
        <w:rPr>
          <w:rFonts w:ascii="Calibri" w:eastAsia="Times New Roman" w:hAnsi="Calibri" w:cs="Times New Roman"/>
          <w:szCs w:val="23"/>
        </w:rPr>
        <w:tab/>
      </w:r>
      <w:r w:rsidRPr="006E5727">
        <w:rPr>
          <w:rFonts w:ascii="Calibri" w:eastAsia="Times New Roman" w:hAnsi="Calibri" w:cs="Times New Roman"/>
          <w:szCs w:val="23"/>
        </w:rPr>
        <w:tab/>
        <w:t>-</w:t>
      </w:r>
      <w:r w:rsidRPr="006E5727">
        <w:rPr>
          <w:rFonts w:ascii="Calibri" w:eastAsia="Times New Roman" w:hAnsi="Calibri" w:cs="Times New Roman"/>
          <w:szCs w:val="23"/>
        </w:rPr>
        <w:tab/>
        <w:t>την εξαιρετική ποιότητα των θαλάσσιων υδάτων (έως σήμερα κατά 100% κατάλληλα για κολύμβηση), η οποία επιβάλλεται να διαφυλαχθεί ως βασικός παράγων έλξης.</w:t>
      </w:r>
    </w:p>
    <w:p w14:paraId="464CCFE2"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0BCFEC25" w14:textId="77777777" w:rsidR="00BF6913" w:rsidRPr="006E5727" w:rsidRDefault="00BF6913" w:rsidP="0023187D">
      <w:pPr>
        <w:tabs>
          <w:tab w:val="left" w:pos="284"/>
          <w:tab w:val="left" w:pos="567"/>
          <w:tab w:val="left" w:pos="851"/>
          <w:tab w:val="left" w:pos="1134"/>
        </w:tabs>
        <w:ind w:left="567"/>
        <w:jc w:val="both"/>
        <w:rPr>
          <w:rFonts w:ascii="Calibri" w:eastAsia="Times New Roman" w:hAnsi="Calibri" w:cs="Times New Roman"/>
          <w:szCs w:val="23"/>
        </w:rPr>
      </w:pPr>
      <w:r w:rsidRPr="006E5727">
        <w:rPr>
          <w:rFonts w:ascii="Calibri" w:eastAsia="Times New Roman" w:hAnsi="Calibri" w:cs="Times New Roman"/>
          <w:szCs w:val="23"/>
        </w:rPr>
        <w:t>Συνυφασμένη με μια υποδειγματική αειφορική διαχείριση του περιβάλλοντος και των φυσικών πόρων είναι η δυνατότητα προσέλκυσης του διεθνούς επιστημονικού και ερευνητικού ενδιαφέροντος για το Νότιο Αιγαίο, για σχετικές δραστηριότητες.</w:t>
      </w:r>
    </w:p>
    <w:p w14:paraId="42A2EF27" w14:textId="77777777" w:rsidR="00BF6913" w:rsidRPr="006E5727" w:rsidRDefault="00BF6913" w:rsidP="0023187D">
      <w:pPr>
        <w:tabs>
          <w:tab w:val="left" w:pos="284"/>
          <w:tab w:val="left" w:pos="567"/>
          <w:tab w:val="left" w:pos="851"/>
          <w:tab w:val="left" w:pos="1134"/>
        </w:tabs>
        <w:ind w:firstLine="567"/>
        <w:jc w:val="both"/>
        <w:rPr>
          <w:rFonts w:ascii="Calibri" w:eastAsia="Times New Roman" w:hAnsi="Calibri" w:cs="Times New Roman"/>
          <w:szCs w:val="23"/>
        </w:rPr>
      </w:pPr>
    </w:p>
    <w:p w14:paraId="7FBD8F58" w14:textId="77777777" w:rsidR="00BF6913" w:rsidRPr="006101F2" w:rsidRDefault="00BF6913" w:rsidP="0023187D">
      <w:pPr>
        <w:tabs>
          <w:tab w:val="left" w:pos="284"/>
          <w:tab w:val="left" w:pos="567"/>
          <w:tab w:val="left" w:pos="851"/>
          <w:tab w:val="left" w:pos="1134"/>
        </w:tabs>
        <w:ind w:firstLine="567"/>
        <w:jc w:val="both"/>
        <w:rPr>
          <w:rFonts w:ascii="Calibri" w:hAnsi="Calibri"/>
          <w:szCs w:val="23"/>
        </w:rPr>
      </w:pPr>
      <w:r w:rsidRPr="006E5727">
        <w:rPr>
          <w:rFonts w:ascii="Calibri" w:eastAsia="Times New Roman" w:hAnsi="Calibri" w:cs="Times New Roman"/>
          <w:szCs w:val="23"/>
        </w:rPr>
        <w:t xml:space="preserve">Παράλληλα, ενδιαφέρουσα δυναμική θα δημιουργήσει η ενίσχυση της θέσης της Περιφέρειας στην ασφαλή και αξιόπιστη λειτουργία των θαλάσσιων μεταφορών, μέσω υπηρεσιών που αφορούν την παρακολούθηση μετεωρολογικών παραμέτρων, την παροχή υπηρεσιών τεχνικής βοήθειας και υποστήριξης σε περιστατικά άμεσης ανάγκης, αξιοποιώντας υποδομές και εξοπλισμό διάσωσης και δυνατότητες ασφαλούς αγκυροβόλησης σε ακραίες καιρικές συνθήκες, καθώς και ναυπηγοεπισκευαστικών υπηρεσιών. Η φύλαξη των συνόρων και η εξασφάλιση καλύτερου ελέγχου της παράνομης διακίνησης εμπορίου, ναρκωτικών και ανθρώπων, είναι μια άλλη πτυχή. Απαιτείται ο εμπλουτισμός και εκσυγχρονισμός τεχνικών υποδομών και εξοπλισμού (μέσα επικοινωνίας, σωστικοί μηχανισμοί και μέσα, εξοπλισμός αντιρρύπανσης, παρατηρητήριο κλπ.), </w:t>
      </w:r>
      <w:r w:rsidRPr="006E5727">
        <w:rPr>
          <w:rFonts w:ascii="Arial" w:eastAsia="Times New Roman" w:hAnsi="Arial" w:cs="Arial"/>
          <w:szCs w:val="23"/>
        </w:rPr>
        <w:t xml:space="preserve"> </w:t>
      </w:r>
      <w:r w:rsidRPr="006E5727">
        <w:rPr>
          <w:rFonts w:ascii="Calibri" w:eastAsia="Times New Roman" w:hAnsi="Calibri" w:cs="Times New Roman"/>
          <w:szCs w:val="23"/>
        </w:rPr>
        <w:t>ανθρώπινου δυναμικού.</w:t>
      </w:r>
      <w:r w:rsidRPr="00977D08">
        <w:rPr>
          <w:rFonts w:ascii="Calibri" w:hAnsi="Calibri"/>
          <w:szCs w:val="23"/>
        </w:rPr>
        <w:t xml:space="preserve"> </w:t>
      </w:r>
    </w:p>
    <w:p w14:paraId="26311D8E" w14:textId="77777777" w:rsidR="00A52BC5" w:rsidRDefault="00A52BC5" w:rsidP="0023187D">
      <w:pPr>
        <w:tabs>
          <w:tab w:val="left" w:pos="284"/>
          <w:tab w:val="left" w:pos="567"/>
          <w:tab w:val="left" w:pos="851"/>
          <w:tab w:val="left" w:pos="1134"/>
        </w:tabs>
        <w:ind w:firstLine="567"/>
        <w:jc w:val="both"/>
        <w:rPr>
          <w:rFonts w:ascii="Calibri" w:hAnsi="Calibri"/>
          <w:szCs w:val="23"/>
        </w:rPr>
      </w:pPr>
    </w:p>
    <w:p w14:paraId="45478A5B" w14:textId="77777777" w:rsidR="000D4E62" w:rsidRPr="006101F2" w:rsidRDefault="000D4E62" w:rsidP="0023187D">
      <w:pPr>
        <w:tabs>
          <w:tab w:val="left" w:pos="284"/>
          <w:tab w:val="left" w:pos="567"/>
          <w:tab w:val="left" w:pos="851"/>
          <w:tab w:val="left" w:pos="1134"/>
        </w:tabs>
        <w:ind w:firstLine="567"/>
        <w:jc w:val="both"/>
        <w:rPr>
          <w:rFonts w:ascii="Calibri" w:hAnsi="Calibri"/>
          <w:szCs w:val="23"/>
        </w:rPr>
      </w:pPr>
    </w:p>
    <w:p w14:paraId="6493A09E" w14:textId="77777777" w:rsidR="00393CCF" w:rsidRPr="000B4119" w:rsidRDefault="00B32879" w:rsidP="004A21C8">
      <w:pPr>
        <w:pStyle w:val="NAHEADING4"/>
      </w:pPr>
      <w:bookmarkStart w:id="22" w:name="_Toc57022124"/>
      <w:r>
        <w:t xml:space="preserve">Β.1.1.β </w:t>
      </w:r>
      <w:r w:rsidR="00393CCF" w:rsidRPr="000B4119">
        <w:t xml:space="preserve"> </w:t>
      </w:r>
      <w:r>
        <w:tab/>
      </w:r>
      <w:r w:rsidR="00393CCF" w:rsidRPr="000B4119">
        <w:t>Πρότυπο χωρικής ανάπτυξης</w:t>
      </w:r>
      <w:bookmarkEnd w:id="22"/>
    </w:p>
    <w:p w14:paraId="0E85CC41" w14:textId="77777777" w:rsidR="00393CCF" w:rsidRPr="000B4119" w:rsidRDefault="00393CCF" w:rsidP="0023187D">
      <w:pPr>
        <w:tabs>
          <w:tab w:val="left" w:pos="284"/>
          <w:tab w:val="left" w:pos="567"/>
        </w:tabs>
        <w:ind w:firstLine="567"/>
        <w:jc w:val="both"/>
        <w:rPr>
          <w:rFonts w:eastAsia="Times New Roman" w:cs="Arial"/>
          <w:szCs w:val="23"/>
        </w:rPr>
      </w:pPr>
    </w:p>
    <w:p w14:paraId="3DF9A0F2" w14:textId="77777777" w:rsidR="00393CCF" w:rsidRPr="000B4119" w:rsidRDefault="00393CCF" w:rsidP="004A21C8">
      <w:pPr>
        <w:pStyle w:val="NAHEADING5"/>
      </w:pPr>
      <w:bookmarkStart w:id="23" w:name="_Toc57022125"/>
      <w:r w:rsidRPr="000B4119">
        <w:t>Β.1.1.β</w:t>
      </w:r>
      <w:r w:rsidRPr="00B84DDD">
        <w:t>-1</w:t>
      </w:r>
      <w:r w:rsidRPr="000B4119">
        <w:t xml:space="preserve"> </w:t>
      </w:r>
      <w:r w:rsidR="00B32879">
        <w:tab/>
      </w:r>
      <w:r>
        <w:t>Κατευθυντήριες επιλογές</w:t>
      </w:r>
      <w:bookmarkEnd w:id="23"/>
    </w:p>
    <w:p w14:paraId="2CA03AC2" w14:textId="77777777" w:rsidR="00393CCF" w:rsidRPr="00B84DDD" w:rsidRDefault="00393CCF" w:rsidP="0023187D">
      <w:pPr>
        <w:tabs>
          <w:tab w:val="left" w:pos="284"/>
          <w:tab w:val="left" w:pos="567"/>
        </w:tabs>
        <w:ind w:firstLine="567"/>
        <w:jc w:val="both"/>
        <w:rPr>
          <w:rFonts w:eastAsia="Times New Roman" w:cs="Arial"/>
          <w:szCs w:val="23"/>
        </w:rPr>
      </w:pPr>
    </w:p>
    <w:p w14:paraId="19FAEBF6" w14:textId="77777777" w:rsidR="00393CCF" w:rsidRDefault="00393CCF" w:rsidP="0023187D">
      <w:pPr>
        <w:pStyle w:val="NABODYTEXT"/>
        <w:spacing w:after="0"/>
        <w:ind w:firstLine="567"/>
        <w:rPr>
          <w:rFonts w:ascii="Calibri" w:hAnsi="Calibri"/>
          <w:szCs w:val="23"/>
        </w:rPr>
      </w:pPr>
      <w:r w:rsidRPr="002C6C86">
        <w:rPr>
          <w:rFonts w:ascii="Calibri" w:hAnsi="Calibri"/>
          <w:szCs w:val="23"/>
        </w:rPr>
        <w:t xml:space="preserve">Το </w:t>
      </w:r>
      <w:r w:rsidR="00FE4C35" w:rsidRPr="002C6C86">
        <w:rPr>
          <w:rFonts w:ascii="Calibri" w:hAnsi="Calibri"/>
          <w:szCs w:val="23"/>
        </w:rPr>
        <w:t xml:space="preserve">ΠΧΠ </w:t>
      </w:r>
      <w:r w:rsidRPr="002C6C86">
        <w:rPr>
          <w:rFonts w:ascii="Calibri" w:hAnsi="Calibri"/>
          <w:szCs w:val="23"/>
        </w:rPr>
        <w:t>καλείται</w:t>
      </w:r>
      <w:r w:rsidRPr="001422F5">
        <w:rPr>
          <w:rFonts w:ascii="Calibri" w:hAnsi="Calibri"/>
          <w:szCs w:val="23"/>
        </w:rPr>
        <w:t xml:space="preserve"> να υποστηρίξει τη δυναμική ανταπόκριση της Περιφέρειας στις νέες προκλήσεις του ευρωπαϊκού γίγνεσθαι, στο πλαίσιο της Στρατηγικής για Εξυπνη, </w:t>
      </w:r>
      <w:r>
        <w:rPr>
          <w:rFonts w:ascii="Calibri" w:hAnsi="Calibri"/>
          <w:szCs w:val="23"/>
        </w:rPr>
        <w:t>Δ</w:t>
      </w:r>
      <w:r w:rsidRPr="001422F5">
        <w:rPr>
          <w:rFonts w:ascii="Calibri" w:hAnsi="Calibri"/>
          <w:szCs w:val="23"/>
        </w:rPr>
        <w:t xml:space="preserve">ιατηρήσιμη και </w:t>
      </w:r>
      <w:r>
        <w:rPr>
          <w:rFonts w:ascii="Calibri" w:hAnsi="Calibri"/>
          <w:szCs w:val="23"/>
        </w:rPr>
        <w:t>Χ</w:t>
      </w:r>
      <w:r w:rsidRPr="001422F5">
        <w:rPr>
          <w:rFonts w:ascii="Calibri" w:hAnsi="Calibri"/>
          <w:szCs w:val="23"/>
        </w:rPr>
        <w:t xml:space="preserve">ωρίς </w:t>
      </w:r>
      <w:r>
        <w:rPr>
          <w:rFonts w:ascii="Calibri" w:hAnsi="Calibri"/>
          <w:szCs w:val="23"/>
        </w:rPr>
        <w:t>Α</w:t>
      </w:r>
      <w:r w:rsidRPr="001422F5">
        <w:rPr>
          <w:rFonts w:ascii="Calibri" w:hAnsi="Calibri"/>
          <w:szCs w:val="23"/>
        </w:rPr>
        <w:t xml:space="preserve">ποκλεισμούς </w:t>
      </w:r>
      <w:r>
        <w:rPr>
          <w:rFonts w:ascii="Calibri" w:hAnsi="Calibri"/>
          <w:szCs w:val="23"/>
        </w:rPr>
        <w:t>Α</w:t>
      </w:r>
      <w:r w:rsidRPr="001422F5">
        <w:rPr>
          <w:rFonts w:ascii="Calibri" w:hAnsi="Calibri"/>
          <w:szCs w:val="23"/>
        </w:rPr>
        <w:t>νάπτυξη -ΕΥΡΩΠΗ 2020-, εντείνοντας τις προσπάθειες για την ενίσχυση της αναγνωρισιμότητας της Περιφέρειας και, κατ’ επέκταση, του ρόλου της σε διαμορφωμένες μακρο-περιφέρειες και δομές συνεργασίας στη βάση γεωγραφικών ιδιαιτεροτήτων.</w:t>
      </w:r>
    </w:p>
    <w:p w14:paraId="4A3AFAC8" w14:textId="77777777" w:rsidR="00393CCF" w:rsidRPr="00B84DDD" w:rsidRDefault="00393CCF" w:rsidP="0023187D">
      <w:pPr>
        <w:pStyle w:val="NABODYTEXT"/>
        <w:spacing w:after="0"/>
        <w:rPr>
          <w:rFonts w:ascii="Calibri" w:hAnsi="Calibri"/>
          <w:szCs w:val="23"/>
        </w:rPr>
      </w:pPr>
    </w:p>
    <w:p w14:paraId="53B3B042" w14:textId="77777777" w:rsidR="00393CCF" w:rsidRPr="00F93228" w:rsidRDefault="00393CCF" w:rsidP="0023187D">
      <w:pPr>
        <w:tabs>
          <w:tab w:val="left" w:pos="284"/>
          <w:tab w:val="left" w:pos="567"/>
          <w:tab w:val="left" w:pos="851"/>
          <w:tab w:val="left" w:pos="1134"/>
        </w:tabs>
        <w:jc w:val="both"/>
        <w:rPr>
          <w:rFonts w:ascii="Calibri" w:eastAsia="Times New Roman" w:hAnsi="Calibri" w:cs="Times New Roman"/>
          <w:szCs w:val="23"/>
        </w:rPr>
      </w:pPr>
      <w:r w:rsidRPr="00F93228">
        <w:rPr>
          <w:rFonts w:ascii="Calibri" w:eastAsia="Times New Roman" w:hAnsi="Calibri" w:cs="Times New Roman"/>
          <w:szCs w:val="23"/>
        </w:rPr>
        <w:tab/>
      </w:r>
      <w:r w:rsidRPr="00F93228">
        <w:rPr>
          <w:rFonts w:ascii="Calibri" w:eastAsia="Times New Roman" w:hAnsi="Calibri" w:cs="Times New Roman"/>
          <w:szCs w:val="23"/>
        </w:rPr>
        <w:tab/>
        <w:t>Η χωρική οργάνωση βασικών λειτουργιών και οικονομικών δραστηριοτήτων και η πρόβλεψη για την ορθολογική τους ανάπτυξη και συσχέτιση στοχεύουν στη δημιουργία των προϋποθέσεων ώστε η Περιφέρεια Νοτίου Αιγαίου να ανταποκριθεί στο μεγαλύτερο δυνατό βαθμό στον περιγραφέντα ρόλο της στο εθνικό και το ευρωπαϊκό χωρικό σύστημα.</w:t>
      </w:r>
    </w:p>
    <w:p w14:paraId="2F7DB981" w14:textId="77777777" w:rsidR="00393CCF" w:rsidRPr="00F93228"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p>
    <w:p w14:paraId="0542686D" w14:textId="77777777" w:rsidR="00393CCF" w:rsidRPr="00F93228"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r w:rsidRPr="00F93228">
        <w:rPr>
          <w:rFonts w:ascii="Calibri" w:eastAsia="Times New Roman" w:hAnsi="Calibri" w:cs="Times New Roman"/>
          <w:szCs w:val="23"/>
        </w:rPr>
        <w:t>Επομένως, διαμορφώνεται το ακόλουθο κατευθυντήριο πλαίσιο:</w:t>
      </w:r>
    </w:p>
    <w:p w14:paraId="5FACD9EA" w14:textId="77777777" w:rsidR="00393CCF" w:rsidRPr="00F93228"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p>
    <w:p w14:paraId="0530C851" w14:textId="77777777" w:rsidR="00FE4C35" w:rsidRPr="00FE4C35" w:rsidRDefault="00FE4C35" w:rsidP="007765EA">
      <w:pPr>
        <w:numPr>
          <w:ilvl w:val="0"/>
          <w:numId w:val="16"/>
        </w:numPr>
        <w:tabs>
          <w:tab w:val="left" w:pos="284"/>
          <w:tab w:val="left" w:pos="567"/>
          <w:tab w:val="left" w:pos="851"/>
          <w:tab w:val="left" w:pos="1134"/>
        </w:tabs>
        <w:spacing w:before="120" w:after="120" w:line="240" w:lineRule="auto"/>
        <w:ind w:hanging="720"/>
        <w:jc w:val="both"/>
        <w:rPr>
          <w:rFonts w:ascii="Calibri" w:eastAsia="Calibri" w:hAnsi="Calibri" w:cs="Times New Roman"/>
          <w:szCs w:val="23"/>
        </w:rPr>
      </w:pPr>
      <w:r w:rsidRPr="00FE4C35">
        <w:rPr>
          <w:rFonts w:ascii="Calibri" w:eastAsia="Calibri" w:hAnsi="Calibri" w:cs="Times New Roman"/>
          <w:szCs w:val="23"/>
        </w:rPr>
        <w:t>Βελτιστοποίηση της αξιοποίησης των συγκριτικών πλεονεκτημάτων</w:t>
      </w:r>
    </w:p>
    <w:p w14:paraId="3B818AE4"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Εμφαση σε τομείς οι οποίοι αποδεδειγμένα πρωτοστατούν στη δημιουργία υψηλού ΑΠΠ</w:t>
      </w:r>
    </w:p>
    <w:p w14:paraId="73BA20E5"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Προσανατολισμός σε εξωστρεφείς δραστηριότητες και ισχυροποίηση της παγκόσμιας θέσης την οποία καταλαμβάνει μέχρι σήμερα ως προς την ελκυστικότητα</w:t>
      </w:r>
    </w:p>
    <w:p w14:paraId="468CE9C0"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Συγκράτηση / σταθεροποίηση πληθυσμού, με προτεραιότητα στη βελτίωση της προσπελασιμότητας και της προσβασιμότητας σε υπηρεσίες υγείας και εκπαίδευσης</w:t>
      </w:r>
    </w:p>
    <w:p w14:paraId="26F04EA2"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Διατήρηση φυσικού αποθέματος / υιοθέτηση της αρχής της «συμπαγούς πόλης» / έλεγχος πολεοδομικής και οικιστικής ανάπτυξης</w:t>
      </w:r>
    </w:p>
    <w:p w14:paraId="6C055532"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 xml:space="preserve">Διαφύλαξη </w:t>
      </w:r>
      <w:r w:rsidRPr="00FE4C35">
        <w:rPr>
          <w:rFonts w:ascii="Calibri" w:eastAsia="Times New Roman" w:hAnsi="Calibri" w:cs="Times New Roman"/>
          <w:szCs w:val="23"/>
        </w:rPr>
        <w:t xml:space="preserve">και ανάδειξη </w:t>
      </w:r>
      <w:r w:rsidRPr="00FE4C35">
        <w:rPr>
          <w:rFonts w:ascii="Calibri" w:eastAsia="Calibri" w:hAnsi="Calibri" w:cs="Times New Roman"/>
          <w:szCs w:val="23"/>
        </w:rPr>
        <w:t xml:space="preserve">περιβάλλοντος (φυσικού – πολιτισμικού – τοπιακού) </w:t>
      </w:r>
      <w:r w:rsidRPr="00FE4C35">
        <w:rPr>
          <w:rFonts w:ascii="Calibri" w:eastAsia="Times New Roman" w:hAnsi="Calibri" w:cs="Times New Roman"/>
          <w:szCs w:val="23"/>
        </w:rPr>
        <w:t>μέσω ολοκληρωμένου χωρικού σχεδιασμού, αειφορικής διαχείρισης περιβαλλοντικών πόρων, δημιουργίας κατάλληλων τεχνικών υποδομών και δομών</w:t>
      </w:r>
    </w:p>
    <w:p w14:paraId="23A24FC9"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lang w:val="en-US"/>
        </w:rPr>
      </w:pPr>
      <w:r w:rsidRPr="00FE4C35">
        <w:rPr>
          <w:rFonts w:ascii="Calibri" w:eastAsia="Calibri" w:hAnsi="Calibri" w:cs="Times New Roman"/>
          <w:szCs w:val="23"/>
          <w:lang w:val="en-US"/>
        </w:rPr>
        <w:t>Βελτίωση κοινωνικής και οικονομικής συνοχής</w:t>
      </w:r>
    </w:p>
    <w:p w14:paraId="24DB85CC"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Υιοθέτηση καινοτόμων προσεγγίσεων στον σχεδιασμό, εφαρμογή και χρηματοδότηση των τομέων της ανάπτυξης.</w:t>
      </w:r>
    </w:p>
    <w:p w14:paraId="14A8AA4B" w14:textId="77777777" w:rsidR="00FE4C35" w:rsidRPr="00FE4C35" w:rsidRDefault="00FE4C35" w:rsidP="007765EA">
      <w:pPr>
        <w:numPr>
          <w:ilvl w:val="0"/>
          <w:numId w:val="16"/>
        </w:numPr>
        <w:tabs>
          <w:tab w:val="left" w:pos="284"/>
          <w:tab w:val="left" w:pos="567"/>
          <w:tab w:val="left" w:pos="851"/>
        </w:tabs>
        <w:spacing w:before="120" w:after="120" w:line="240" w:lineRule="auto"/>
        <w:ind w:left="567" w:hanging="283"/>
        <w:jc w:val="both"/>
        <w:rPr>
          <w:rFonts w:ascii="Calibri" w:eastAsia="Calibri" w:hAnsi="Calibri" w:cs="Times New Roman"/>
          <w:szCs w:val="23"/>
        </w:rPr>
      </w:pPr>
      <w:r w:rsidRPr="00FE4C35">
        <w:rPr>
          <w:rFonts w:ascii="Calibri" w:eastAsia="Calibri" w:hAnsi="Calibri" w:cs="Times New Roman"/>
          <w:szCs w:val="23"/>
        </w:rPr>
        <w:t>Κινητοποίηση του νησιωτικού πληθυσμού και καλλιέργεια του αισθήματος κοινής ευθύνης.</w:t>
      </w:r>
    </w:p>
    <w:p w14:paraId="2599C827" w14:textId="77777777" w:rsidR="005563E1" w:rsidRPr="00F54B94" w:rsidRDefault="005563E1" w:rsidP="00F54B94">
      <w:pPr>
        <w:pStyle w:val="NABODYTEXT"/>
        <w:spacing w:after="0"/>
        <w:ind w:firstLine="567"/>
        <w:rPr>
          <w:rFonts w:ascii="Calibri" w:hAnsi="Calibri"/>
          <w:szCs w:val="23"/>
        </w:rPr>
      </w:pPr>
    </w:p>
    <w:p w14:paraId="17A04FE5" w14:textId="77777777" w:rsidR="005563E1" w:rsidRPr="00F54B94" w:rsidRDefault="005563E1" w:rsidP="00F54B94">
      <w:pPr>
        <w:pStyle w:val="NABODYTEXT"/>
        <w:spacing w:after="0"/>
        <w:ind w:firstLine="567"/>
        <w:rPr>
          <w:rFonts w:ascii="Calibri" w:hAnsi="Calibri"/>
          <w:szCs w:val="23"/>
        </w:rPr>
      </w:pPr>
      <w:r w:rsidRPr="00C0103F">
        <w:rPr>
          <w:rFonts w:ascii="Calibri" w:hAnsi="Calibri"/>
          <w:szCs w:val="23"/>
        </w:rPr>
        <w:t xml:space="preserve">Το </w:t>
      </w:r>
      <w:r w:rsidR="00F54B94" w:rsidRPr="00C0103F">
        <w:rPr>
          <w:rFonts w:ascii="Calibri" w:hAnsi="Calibri"/>
          <w:szCs w:val="23"/>
        </w:rPr>
        <w:t xml:space="preserve">πλαίσιο αυτό θα υποστηρίξει την πραγμάτωση του οράματος για την μεσο-μακροπρόθεσμη ανάδειξη </w:t>
      </w:r>
      <w:r w:rsidRPr="00C0103F">
        <w:rPr>
          <w:rFonts w:ascii="Calibri" w:hAnsi="Calibri"/>
          <w:szCs w:val="23"/>
        </w:rPr>
        <w:t>της Περιφέρειας Νοτίου Αιγαίου συνολικά και κάθε διακριτής μονάδας αυτοτελώς σε έναν αξιοβίωτο τόπο μόνιμης διαβίωσης για διάφορες κοινωνικοοικονομικές πληθυσμιακές ομάδες. Ο στόχος αυτός αποτελεί συνισταμένη ειδικών στόχων και επιδιώξεων που απορρέουν από την διέπουσα «φιλοσοφία» της αειφόρου ανάπτυξης, ενώ ταυτόχρονα συμβάλλει στην επίτευξη προγραμματικών στόχων που εμπεριέχονται στην ευρωπαϊκή αναπτυξιακή πολιτική.</w:t>
      </w:r>
    </w:p>
    <w:p w14:paraId="7C25C1DB" w14:textId="77777777" w:rsidR="005563E1" w:rsidRPr="00F54B94" w:rsidRDefault="005563E1" w:rsidP="00F54B94">
      <w:pPr>
        <w:pStyle w:val="NABODYTEXT"/>
        <w:spacing w:after="0"/>
        <w:ind w:firstLine="567"/>
        <w:rPr>
          <w:rFonts w:ascii="Calibri" w:hAnsi="Calibri"/>
          <w:szCs w:val="23"/>
        </w:rPr>
      </w:pPr>
    </w:p>
    <w:p w14:paraId="4F8ADB34" w14:textId="77777777" w:rsidR="00393CCF" w:rsidRPr="005630FB" w:rsidRDefault="00393CCF" w:rsidP="0023187D">
      <w:pPr>
        <w:pStyle w:val="NABODYTEXT"/>
        <w:spacing w:after="0"/>
        <w:ind w:firstLine="567"/>
        <w:rPr>
          <w:rFonts w:ascii="Calibri" w:hAnsi="Calibri"/>
          <w:b/>
          <w:szCs w:val="23"/>
        </w:rPr>
      </w:pPr>
      <w:r w:rsidRPr="005630FB">
        <w:rPr>
          <w:rFonts w:ascii="Calibri" w:hAnsi="Calibri"/>
          <w:b/>
          <w:szCs w:val="23"/>
        </w:rPr>
        <w:t>Η μετουσίωση της υπό διαμόρφωση νησιωτικής πολιτικής σε εξειδικευμένο στοχευμένο πλαίσιο και η ενσωμάτωσή της στις τομεακές πολιτικές θα δράσει επικουρικά στην σταδιακή μεταστροφή των «αδυναμιών» του νησιωτικού χώρου σε συγκριτικό πλεονέκτημα υπό το πρίσμα των αρχών της αειφόρου ανάπτυξης. Προφανώς, η εφαρμοσιμότητα (εύρος, χρονική αμεσότητα) αυτής της δυνατότητας είναι συνάρτηση των ιδιαίτερων τοπικών συνθηκών.</w:t>
      </w:r>
    </w:p>
    <w:p w14:paraId="1D08426B" w14:textId="77777777" w:rsidR="00393CCF" w:rsidRPr="005630FB" w:rsidRDefault="00393CCF" w:rsidP="0023187D">
      <w:pPr>
        <w:pStyle w:val="NABODYTEXT"/>
        <w:spacing w:after="0"/>
        <w:rPr>
          <w:rFonts w:ascii="Calibri" w:hAnsi="Calibri"/>
          <w:b/>
          <w:szCs w:val="23"/>
        </w:rPr>
      </w:pPr>
    </w:p>
    <w:p w14:paraId="60E8C542" w14:textId="77777777" w:rsidR="00393CCF" w:rsidRPr="001422F5" w:rsidRDefault="00393CCF" w:rsidP="0023187D">
      <w:pPr>
        <w:pStyle w:val="NABODYTEXT"/>
        <w:spacing w:after="0"/>
        <w:ind w:firstLine="567"/>
        <w:rPr>
          <w:rFonts w:ascii="Calibri" w:hAnsi="Calibri"/>
          <w:szCs w:val="23"/>
        </w:rPr>
      </w:pPr>
      <w:r w:rsidRPr="005630FB">
        <w:rPr>
          <w:rFonts w:ascii="Calibri" w:hAnsi="Calibri"/>
          <w:b/>
          <w:szCs w:val="23"/>
        </w:rPr>
        <w:t>Η αειφορική προσέγγιση θα πρέπει να αποτελεί επίκεντρο και υπερ-κείμενο παράγοντα του προγραμματικού σχεδιασμού σε οποιαδήποτε χωρική κλίμακα και θεματική</w:t>
      </w:r>
      <w:r w:rsidRPr="001422F5">
        <w:rPr>
          <w:rFonts w:ascii="Calibri" w:hAnsi="Calibri"/>
          <w:szCs w:val="23"/>
        </w:rPr>
        <w:t>, επιδιώκοντας την βελτιστοποίηση της σχέσης μεταξύ των τριών βασικών στόχων του αειφορικού χωροταξικού σχεδιασμού:  ισόρροπη ανταγωνιστικότητα - ανάπτυξη, κοινωνική - οικονομική συνοχή, περιβαλλοντική προστασία (βιώσιμη διαχείριση).</w:t>
      </w:r>
    </w:p>
    <w:p w14:paraId="5CE44C44" w14:textId="77777777" w:rsidR="00393CCF" w:rsidRPr="001422F5" w:rsidRDefault="00393CCF" w:rsidP="0023187D">
      <w:pPr>
        <w:pStyle w:val="NABODYTEXT"/>
        <w:spacing w:after="0"/>
        <w:rPr>
          <w:rFonts w:ascii="Calibri" w:hAnsi="Calibri"/>
          <w:szCs w:val="23"/>
        </w:rPr>
      </w:pPr>
    </w:p>
    <w:p w14:paraId="3D4EBDFF" w14:textId="77777777" w:rsidR="00393CCF" w:rsidRPr="001422F5" w:rsidRDefault="00393CCF" w:rsidP="0023187D">
      <w:pPr>
        <w:pStyle w:val="NABODYTEXT"/>
        <w:spacing w:after="0"/>
        <w:ind w:firstLine="567"/>
        <w:rPr>
          <w:rFonts w:ascii="Calibri" w:hAnsi="Calibri"/>
          <w:szCs w:val="23"/>
        </w:rPr>
      </w:pPr>
      <w:r w:rsidRPr="001422F5">
        <w:rPr>
          <w:rFonts w:ascii="Calibri" w:hAnsi="Calibri"/>
          <w:szCs w:val="23"/>
        </w:rPr>
        <w:t>Ο προσδιορισμός:</w:t>
      </w:r>
    </w:p>
    <w:p w14:paraId="10DBABB1" w14:textId="77777777" w:rsidR="00393CCF" w:rsidRPr="001422F5" w:rsidRDefault="00393CCF" w:rsidP="0023187D">
      <w:pPr>
        <w:tabs>
          <w:tab w:val="left" w:pos="567"/>
          <w:tab w:val="left" w:pos="709"/>
          <w:tab w:val="left" w:pos="851"/>
          <w:tab w:val="left" w:pos="1134"/>
        </w:tabs>
        <w:ind w:firstLine="284"/>
        <w:jc w:val="both"/>
        <w:rPr>
          <w:rFonts w:ascii="Calibri" w:eastAsia="Times New Roman" w:hAnsi="Calibri" w:cs="Times New Roman"/>
          <w:szCs w:val="23"/>
        </w:rPr>
      </w:pPr>
    </w:p>
    <w:p w14:paraId="565666C9" w14:textId="77777777" w:rsidR="00393CCF" w:rsidRPr="001422F5" w:rsidRDefault="00393CCF" w:rsidP="002C6C86">
      <w:pPr>
        <w:numPr>
          <w:ilvl w:val="0"/>
          <w:numId w:val="6"/>
        </w:numPr>
        <w:tabs>
          <w:tab w:val="clear" w:pos="0"/>
          <w:tab w:val="left" w:pos="284"/>
          <w:tab w:val="left" w:pos="567"/>
          <w:tab w:val="left" w:pos="1134"/>
        </w:tabs>
        <w:ind w:left="567" w:hanging="283"/>
        <w:jc w:val="both"/>
        <w:rPr>
          <w:rFonts w:ascii="Calibri" w:eastAsia="Times New Roman" w:hAnsi="Calibri" w:cs="Times New Roman"/>
          <w:szCs w:val="23"/>
        </w:rPr>
      </w:pPr>
      <w:r w:rsidRPr="001422F5">
        <w:rPr>
          <w:rFonts w:ascii="Calibri" w:eastAsia="Times New Roman" w:hAnsi="Calibri" w:cs="Times New Roman"/>
          <w:szCs w:val="23"/>
        </w:rPr>
        <w:t>της Φέρουσας Ικανότητας (Φ.Ι.) του χώρου, οριζόμενης ως συνιστώσας των αλληλεπιδράσεων και αλληλεξαρτήσεων του περιβαλλοντικού, οικονομικού και κοινωνικού χώρου και</w:t>
      </w:r>
    </w:p>
    <w:p w14:paraId="4BB223C8" w14:textId="77777777" w:rsidR="00393CCF" w:rsidRPr="001422F5" w:rsidRDefault="00393CCF" w:rsidP="002C6C86">
      <w:pPr>
        <w:numPr>
          <w:ilvl w:val="0"/>
          <w:numId w:val="6"/>
        </w:numPr>
        <w:tabs>
          <w:tab w:val="left" w:pos="284"/>
          <w:tab w:val="left" w:pos="567"/>
          <w:tab w:val="left" w:pos="1134"/>
        </w:tabs>
        <w:ind w:left="567" w:hanging="283"/>
        <w:jc w:val="both"/>
        <w:rPr>
          <w:rFonts w:ascii="Calibri" w:eastAsia="Times New Roman" w:hAnsi="Calibri" w:cs="Times New Roman"/>
          <w:szCs w:val="23"/>
        </w:rPr>
      </w:pPr>
      <w:r w:rsidRPr="001422F5">
        <w:rPr>
          <w:rFonts w:ascii="Calibri" w:eastAsia="Times New Roman" w:hAnsi="Calibri" w:cs="Times New Roman"/>
          <w:szCs w:val="23"/>
        </w:rPr>
        <w:t>της χωρητικότητας, οριζόμενης ως το μέγεθος χρήσης του χώρου το οποίο διασφαλίζει ελκυστικότητα και άνεση</w:t>
      </w:r>
    </w:p>
    <w:p w14:paraId="0C1385AD" w14:textId="77777777" w:rsidR="00393CCF" w:rsidRPr="001422F5" w:rsidRDefault="00393CCF" w:rsidP="0023187D">
      <w:pPr>
        <w:tabs>
          <w:tab w:val="left" w:pos="284"/>
          <w:tab w:val="left" w:pos="567"/>
          <w:tab w:val="left" w:pos="851"/>
          <w:tab w:val="left" w:pos="1134"/>
        </w:tabs>
        <w:ind w:left="284"/>
        <w:jc w:val="both"/>
        <w:rPr>
          <w:rFonts w:ascii="Calibri" w:eastAsia="Times New Roman" w:hAnsi="Calibri" w:cs="Times New Roman"/>
          <w:szCs w:val="23"/>
        </w:rPr>
      </w:pPr>
    </w:p>
    <w:p w14:paraId="63FC0567" w14:textId="77777777" w:rsidR="00393CCF" w:rsidRPr="00E918DF" w:rsidRDefault="00393CCF" w:rsidP="0023187D">
      <w:pPr>
        <w:tabs>
          <w:tab w:val="left" w:pos="284"/>
          <w:tab w:val="left" w:pos="567"/>
          <w:tab w:val="left" w:pos="851"/>
          <w:tab w:val="left" w:pos="1134"/>
        </w:tabs>
        <w:jc w:val="both"/>
        <w:rPr>
          <w:rFonts w:ascii="Calibri" w:hAnsi="Calibri"/>
          <w:szCs w:val="23"/>
        </w:rPr>
      </w:pPr>
      <w:r w:rsidRPr="001422F5">
        <w:rPr>
          <w:rFonts w:ascii="Calibri" w:eastAsia="Times New Roman" w:hAnsi="Calibri" w:cs="Times New Roman"/>
          <w:szCs w:val="23"/>
        </w:rPr>
        <w:t xml:space="preserve">αποτελεί βασικό εργαλείο του σχεδιασμού, πρωτίστως, για την αποφυγή σοβαρών και μη ανατάξιμων συνεπειών (υποβάθμιση ή/και εξάντληση πόρων) σε μακροπρόθεσμο ορίζοντα, αλλά και για τη διασφάλιση υψηλού επιπέδου ποιότητας ζωής και τουριστικών πόρων / υπηρεσιών οι οποίες συνεπάγονται αύξηση οικονομικού </w:t>
      </w:r>
      <w:r>
        <w:rPr>
          <w:rFonts w:ascii="Calibri" w:eastAsia="Times New Roman" w:hAnsi="Calibri" w:cs="Times New Roman"/>
          <w:szCs w:val="23"/>
        </w:rPr>
        <w:t xml:space="preserve">και κοινωνικού </w:t>
      </w:r>
      <w:r w:rsidRPr="001422F5">
        <w:rPr>
          <w:rFonts w:ascii="Calibri" w:eastAsia="Times New Roman" w:hAnsi="Calibri" w:cs="Times New Roman"/>
          <w:szCs w:val="23"/>
        </w:rPr>
        <w:t>οφέλους με μείωση περιβαλλοντικού κόστους.</w:t>
      </w:r>
    </w:p>
    <w:p w14:paraId="56682C2A" w14:textId="77777777" w:rsidR="00393CCF" w:rsidRDefault="00393CCF" w:rsidP="0023187D">
      <w:pPr>
        <w:tabs>
          <w:tab w:val="left" w:pos="284"/>
          <w:tab w:val="left" w:pos="567"/>
        </w:tabs>
        <w:ind w:firstLine="567"/>
        <w:jc w:val="both"/>
        <w:rPr>
          <w:rFonts w:eastAsia="Times New Roman" w:cs="Arial"/>
          <w:szCs w:val="23"/>
        </w:rPr>
      </w:pPr>
    </w:p>
    <w:p w14:paraId="757328BD" w14:textId="77777777" w:rsidR="00393CCF" w:rsidRPr="00D756C3" w:rsidRDefault="00393CCF" w:rsidP="0023187D">
      <w:pPr>
        <w:tabs>
          <w:tab w:val="left" w:pos="284"/>
          <w:tab w:val="left" w:pos="567"/>
        </w:tabs>
        <w:ind w:firstLine="567"/>
        <w:jc w:val="both"/>
        <w:rPr>
          <w:rFonts w:eastAsia="Times New Roman" w:cs="Arial"/>
          <w:szCs w:val="23"/>
        </w:rPr>
      </w:pPr>
    </w:p>
    <w:p w14:paraId="5DEEC090" w14:textId="77777777" w:rsidR="00393CCF" w:rsidRPr="000B4119" w:rsidRDefault="00393CCF" w:rsidP="00A7199A">
      <w:pPr>
        <w:pStyle w:val="NAHEADING5"/>
      </w:pPr>
      <w:bookmarkStart w:id="24" w:name="_Toc57022126"/>
      <w:r w:rsidRPr="000B4119">
        <w:t>Β.1.1.β</w:t>
      </w:r>
      <w:r w:rsidRPr="00B84DDD">
        <w:t>-</w:t>
      </w:r>
      <w:r>
        <w:t>2</w:t>
      </w:r>
      <w:r w:rsidR="006C7A52" w:rsidRPr="00C02A77">
        <w:t xml:space="preserve"> </w:t>
      </w:r>
      <w:r w:rsidRPr="000B4119">
        <w:t xml:space="preserve"> </w:t>
      </w:r>
      <w:r>
        <w:t>Θεματικές ενότητες</w:t>
      </w:r>
      <w:bookmarkEnd w:id="24"/>
    </w:p>
    <w:p w14:paraId="2B5E2F5A" w14:textId="77777777" w:rsidR="00393CCF" w:rsidRPr="00B84DDD" w:rsidRDefault="00393CCF" w:rsidP="0023187D">
      <w:pPr>
        <w:tabs>
          <w:tab w:val="left" w:pos="284"/>
          <w:tab w:val="left" w:pos="567"/>
        </w:tabs>
        <w:ind w:firstLine="567"/>
        <w:jc w:val="both"/>
        <w:rPr>
          <w:rFonts w:eastAsia="Times New Roman" w:cs="Arial"/>
          <w:szCs w:val="23"/>
        </w:rPr>
      </w:pPr>
    </w:p>
    <w:p w14:paraId="574B5DC5"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Η προσέγγιση των υποενοτήτων ακολουθεί μια τυποποιημένη, κατά το δυνατόν, διάρθρωση: σύνοψη διαπιστώσεων, στρατηγικές επιλογές &amp; κατευθύνσεις, χωρική εξειδίκευση (όπου κρίνεται σκόπιμο).</w:t>
      </w:r>
    </w:p>
    <w:p w14:paraId="015932C0" w14:textId="77777777" w:rsidR="00393CCF" w:rsidRPr="000B4119" w:rsidRDefault="00393CCF" w:rsidP="0023187D">
      <w:pPr>
        <w:tabs>
          <w:tab w:val="left" w:pos="284"/>
          <w:tab w:val="left" w:pos="567"/>
        </w:tabs>
        <w:ind w:firstLine="567"/>
        <w:jc w:val="both"/>
        <w:rPr>
          <w:rFonts w:eastAsia="Times New Roman" w:cs="Arial"/>
          <w:szCs w:val="23"/>
        </w:rPr>
      </w:pPr>
    </w:p>
    <w:p w14:paraId="55FC9D9B" w14:textId="77777777" w:rsidR="006C7A52"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Η ιδιαιτερότητα – μοναδικότητα της Περιφέρειας Νοτίου Αιγαίου, συγκρινόμενης ακόμη και με τις νησιωτικές Περιφέρειες Βορείου Αιγαίου και Ιονίου, επιβάλλει, σε ορισμένες θεματικές ενότητες, την ανάγκη εννοιολογικών διασαφηνίσεων ή/και προσαρμογής της ορολογίας που χρησιμοποιείται στις προδιαγραφές της μελέτης. Στις περιπτώσεις αυτές, οι σχετικές επισημάνσεις προηγούνται.</w:t>
      </w:r>
    </w:p>
    <w:p w14:paraId="57372371" w14:textId="77777777" w:rsidR="00F54B94" w:rsidRDefault="00F54B94">
      <w:pPr>
        <w:spacing w:after="200" w:line="24" w:lineRule="auto"/>
        <w:rPr>
          <w:rFonts w:eastAsia="Times New Roman" w:cs="Arial"/>
          <w:szCs w:val="23"/>
        </w:rPr>
      </w:pPr>
    </w:p>
    <w:p w14:paraId="79578D13" w14:textId="77777777" w:rsidR="00F54B94" w:rsidRDefault="00F54B94">
      <w:pPr>
        <w:spacing w:after="200" w:line="24" w:lineRule="auto"/>
        <w:rPr>
          <w:rFonts w:eastAsia="Times New Roman" w:cs="Arial"/>
          <w:szCs w:val="23"/>
        </w:rPr>
      </w:pPr>
    </w:p>
    <w:p w14:paraId="2ECC08BD" w14:textId="77777777" w:rsidR="006C7A52" w:rsidRDefault="006C7A52">
      <w:pPr>
        <w:spacing w:after="200" w:line="24" w:lineRule="auto"/>
        <w:rPr>
          <w:rFonts w:eastAsia="Times New Roman" w:cs="Arial"/>
          <w:szCs w:val="23"/>
        </w:rPr>
      </w:pPr>
    </w:p>
    <w:p w14:paraId="647817CB" w14:textId="77777777" w:rsidR="00393CCF" w:rsidRPr="000B4119" w:rsidRDefault="00393CCF" w:rsidP="00A7199A">
      <w:pPr>
        <w:pStyle w:val="NAHEADING6"/>
      </w:pPr>
      <w:bookmarkStart w:id="25" w:name="_Toc57022127"/>
      <w:r w:rsidRPr="000B4119">
        <w:t>Β.1.1</w:t>
      </w:r>
      <w:r w:rsidR="006C7A52">
        <w:t xml:space="preserve">.β-2.1 </w:t>
      </w:r>
      <w:r w:rsidRPr="000B4119">
        <w:t xml:space="preserve"> Βασικοί άξονες και πόλοι </w:t>
      </w:r>
      <w:r w:rsidRPr="002C6C86">
        <w:t xml:space="preserve">ανάπτυξης </w:t>
      </w:r>
      <w:r w:rsidR="000A42AC" w:rsidRPr="002C6C86">
        <w:rPr>
          <w:b w:val="0"/>
        </w:rPr>
        <w:t>(βλ. Χάρτες Π.1. &amp; Π.3)</w:t>
      </w:r>
      <w:bookmarkEnd w:id="25"/>
    </w:p>
    <w:p w14:paraId="6E35BE7B" w14:textId="77777777" w:rsidR="00393CCF" w:rsidRPr="000B4119" w:rsidRDefault="00393CCF" w:rsidP="0023187D">
      <w:pPr>
        <w:tabs>
          <w:tab w:val="left" w:pos="284"/>
          <w:tab w:val="left" w:pos="567"/>
          <w:tab w:val="left" w:pos="851"/>
          <w:tab w:val="left" w:pos="1134"/>
        </w:tabs>
        <w:jc w:val="both"/>
        <w:rPr>
          <w:rFonts w:eastAsia="Times New Roman" w:cs="Times New Roman"/>
          <w:szCs w:val="23"/>
        </w:rPr>
      </w:pPr>
    </w:p>
    <w:tbl>
      <w:tblPr>
        <w:tblW w:w="0" w:type="auto"/>
        <w:shd w:val="clear" w:color="auto" w:fill="DDD9C3"/>
        <w:tblLook w:val="04A0" w:firstRow="1" w:lastRow="0" w:firstColumn="1" w:lastColumn="0" w:noHBand="0" w:noVBand="1"/>
      </w:tblPr>
      <w:tblGrid>
        <w:gridCol w:w="7937"/>
      </w:tblGrid>
      <w:tr w:rsidR="00393CCF" w:rsidRPr="000B4119" w14:paraId="13276B1A" w14:textId="77777777" w:rsidTr="0023187D">
        <w:tc>
          <w:tcPr>
            <w:tcW w:w="8154" w:type="dxa"/>
            <w:shd w:val="clear" w:color="auto" w:fill="DDD9C3"/>
          </w:tcPr>
          <w:p w14:paraId="1ED95891" w14:textId="77777777" w:rsidR="00393CCF" w:rsidRPr="000B4119" w:rsidRDefault="00393CCF" w:rsidP="0023187D">
            <w:pPr>
              <w:tabs>
                <w:tab w:val="left" w:pos="284"/>
                <w:tab w:val="left" w:pos="567"/>
                <w:tab w:val="left" w:pos="851"/>
                <w:tab w:val="left" w:pos="1134"/>
              </w:tabs>
              <w:jc w:val="both"/>
              <w:rPr>
                <w:rFonts w:eastAsia="Times New Roman" w:cs="Times New Roman"/>
                <w:b/>
                <w:i/>
                <w:szCs w:val="23"/>
              </w:rPr>
            </w:pPr>
            <w:r w:rsidRPr="000B4119">
              <w:rPr>
                <w:rFonts w:eastAsia="Times New Roman" w:cs="Times New Roman"/>
                <w:b/>
                <w:i/>
                <w:szCs w:val="23"/>
              </w:rPr>
              <w:t xml:space="preserve">Σύνοψη διαπιστώσεων </w:t>
            </w:r>
          </w:p>
        </w:tc>
      </w:tr>
    </w:tbl>
    <w:p w14:paraId="6A446F4D" w14:textId="77777777" w:rsidR="00393CCF" w:rsidRPr="000B4119" w:rsidRDefault="00393CCF" w:rsidP="0023187D">
      <w:pPr>
        <w:rPr>
          <w:rFonts w:eastAsia="Times New Roman" w:cs="Times New Roman"/>
          <w:szCs w:val="23"/>
        </w:rPr>
      </w:pPr>
    </w:p>
    <w:p w14:paraId="5E6ED947"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Η γεωγραφική θέση της Περιφέρειας και ο νησιωτικός της χαρακτήρας την απομονώνουν από τους κύριους εθνικούς άξονες ανάπτυξης και τις προεκτάσεις τους [π.χ. ΠΑΘΕ –διεθνούς ευρωπαϊκής εμβέλειας βάσει του ΔΔΜ-, Ιόνια Οδός], οι οποίοι εξακολουθούν να διατάσσονται στον χερσαίο χώρο και τα κύρια αστικά κέντρα, με αποτέλεσμα το αυξημένο κόστος της ανάπτυξης και την αδυναμία επίτευξης οικονομιών κλίμακας. Επίσης, ελάχιστα μπορεί να επωφεληθεί από έμμεσες επιπτώσεις και διάχυση της ανάπτυξης που αναμένεται να προέλθει από τη δημιουργία μεγάλων υποδομών (ενέργειας, μεταφορών, περιβάλλοντος, παραγωγικών επενδύσεων) στην υπόλοιπη ηπειρωτική χώρα.</w:t>
      </w:r>
    </w:p>
    <w:p w14:paraId="5D925FBE" w14:textId="77777777" w:rsidR="00393CCF" w:rsidRPr="000B4119" w:rsidRDefault="00393CCF" w:rsidP="0023187D">
      <w:pPr>
        <w:tabs>
          <w:tab w:val="left" w:pos="284"/>
          <w:tab w:val="left" w:pos="567"/>
        </w:tabs>
        <w:ind w:firstLine="567"/>
        <w:jc w:val="both"/>
        <w:rPr>
          <w:rFonts w:eastAsia="Times New Roman" w:cs="Arial"/>
          <w:szCs w:val="23"/>
        </w:rPr>
      </w:pPr>
    </w:p>
    <w:p w14:paraId="536FEBE4"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Η αντιμετώπιση αυτής της εγγενούς αδυναμίας είναι εν μέρει εφικτή με την περαιτέρω ενίσχυση των δυναμικών κέντρων και τη δημιουργία τοπικών κέντρων ανάπτυξης και ισχυρών δικτύων διαπεριφερειακών και ενδοπεριφερειακών συνδέσεων ώστε να αυξηθεί η προσπελασιμότητα.</w:t>
      </w:r>
    </w:p>
    <w:p w14:paraId="07B96AF0" w14:textId="77777777" w:rsidR="00F54B94" w:rsidRDefault="00F54B94">
      <w:pPr>
        <w:spacing w:after="200" w:line="24" w:lineRule="auto"/>
        <w:rPr>
          <w:rFonts w:eastAsia="Times New Roman" w:cs="Arial"/>
          <w:szCs w:val="23"/>
        </w:rPr>
      </w:pPr>
      <w:r>
        <w:rPr>
          <w:rFonts w:eastAsia="Times New Roman" w:cs="Arial"/>
          <w:szCs w:val="23"/>
        </w:rPr>
        <w:br w:type="page"/>
      </w:r>
    </w:p>
    <w:p w14:paraId="6F483C3F" w14:textId="77777777" w:rsidR="00393CCF" w:rsidRPr="00D756C3"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Το ισχύον ΠΠΧΣΑΑ προέβλεπε:</w:t>
      </w:r>
    </w:p>
    <w:p w14:paraId="413C2C88" w14:textId="77777777" w:rsidR="00393CCF" w:rsidRPr="000B4119" w:rsidRDefault="00393CCF" w:rsidP="0023187D">
      <w:pPr>
        <w:tabs>
          <w:tab w:val="left" w:pos="284"/>
          <w:tab w:val="left" w:pos="567"/>
        </w:tabs>
        <w:ind w:left="567" w:hanging="283"/>
        <w:jc w:val="both"/>
        <w:rPr>
          <w:rFonts w:eastAsia="Times New Roman" w:cs="Arial"/>
          <w:szCs w:val="23"/>
        </w:rPr>
      </w:pPr>
      <w:r w:rsidRPr="000B4119">
        <w:rPr>
          <w:rFonts w:eastAsia="Times New Roman" w:cs="Arial"/>
          <w:szCs w:val="23"/>
        </w:rPr>
        <w:t>-</w:t>
      </w:r>
      <w:r w:rsidRPr="000B4119">
        <w:rPr>
          <w:rFonts w:eastAsia="Times New Roman" w:cs="Arial"/>
          <w:szCs w:val="23"/>
        </w:rPr>
        <w:tab/>
        <w:t>έναν βασικό διανομαρχιακό άξονα σύνδεσης με τη Μητροπολιτική Περιφέρεια Αττικής και</w:t>
      </w:r>
    </w:p>
    <w:p w14:paraId="3C8529C2" w14:textId="77777777" w:rsidR="00393CCF" w:rsidRPr="000B4119" w:rsidRDefault="00393CCF" w:rsidP="0023187D">
      <w:pPr>
        <w:tabs>
          <w:tab w:val="left" w:pos="284"/>
          <w:tab w:val="left" w:pos="567"/>
        </w:tabs>
        <w:ind w:firstLine="284"/>
        <w:jc w:val="both"/>
        <w:rPr>
          <w:rFonts w:eastAsia="Times New Roman" w:cs="Arial"/>
          <w:szCs w:val="23"/>
        </w:rPr>
      </w:pPr>
      <w:r w:rsidRPr="000B4119">
        <w:rPr>
          <w:rFonts w:eastAsia="Times New Roman" w:cs="Arial"/>
          <w:szCs w:val="23"/>
        </w:rPr>
        <w:t>-</w:t>
      </w:r>
      <w:r w:rsidRPr="000B4119">
        <w:rPr>
          <w:rFonts w:eastAsia="Times New Roman" w:cs="Arial"/>
          <w:szCs w:val="23"/>
        </w:rPr>
        <w:tab/>
        <w:t xml:space="preserve">διαπεριφερειακές συνδέσεις με την Κρήτη και τα νησιά του Βορείου Αιγαίου </w:t>
      </w:r>
    </w:p>
    <w:p w14:paraId="5B9FD4D6"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με κομβικά λιμάνια αυτά της Ερμούπολης, Νάξου και Ρόδου.</w:t>
      </w:r>
    </w:p>
    <w:p w14:paraId="1DB4FC06" w14:textId="77777777" w:rsidR="00393CCF" w:rsidRPr="000B4119" w:rsidRDefault="00393CCF" w:rsidP="0023187D">
      <w:pPr>
        <w:tabs>
          <w:tab w:val="left" w:pos="284"/>
          <w:tab w:val="left" w:pos="567"/>
        </w:tabs>
        <w:ind w:firstLine="567"/>
        <w:jc w:val="both"/>
        <w:rPr>
          <w:rFonts w:eastAsia="Times New Roman" w:cs="Arial"/>
          <w:szCs w:val="23"/>
        </w:rPr>
      </w:pPr>
    </w:p>
    <w:p w14:paraId="43352355"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Τα οργανωτικά – επιχειρηματικά χαρακτηριστικά του συστήματος θαλάσσιων και αεροπορικών μεταφορών, σε συνδυασμό με τις ισχνές πρωτοβουλίες κοινών διαπεριφερειακών αναπτυξιακών προσπαθειών, περιόρισαν το βαθμό ουσιαστικής ολοκλήρωσης των αξόνων αυτών.</w:t>
      </w:r>
    </w:p>
    <w:p w14:paraId="689953B6" w14:textId="77777777" w:rsidR="00393CCF" w:rsidRPr="000B4119" w:rsidRDefault="00393CCF" w:rsidP="0023187D">
      <w:pPr>
        <w:tabs>
          <w:tab w:val="left" w:pos="284"/>
          <w:tab w:val="left" w:pos="567"/>
        </w:tabs>
        <w:ind w:firstLine="567"/>
        <w:jc w:val="both"/>
        <w:rPr>
          <w:rFonts w:eastAsia="Times New Roman" w:cs="Arial"/>
          <w:szCs w:val="23"/>
        </w:rPr>
      </w:pPr>
    </w:p>
    <w:p w14:paraId="5D2D532B"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Οι επιμέρους συνδέσεις διατήρησαν τον προσανατολισμό στην παροχή / απολαβή υπηρεσιών / εξυπηρετήσεων και, στην καλύτερη περίπτωση, στην ικανοποίηση των τουριστικών ροών, χωρίς ανάπτυξη συνεργειών.</w:t>
      </w:r>
    </w:p>
    <w:p w14:paraId="2EDC8199" w14:textId="77777777" w:rsidR="00393CCF" w:rsidRPr="000B4119" w:rsidRDefault="00393CCF" w:rsidP="0023187D">
      <w:pPr>
        <w:tabs>
          <w:tab w:val="left" w:pos="284"/>
          <w:tab w:val="left" w:pos="567"/>
        </w:tabs>
        <w:ind w:firstLine="567"/>
        <w:jc w:val="both"/>
        <w:rPr>
          <w:rFonts w:eastAsia="Times New Roman" w:cs="Arial"/>
          <w:szCs w:val="23"/>
        </w:rPr>
      </w:pPr>
    </w:p>
    <w:p w14:paraId="5C64906A" w14:textId="77777777" w:rsidR="00393CCF" w:rsidRPr="000F3B6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 xml:space="preserve">Οι χερσαίοι άξονες έχουν τοπική ενδονησιωτική εμβέλεια. </w:t>
      </w:r>
    </w:p>
    <w:p w14:paraId="19051770" w14:textId="77777777" w:rsidR="002C6C86" w:rsidRPr="000F3B69" w:rsidRDefault="002C6C86" w:rsidP="0023187D">
      <w:pPr>
        <w:tabs>
          <w:tab w:val="left" w:pos="284"/>
          <w:tab w:val="left" w:pos="567"/>
        </w:tabs>
        <w:ind w:firstLine="567"/>
        <w:jc w:val="both"/>
        <w:rPr>
          <w:rFonts w:eastAsia="Times New Roman" w:cs="Arial"/>
          <w:szCs w:val="23"/>
        </w:rPr>
      </w:pPr>
    </w:p>
    <w:p w14:paraId="7360F0DC" w14:textId="77777777" w:rsidR="00393CCF" w:rsidRPr="00D756C3" w:rsidRDefault="00393CCF" w:rsidP="0023187D">
      <w:pPr>
        <w:tabs>
          <w:tab w:val="left" w:pos="284"/>
          <w:tab w:val="left" w:pos="567"/>
        </w:tabs>
        <w:ind w:firstLine="567"/>
        <w:jc w:val="both"/>
        <w:rPr>
          <w:rFonts w:eastAsia="Times New Roman" w:cs="Arial"/>
          <w:szCs w:val="23"/>
        </w:rPr>
      </w:pPr>
    </w:p>
    <w:tbl>
      <w:tblPr>
        <w:tblW w:w="0" w:type="auto"/>
        <w:shd w:val="clear" w:color="auto" w:fill="DDD9C3"/>
        <w:tblLook w:val="04A0" w:firstRow="1" w:lastRow="0" w:firstColumn="1" w:lastColumn="0" w:noHBand="0" w:noVBand="1"/>
      </w:tblPr>
      <w:tblGrid>
        <w:gridCol w:w="7937"/>
      </w:tblGrid>
      <w:tr w:rsidR="00393CCF" w:rsidRPr="000B4119" w14:paraId="06655F6D" w14:textId="77777777" w:rsidTr="0023187D">
        <w:tc>
          <w:tcPr>
            <w:tcW w:w="8153" w:type="dxa"/>
            <w:shd w:val="clear" w:color="auto" w:fill="DDD9C3"/>
          </w:tcPr>
          <w:p w14:paraId="69052B92" w14:textId="77777777" w:rsidR="00393CCF" w:rsidRPr="000B4119" w:rsidRDefault="00393CCF" w:rsidP="0023187D">
            <w:pPr>
              <w:tabs>
                <w:tab w:val="left" w:pos="284"/>
                <w:tab w:val="left" w:pos="567"/>
                <w:tab w:val="left" w:pos="851"/>
                <w:tab w:val="left" w:pos="1134"/>
              </w:tabs>
              <w:jc w:val="both"/>
              <w:rPr>
                <w:rFonts w:eastAsia="Times New Roman" w:cs="Times New Roman"/>
                <w:b/>
                <w:i/>
                <w:szCs w:val="23"/>
              </w:rPr>
            </w:pPr>
            <w:r w:rsidRPr="000B4119">
              <w:rPr>
                <w:rFonts w:eastAsia="Times New Roman" w:cs="Times New Roman"/>
                <w:b/>
                <w:i/>
                <w:szCs w:val="23"/>
              </w:rPr>
              <w:t>Νέα δεδομένα &amp; προοπτικές - Κατευθύνσεις</w:t>
            </w:r>
          </w:p>
        </w:tc>
      </w:tr>
    </w:tbl>
    <w:p w14:paraId="7A0A94D6" w14:textId="77777777" w:rsidR="00393CCF" w:rsidRPr="000B4119" w:rsidRDefault="00393CCF" w:rsidP="0023187D">
      <w:pPr>
        <w:rPr>
          <w:rFonts w:eastAsia="Times New Roman" w:cs="Times New Roman"/>
          <w:szCs w:val="23"/>
        </w:rPr>
      </w:pPr>
    </w:p>
    <w:p w14:paraId="02FCD772" w14:textId="77777777" w:rsidR="00393CCF" w:rsidRPr="00163290" w:rsidRDefault="00393CCF" w:rsidP="0023187D">
      <w:pPr>
        <w:tabs>
          <w:tab w:val="left" w:pos="284"/>
          <w:tab w:val="left" w:pos="567"/>
        </w:tabs>
        <w:ind w:firstLine="284"/>
        <w:jc w:val="both"/>
        <w:rPr>
          <w:rFonts w:eastAsia="Times New Roman" w:cs="Arial"/>
          <w:b/>
          <w:szCs w:val="23"/>
          <w:u w:val="single"/>
        </w:rPr>
      </w:pPr>
      <w:r w:rsidRPr="00163290">
        <w:rPr>
          <w:rFonts w:eastAsia="Times New Roman" w:cs="Arial"/>
          <w:b/>
          <w:szCs w:val="23"/>
          <w:u w:val="single"/>
        </w:rPr>
        <w:t>α.</w:t>
      </w:r>
      <w:r w:rsidRPr="00163290">
        <w:rPr>
          <w:rFonts w:eastAsia="Times New Roman" w:cs="Arial"/>
          <w:b/>
          <w:szCs w:val="23"/>
          <w:u w:val="single"/>
        </w:rPr>
        <w:tab/>
        <w:t xml:space="preserve"> Άξονες ανάπτυξης</w:t>
      </w:r>
    </w:p>
    <w:p w14:paraId="38E1F413" w14:textId="77777777" w:rsidR="00393CCF" w:rsidRPr="000B4119" w:rsidRDefault="00393CCF" w:rsidP="002C6C86">
      <w:pPr>
        <w:tabs>
          <w:tab w:val="left" w:pos="284"/>
          <w:tab w:val="left" w:pos="567"/>
        </w:tabs>
        <w:ind w:firstLine="567"/>
        <w:jc w:val="both"/>
        <w:rPr>
          <w:rFonts w:eastAsia="Times New Roman" w:cs="Arial"/>
          <w:szCs w:val="23"/>
        </w:rPr>
      </w:pPr>
    </w:p>
    <w:p w14:paraId="4F5D5791" w14:textId="77777777" w:rsidR="00393CCF" w:rsidRPr="000F3B69" w:rsidRDefault="00393CCF" w:rsidP="002C6C86">
      <w:pPr>
        <w:tabs>
          <w:tab w:val="left" w:pos="284"/>
          <w:tab w:val="left" w:pos="567"/>
        </w:tabs>
        <w:ind w:firstLine="567"/>
        <w:jc w:val="both"/>
        <w:rPr>
          <w:rFonts w:eastAsia="Times New Roman" w:cs="Arial"/>
          <w:szCs w:val="23"/>
        </w:rPr>
      </w:pPr>
      <w:r w:rsidRPr="000B4119">
        <w:rPr>
          <w:rFonts w:eastAsia="Times New Roman" w:cs="Arial"/>
          <w:szCs w:val="23"/>
        </w:rPr>
        <w:t>Στους κύριους άξονες εθνικής / διαπεριφερειακής εμβέλειας εντάσσονται:</w:t>
      </w:r>
    </w:p>
    <w:p w14:paraId="4AF53E46" w14:textId="77777777" w:rsidR="002C6C86" w:rsidRPr="000F3B69" w:rsidRDefault="002C6C86" w:rsidP="002C6C86">
      <w:pPr>
        <w:tabs>
          <w:tab w:val="left" w:pos="284"/>
          <w:tab w:val="left" w:pos="567"/>
        </w:tabs>
        <w:ind w:firstLine="567"/>
        <w:jc w:val="both"/>
        <w:rPr>
          <w:rFonts w:eastAsia="Times New Roman" w:cs="Arial"/>
          <w:szCs w:val="23"/>
        </w:rPr>
      </w:pPr>
    </w:p>
    <w:p w14:paraId="3D62F326" w14:textId="77777777" w:rsidR="00D16128" w:rsidRPr="00D16128" w:rsidRDefault="00D16128" w:rsidP="002C6C86">
      <w:pPr>
        <w:tabs>
          <w:tab w:val="left" w:pos="284"/>
          <w:tab w:val="left" w:pos="851"/>
          <w:tab w:val="left" w:pos="1134"/>
        </w:tabs>
        <w:ind w:left="567" w:hanging="283"/>
        <w:jc w:val="both"/>
        <w:rPr>
          <w:rFonts w:ascii="Calibri" w:eastAsia="Calibri" w:hAnsi="Calibri" w:cs="Times New Roman"/>
          <w:szCs w:val="23"/>
        </w:rPr>
      </w:pPr>
      <w:r w:rsidRPr="00D16128">
        <w:rPr>
          <w:rFonts w:ascii="Calibri" w:eastAsia="Calibri" w:hAnsi="Calibri" w:cs="Times New Roman"/>
          <w:szCs w:val="23"/>
        </w:rPr>
        <w:t>-</w:t>
      </w:r>
      <w:r w:rsidRPr="00D16128">
        <w:rPr>
          <w:rFonts w:ascii="Calibri" w:eastAsia="Calibri" w:hAnsi="Calibri" w:cs="Times New Roman"/>
          <w:szCs w:val="23"/>
        </w:rPr>
        <w:tab/>
        <w:t>οι θαλάσσιοι άξονες που συνδέουν σήμερα τη μητροπολιτική περιφέρεια Αττικής, μέσω Πειραιά / Ραφήνας / Λαυρίου,  με τα νησιά της Περιφέρειας</w:t>
      </w:r>
    </w:p>
    <w:p w14:paraId="1816CBFA" w14:textId="77777777" w:rsidR="00D16128" w:rsidRPr="00D16128" w:rsidRDefault="00D16128" w:rsidP="002C6C86">
      <w:pPr>
        <w:tabs>
          <w:tab w:val="left" w:pos="284"/>
          <w:tab w:val="left" w:pos="851"/>
          <w:tab w:val="left" w:pos="1134"/>
        </w:tabs>
        <w:ind w:left="567" w:hanging="283"/>
        <w:jc w:val="both"/>
        <w:rPr>
          <w:rFonts w:ascii="Calibri" w:eastAsia="Calibri" w:hAnsi="Calibri" w:cs="Times New Roman"/>
          <w:szCs w:val="23"/>
        </w:rPr>
      </w:pPr>
      <w:r w:rsidRPr="00D16128">
        <w:rPr>
          <w:rFonts w:ascii="Calibri" w:eastAsia="Calibri" w:hAnsi="Calibri" w:cs="Times New Roman"/>
          <w:szCs w:val="23"/>
        </w:rPr>
        <w:t>-</w:t>
      </w:r>
      <w:r w:rsidRPr="00D16128">
        <w:rPr>
          <w:rFonts w:ascii="Calibri" w:eastAsia="Calibri" w:hAnsi="Calibri" w:cs="Times New Roman"/>
          <w:szCs w:val="23"/>
        </w:rPr>
        <w:tab/>
        <w:t>οι άξονες αεροπορικής σύνδεσης των νησιών με Αθήνα, Θεσσαλονίκη, νησιά του Βορείου Αιγαίου και Κρήτη,</w:t>
      </w:r>
    </w:p>
    <w:p w14:paraId="3D9C0120" w14:textId="77777777" w:rsidR="00D16128" w:rsidRPr="00D16128" w:rsidRDefault="00D16128" w:rsidP="002C6C86">
      <w:pPr>
        <w:tabs>
          <w:tab w:val="left" w:pos="284"/>
          <w:tab w:val="left" w:pos="851"/>
          <w:tab w:val="left" w:pos="1134"/>
        </w:tabs>
        <w:ind w:left="567" w:hanging="283"/>
        <w:jc w:val="both"/>
        <w:rPr>
          <w:rFonts w:ascii="Calibri" w:eastAsia="Calibri" w:hAnsi="Calibri" w:cs="Times New Roman"/>
          <w:szCs w:val="23"/>
        </w:rPr>
      </w:pPr>
      <w:r w:rsidRPr="00D16128">
        <w:rPr>
          <w:rFonts w:ascii="Calibri" w:eastAsia="Calibri" w:hAnsi="Calibri" w:cs="Times New Roman"/>
          <w:szCs w:val="23"/>
        </w:rPr>
        <w:t>-</w:t>
      </w:r>
      <w:r w:rsidRPr="00D16128">
        <w:rPr>
          <w:rFonts w:ascii="Calibri" w:eastAsia="Calibri" w:hAnsi="Calibri" w:cs="Times New Roman"/>
          <w:szCs w:val="23"/>
        </w:rPr>
        <w:tab/>
        <w:t>οι άξονες αεροπορικής σύνδεσης των νησιών διεθνούς τουριστικής εμβέλειας με τα κέντρα προέλευσης των επισκεπτών,</w:t>
      </w:r>
    </w:p>
    <w:p w14:paraId="24E3F128" w14:textId="77777777" w:rsidR="00D16128" w:rsidRPr="00D16128" w:rsidRDefault="00D16128" w:rsidP="002C6C86">
      <w:pPr>
        <w:tabs>
          <w:tab w:val="left" w:pos="284"/>
          <w:tab w:val="left" w:pos="851"/>
          <w:tab w:val="left" w:pos="1134"/>
        </w:tabs>
        <w:ind w:left="567" w:hanging="283"/>
        <w:jc w:val="both"/>
        <w:rPr>
          <w:rFonts w:ascii="Calibri" w:eastAsia="Calibri" w:hAnsi="Calibri" w:cs="Times New Roman"/>
          <w:szCs w:val="23"/>
        </w:rPr>
      </w:pPr>
      <w:r w:rsidRPr="00D16128">
        <w:rPr>
          <w:rFonts w:ascii="Calibri" w:eastAsia="Calibri" w:hAnsi="Calibri" w:cs="Times New Roman"/>
          <w:szCs w:val="23"/>
        </w:rPr>
        <w:t>-</w:t>
      </w:r>
      <w:r w:rsidRPr="00D16128">
        <w:rPr>
          <w:rFonts w:ascii="Calibri" w:eastAsia="Calibri" w:hAnsi="Calibri" w:cs="Times New Roman"/>
          <w:szCs w:val="23"/>
        </w:rPr>
        <w:tab/>
        <w:t>οι θαλάσσιοι άξονες κρουαζιέρας, με ένταξη κομβικών λιμένων (Θήρας, Νάξου, Ρόδου, Κω), ως σημείων αφετηρίας – κατάληξης (</w:t>
      </w:r>
      <w:r w:rsidRPr="00D16128">
        <w:rPr>
          <w:rFonts w:ascii="Calibri" w:eastAsia="Calibri" w:hAnsi="Calibri" w:cs="Times New Roman"/>
          <w:szCs w:val="23"/>
          <w:lang w:val="en-US"/>
        </w:rPr>
        <w:t>home</w:t>
      </w:r>
      <w:r w:rsidRPr="00D16128">
        <w:rPr>
          <w:rFonts w:ascii="Calibri" w:eastAsia="Calibri" w:hAnsi="Calibri" w:cs="Times New Roman"/>
          <w:szCs w:val="23"/>
        </w:rPr>
        <w:t xml:space="preserve"> </w:t>
      </w:r>
      <w:r w:rsidRPr="00D16128">
        <w:rPr>
          <w:rFonts w:ascii="Calibri" w:eastAsia="Calibri" w:hAnsi="Calibri" w:cs="Times New Roman"/>
          <w:szCs w:val="23"/>
          <w:lang w:val="en-US"/>
        </w:rPr>
        <w:t>ports</w:t>
      </w:r>
      <w:r w:rsidRPr="00D16128">
        <w:rPr>
          <w:rFonts w:ascii="Calibri" w:eastAsia="Calibri" w:hAnsi="Calibri" w:cs="Times New Roman"/>
          <w:szCs w:val="23"/>
        </w:rPr>
        <w:t>),</w:t>
      </w:r>
    </w:p>
    <w:p w14:paraId="57A75EC7" w14:textId="77777777" w:rsidR="00D16128" w:rsidRPr="00D16128" w:rsidRDefault="00D16128" w:rsidP="002C6C86">
      <w:pPr>
        <w:tabs>
          <w:tab w:val="left" w:pos="284"/>
          <w:tab w:val="left" w:pos="851"/>
          <w:tab w:val="left" w:pos="1134"/>
        </w:tabs>
        <w:ind w:left="567" w:hanging="283"/>
        <w:jc w:val="both"/>
        <w:rPr>
          <w:rFonts w:ascii="Calibri" w:eastAsia="Calibri" w:hAnsi="Calibri" w:cs="Times New Roman"/>
          <w:szCs w:val="23"/>
        </w:rPr>
      </w:pPr>
      <w:r w:rsidRPr="00D16128">
        <w:rPr>
          <w:rFonts w:ascii="Calibri" w:eastAsia="Calibri" w:hAnsi="Calibri" w:cs="Times New Roman"/>
          <w:szCs w:val="23"/>
        </w:rPr>
        <w:t>-</w:t>
      </w:r>
      <w:r w:rsidRPr="00D16128">
        <w:rPr>
          <w:rFonts w:ascii="Calibri" w:eastAsia="Calibri" w:hAnsi="Calibri" w:cs="Times New Roman"/>
          <w:szCs w:val="23"/>
        </w:rPr>
        <w:tab/>
        <w:t>θαλάσσιοι άξονες προς τη Βόρεια Ελλάδα (Θεσσαλονίκη, Καβάλα, Αλεξανδρούπολη), οι οποίοι προϋποθέτουν την ανάπτυξη διαπεριφερειακών / διανησιωτικών συνεργειών προκειμένου να υποστηριχθεί η επιχειρηματική ενεργοποίησή τους.</w:t>
      </w:r>
    </w:p>
    <w:p w14:paraId="4AEBCA90" w14:textId="77777777" w:rsidR="00393CCF" w:rsidRDefault="00393CCF" w:rsidP="002C6C86">
      <w:pPr>
        <w:tabs>
          <w:tab w:val="left" w:pos="284"/>
          <w:tab w:val="left" w:pos="567"/>
        </w:tabs>
        <w:ind w:left="360"/>
        <w:jc w:val="both"/>
        <w:rPr>
          <w:rFonts w:eastAsia="Times New Roman" w:cs="Arial"/>
          <w:szCs w:val="23"/>
        </w:rPr>
      </w:pPr>
    </w:p>
    <w:p w14:paraId="52C6E116" w14:textId="77777777" w:rsidR="002C6C86" w:rsidRPr="000F3B69" w:rsidRDefault="002C6C86" w:rsidP="00D16128">
      <w:pPr>
        <w:tabs>
          <w:tab w:val="left" w:pos="284"/>
          <w:tab w:val="left" w:pos="567"/>
        </w:tabs>
        <w:ind w:firstLine="567"/>
        <w:jc w:val="both"/>
        <w:rPr>
          <w:rFonts w:eastAsia="Times New Roman" w:cs="Arial"/>
          <w:szCs w:val="23"/>
        </w:rPr>
      </w:pPr>
    </w:p>
    <w:p w14:paraId="32B5DC9D" w14:textId="77777777" w:rsidR="00D16128" w:rsidRDefault="00D16128" w:rsidP="00D16128">
      <w:pPr>
        <w:tabs>
          <w:tab w:val="left" w:pos="284"/>
          <w:tab w:val="left" w:pos="567"/>
        </w:tabs>
        <w:ind w:firstLine="567"/>
        <w:jc w:val="both"/>
        <w:rPr>
          <w:rFonts w:eastAsia="Times New Roman" w:cs="Arial"/>
          <w:szCs w:val="23"/>
        </w:rPr>
      </w:pPr>
      <w:r w:rsidRPr="00D16128">
        <w:rPr>
          <w:rFonts w:eastAsia="Times New Roman" w:cs="Arial"/>
          <w:szCs w:val="23"/>
        </w:rPr>
        <w:t>Παράλληλα, προωθείται η ανάπτυξη «διαπεριφερειακού άξονα» σύνδεσης με τη Μητροπολιτική Περιφέρεια Αττικής και ενίσχυση διαπεριφερειακών συνδέσεων με την Κρήτη και τα νησιά του Βορείου Αιγαίου με κομβικά λιμάνια αυτά της Ερμούπολης, Νάξου και Ρόδου.</w:t>
      </w:r>
    </w:p>
    <w:p w14:paraId="05DD41CA" w14:textId="77777777" w:rsidR="00D16128" w:rsidRPr="000B4119" w:rsidRDefault="00D16128" w:rsidP="00D16128">
      <w:pPr>
        <w:tabs>
          <w:tab w:val="left" w:pos="284"/>
          <w:tab w:val="left" w:pos="567"/>
        </w:tabs>
        <w:ind w:firstLine="567"/>
        <w:jc w:val="both"/>
        <w:rPr>
          <w:rFonts w:eastAsia="Times New Roman" w:cs="Arial"/>
          <w:szCs w:val="23"/>
        </w:rPr>
      </w:pPr>
    </w:p>
    <w:p w14:paraId="14319231" w14:textId="77777777" w:rsidR="007430A7" w:rsidRPr="000F3B69" w:rsidRDefault="00D16128" w:rsidP="0023187D">
      <w:pPr>
        <w:tabs>
          <w:tab w:val="left" w:pos="284"/>
          <w:tab w:val="left" w:pos="567"/>
        </w:tabs>
        <w:ind w:firstLine="567"/>
        <w:jc w:val="both"/>
        <w:rPr>
          <w:rFonts w:eastAsia="Times New Roman" w:cs="Arial"/>
          <w:szCs w:val="23"/>
        </w:rPr>
      </w:pPr>
      <w:r w:rsidRPr="00D16128">
        <w:rPr>
          <w:rFonts w:eastAsia="Times New Roman" w:cs="Arial"/>
          <w:szCs w:val="23"/>
        </w:rPr>
        <w:t>Μια ενδιαφέρουσα προοπτική διαφαίνεται με την ολοκλήρωση του αυτοκινητοδρόμου Αιγαίου και κάθετων διασυνδέσεων με κατεύθυνση Ανατολή – Δύση, η οποία θα εξυπηρετεί, κυρίως, μετακινήσεις για τουρισμό. Προτείνεται η σταδιακή ανάπτυξη αξόνων προς Εύβοια (Κύμη) – Σποράδες – Θεσσαλία (Βόλος) και  Βόρεια Ελλάδα με κέντρο τα νησιά Σύρο και Νάξο. Στο ίδιο πνεύμα, προτείνεται η ανάπτυξη του άξονα Μήλος – Ναύπλιο (ο οποίος μπορεί, επίσης, να εξυπηρετήσει την τροφοδοσία με αγροτικά προϊόντα στα οποία εξειδικεύεται η ευρύτερη περιοχή) ή/και Μήλος – Μονεβασία.</w:t>
      </w:r>
      <w:r w:rsidR="007430A7" w:rsidRPr="00C0103F">
        <w:rPr>
          <w:rFonts w:eastAsia="Times New Roman" w:cs="Arial"/>
          <w:szCs w:val="23"/>
        </w:rPr>
        <w:t xml:space="preserve"> </w:t>
      </w:r>
    </w:p>
    <w:p w14:paraId="4CC210EE" w14:textId="77777777" w:rsidR="002C6C86" w:rsidRPr="000F3B69" w:rsidRDefault="002C6C86" w:rsidP="0023187D">
      <w:pPr>
        <w:tabs>
          <w:tab w:val="left" w:pos="284"/>
          <w:tab w:val="left" w:pos="567"/>
        </w:tabs>
        <w:ind w:firstLine="567"/>
        <w:jc w:val="both"/>
        <w:rPr>
          <w:rFonts w:eastAsia="Times New Roman" w:cs="Arial"/>
          <w:szCs w:val="23"/>
        </w:rPr>
      </w:pPr>
    </w:p>
    <w:p w14:paraId="4C105DF7" w14:textId="77777777" w:rsidR="00393CCF" w:rsidRPr="00C0103F" w:rsidRDefault="00393CCF" w:rsidP="0023187D">
      <w:pPr>
        <w:tabs>
          <w:tab w:val="left" w:pos="284"/>
          <w:tab w:val="left" w:pos="567"/>
        </w:tabs>
        <w:ind w:firstLine="567"/>
        <w:jc w:val="both"/>
        <w:rPr>
          <w:rFonts w:eastAsia="Times New Roman" w:cs="Arial"/>
          <w:szCs w:val="23"/>
        </w:rPr>
      </w:pPr>
      <w:r w:rsidRPr="00C0103F">
        <w:rPr>
          <w:rFonts w:eastAsia="Times New Roman" w:cs="Arial"/>
          <w:szCs w:val="23"/>
        </w:rPr>
        <w:t>Σε σχέση με τους διεθνείς άξονες θαλάσσιων μεταφορών και το πολυτροπικό ευρωπαϊκό δίκτυο, ενδιαφέρον για την περιφέρεια  Νοτίου Αιγαίου παρουσιάζει, ο  ανατολικός  διάδρομος  / διάδρομος  Ανατολικής Μεσογείου  που καταλήγει στην Κύπρο. Επομένως, άμεση προτεραιότητα θα πρέπει να δοθεί στην αναβάθμιση των λιμένων και αεροδρομίων που εντάσσονται στο σύστημα αυτό και κατ’ επέκταση σε δράσεις ενδυνάμωσης των νησιών.</w:t>
      </w:r>
    </w:p>
    <w:p w14:paraId="2AF1AEF7" w14:textId="77777777" w:rsidR="00393CCF" w:rsidRPr="00C0103F" w:rsidRDefault="00393CCF" w:rsidP="0023187D">
      <w:pPr>
        <w:tabs>
          <w:tab w:val="left" w:pos="284"/>
          <w:tab w:val="left" w:pos="567"/>
        </w:tabs>
        <w:ind w:firstLine="567"/>
        <w:jc w:val="both"/>
        <w:rPr>
          <w:rFonts w:eastAsia="Times New Roman" w:cs="Arial"/>
          <w:szCs w:val="23"/>
        </w:rPr>
      </w:pPr>
    </w:p>
    <w:p w14:paraId="14D1F23B" w14:textId="77777777" w:rsidR="00393CCF" w:rsidRPr="00C0103F" w:rsidRDefault="00393CCF" w:rsidP="0023187D">
      <w:pPr>
        <w:tabs>
          <w:tab w:val="left" w:pos="284"/>
          <w:tab w:val="left" w:pos="567"/>
        </w:tabs>
        <w:ind w:firstLine="567"/>
        <w:jc w:val="both"/>
        <w:rPr>
          <w:rFonts w:eastAsia="Times New Roman" w:cs="Arial"/>
          <w:szCs w:val="23"/>
        </w:rPr>
      </w:pPr>
      <w:r w:rsidRPr="00C0103F">
        <w:rPr>
          <w:rFonts w:eastAsia="Times New Roman" w:cs="Arial"/>
          <w:szCs w:val="23"/>
        </w:rPr>
        <w:t>Η αξιοποίηση της θέσης ως προς τον διεθνή θαλάσσιο άξονα βορρά – νότου (Μαύρη Θάλασσα – Σουέζ) είναι δυνατή με την συνδυασμένη ενεργοποίηση φορέων που δραστηριοποιούνται σε διαφορετικούς τομείς (εμπορικές μεταφορές, τουρισμός κλπ.).</w:t>
      </w:r>
    </w:p>
    <w:p w14:paraId="55467343" w14:textId="77777777" w:rsidR="00393CCF" w:rsidRPr="00C0103F" w:rsidRDefault="00393CCF" w:rsidP="0023187D">
      <w:pPr>
        <w:tabs>
          <w:tab w:val="left" w:pos="284"/>
          <w:tab w:val="left" w:pos="567"/>
        </w:tabs>
        <w:ind w:firstLine="567"/>
        <w:jc w:val="both"/>
        <w:rPr>
          <w:rFonts w:eastAsia="Times New Roman" w:cs="Arial"/>
          <w:szCs w:val="23"/>
        </w:rPr>
      </w:pPr>
    </w:p>
    <w:p w14:paraId="0AC0A32A" w14:textId="77777777" w:rsidR="00393CCF" w:rsidRDefault="00393CCF" w:rsidP="0023187D">
      <w:pPr>
        <w:tabs>
          <w:tab w:val="left" w:pos="284"/>
          <w:tab w:val="left" w:pos="567"/>
        </w:tabs>
        <w:ind w:firstLine="567"/>
        <w:jc w:val="both"/>
        <w:rPr>
          <w:rFonts w:eastAsia="Times New Roman" w:cs="Arial"/>
          <w:szCs w:val="23"/>
        </w:rPr>
      </w:pPr>
      <w:r w:rsidRPr="00C0103F">
        <w:rPr>
          <w:rFonts w:eastAsia="Times New Roman" w:cs="Arial"/>
          <w:szCs w:val="23"/>
        </w:rPr>
        <w:t>Ως δευτερεύοντες άξονες περιφερειακής σημασίας θεωρούνται όλες οι θαλάσσιες και αεροπορικές συνδέσεις μεταξύ νησιών.</w:t>
      </w:r>
    </w:p>
    <w:p w14:paraId="1B404339" w14:textId="77777777" w:rsidR="000A42AC" w:rsidRDefault="000A42AC" w:rsidP="0023187D">
      <w:pPr>
        <w:tabs>
          <w:tab w:val="left" w:pos="284"/>
          <w:tab w:val="left" w:pos="567"/>
        </w:tabs>
        <w:ind w:firstLine="567"/>
        <w:jc w:val="both"/>
        <w:rPr>
          <w:rFonts w:eastAsia="Times New Roman" w:cs="Arial"/>
          <w:szCs w:val="23"/>
        </w:rPr>
      </w:pPr>
    </w:p>
    <w:p w14:paraId="0B5FA7B2" w14:textId="77777777" w:rsidR="000A42AC" w:rsidRPr="00C0103F" w:rsidRDefault="000A42AC" w:rsidP="0023187D">
      <w:pPr>
        <w:tabs>
          <w:tab w:val="left" w:pos="284"/>
          <w:tab w:val="left" w:pos="567"/>
        </w:tabs>
        <w:ind w:firstLine="567"/>
        <w:jc w:val="both"/>
        <w:rPr>
          <w:rFonts w:eastAsia="Times New Roman" w:cs="Arial"/>
          <w:szCs w:val="23"/>
        </w:rPr>
      </w:pPr>
      <w:r w:rsidRPr="000A42AC">
        <w:rPr>
          <w:rFonts w:eastAsia="Times New Roman" w:cs="Arial"/>
          <w:szCs w:val="23"/>
        </w:rPr>
        <w:t>Οι χερσαίοι άξονες έχουν τοπική ενδονησιωτική εμβέλεια.</w:t>
      </w:r>
    </w:p>
    <w:p w14:paraId="6FB0FDCD" w14:textId="77777777" w:rsidR="00393CCF" w:rsidRPr="00C0103F" w:rsidRDefault="00393CCF" w:rsidP="0023187D">
      <w:pPr>
        <w:tabs>
          <w:tab w:val="left" w:pos="284"/>
          <w:tab w:val="left" w:pos="567"/>
        </w:tabs>
        <w:ind w:firstLine="567"/>
        <w:jc w:val="both"/>
        <w:rPr>
          <w:rFonts w:eastAsia="Times New Roman" w:cs="Arial"/>
          <w:szCs w:val="23"/>
        </w:rPr>
      </w:pPr>
    </w:p>
    <w:p w14:paraId="74058CC4" w14:textId="77777777" w:rsidR="00393CCF" w:rsidRPr="00C0103F" w:rsidRDefault="00393CCF" w:rsidP="0023187D">
      <w:pPr>
        <w:tabs>
          <w:tab w:val="left" w:pos="284"/>
          <w:tab w:val="left" w:pos="567"/>
        </w:tabs>
        <w:ind w:firstLine="284"/>
        <w:jc w:val="both"/>
        <w:rPr>
          <w:rFonts w:eastAsia="Times New Roman" w:cs="Arial"/>
          <w:b/>
          <w:szCs w:val="23"/>
          <w:u w:val="single"/>
        </w:rPr>
      </w:pPr>
      <w:r w:rsidRPr="00C0103F">
        <w:rPr>
          <w:rFonts w:eastAsia="Times New Roman" w:cs="Arial"/>
          <w:b/>
          <w:szCs w:val="23"/>
          <w:u w:val="single"/>
        </w:rPr>
        <w:t>β. Πόλοι ανάπτυξης</w:t>
      </w:r>
    </w:p>
    <w:p w14:paraId="13F63F9B" w14:textId="77777777" w:rsidR="00393CCF" w:rsidRPr="00C0103F" w:rsidRDefault="00393CCF" w:rsidP="0023187D">
      <w:pPr>
        <w:tabs>
          <w:tab w:val="left" w:pos="284"/>
          <w:tab w:val="left" w:pos="567"/>
        </w:tabs>
        <w:ind w:firstLine="567"/>
        <w:jc w:val="both"/>
        <w:rPr>
          <w:rFonts w:eastAsia="Times New Roman" w:cs="Arial"/>
          <w:szCs w:val="23"/>
        </w:rPr>
      </w:pPr>
    </w:p>
    <w:p w14:paraId="68F2CF49" w14:textId="77777777" w:rsidR="00393CCF" w:rsidRPr="00C0103F" w:rsidRDefault="00393CCF" w:rsidP="0023187D">
      <w:pPr>
        <w:tabs>
          <w:tab w:val="left" w:pos="284"/>
          <w:tab w:val="left" w:pos="567"/>
        </w:tabs>
        <w:ind w:firstLine="567"/>
        <w:jc w:val="both"/>
        <w:rPr>
          <w:rFonts w:eastAsia="Times New Roman" w:cs="Arial"/>
          <w:i/>
          <w:szCs w:val="23"/>
        </w:rPr>
      </w:pPr>
      <w:r w:rsidRPr="00C0103F">
        <w:rPr>
          <w:rFonts w:eastAsia="Times New Roman" w:cs="Arial"/>
          <w:szCs w:val="23"/>
        </w:rPr>
        <w:t>Σύμφωνα με το ΓΠΧΣΑΑ, οι χωρικές ενότητες του Βορείου και Νοτίου Αιγαίου οργανώνονται σε ένα πολυπολικό αναπτυξιακό σύμπλεγμα, στο οποίο «</w:t>
      </w:r>
      <w:r w:rsidRPr="00C0103F">
        <w:rPr>
          <w:rFonts w:eastAsia="Times New Roman" w:cs="Arial"/>
          <w:i/>
          <w:szCs w:val="23"/>
        </w:rPr>
        <w:t xml:space="preserve">επιδιώκεται η ανάπτυξη δράσεων διεθνούς και εθνικής εμβέλειας με την προώθηση της συνεργασίας των αστικών κέντρων των νησιών και τη δημιουργία ενός πλέγματος οικονομικής και πολιτιστικής δραστηριότητας …». </w:t>
      </w:r>
    </w:p>
    <w:p w14:paraId="46070347" w14:textId="77777777" w:rsidR="00393CCF" w:rsidRPr="00C0103F" w:rsidRDefault="00393CCF" w:rsidP="0023187D">
      <w:pPr>
        <w:tabs>
          <w:tab w:val="left" w:pos="284"/>
          <w:tab w:val="left" w:pos="567"/>
        </w:tabs>
        <w:ind w:firstLine="567"/>
        <w:jc w:val="both"/>
        <w:rPr>
          <w:rFonts w:eastAsia="Times New Roman" w:cs="Arial"/>
          <w:i/>
          <w:szCs w:val="23"/>
        </w:rPr>
      </w:pPr>
    </w:p>
    <w:p w14:paraId="161599E1" w14:textId="77777777" w:rsidR="00393CCF" w:rsidRPr="000F3B69" w:rsidRDefault="00393CCF" w:rsidP="0023187D">
      <w:pPr>
        <w:tabs>
          <w:tab w:val="left" w:pos="284"/>
          <w:tab w:val="left" w:pos="567"/>
        </w:tabs>
        <w:ind w:firstLine="567"/>
        <w:jc w:val="both"/>
        <w:rPr>
          <w:rFonts w:eastAsia="Times New Roman" w:cs="Arial"/>
          <w:szCs w:val="23"/>
        </w:rPr>
      </w:pPr>
      <w:r w:rsidRPr="00C0103F">
        <w:rPr>
          <w:rFonts w:eastAsia="Times New Roman" w:cs="Arial"/>
          <w:szCs w:val="23"/>
        </w:rPr>
        <w:t>Στο σύστημα αυτό προβλέπονται ως δευτερεύοντες εθνικοί πόλοι η Ερμούπολη και η Ρόδος.</w:t>
      </w:r>
    </w:p>
    <w:p w14:paraId="55BD1378" w14:textId="77777777" w:rsidR="002C6C86" w:rsidRPr="000F3B69" w:rsidRDefault="002C6C86" w:rsidP="0023187D">
      <w:pPr>
        <w:tabs>
          <w:tab w:val="left" w:pos="284"/>
          <w:tab w:val="left" w:pos="567"/>
        </w:tabs>
        <w:ind w:firstLine="567"/>
        <w:jc w:val="both"/>
        <w:rPr>
          <w:rFonts w:eastAsia="Times New Roman" w:cs="Arial"/>
          <w:szCs w:val="23"/>
        </w:rPr>
      </w:pPr>
    </w:p>
    <w:p w14:paraId="51A0CE6A" w14:textId="77777777" w:rsidR="000A42AC" w:rsidRPr="000F3B69" w:rsidRDefault="000A42AC" w:rsidP="002C6C86">
      <w:pPr>
        <w:tabs>
          <w:tab w:val="left" w:pos="284"/>
          <w:tab w:val="left" w:pos="567"/>
        </w:tabs>
        <w:ind w:firstLine="567"/>
        <w:jc w:val="both"/>
        <w:rPr>
          <w:rFonts w:eastAsia="Times New Roman" w:cs="Arial"/>
          <w:szCs w:val="23"/>
        </w:rPr>
      </w:pPr>
      <w:r w:rsidRPr="002C6C86">
        <w:rPr>
          <w:rFonts w:eastAsia="Times New Roman" w:cs="Arial"/>
          <w:szCs w:val="23"/>
        </w:rPr>
        <w:tab/>
        <w:t>Λαμβάνοντας υπόψη την διαχρονική ιστορική συμβολική σημασία / πολιτισμική αξία και την ακτινοβολία του οικιστικού κέντρου / νησιού, την εμβέλεια επιρροής και τον σύγχρονο ρόλο σε εθνικό και ευρωπαϊκό / διεθνές επίπεδο, καθώς και σε επίπεδο περιφερειακό, ενδονησιωτικό και όμορων συστάδων ή μεμονωμένων νησιών, το λανθάνον δυναμικό ως πόλων διεθνούς κύρους στους τομείς του τουρισμού – πολιτισμού – επιστημών – καινοτομίας και την ύπαρξη σημαντικών τεχνικών υποδομών υπερεθνικής εμβέλειας, ορίζονται (ακολουθώντας την κατηγοριοποίηση του ΓΠΧΣΑΑ) ως:</w:t>
      </w:r>
    </w:p>
    <w:p w14:paraId="211BA0F6" w14:textId="77777777" w:rsidR="002C6C86" w:rsidRPr="000F3B69" w:rsidRDefault="002C6C86" w:rsidP="002C6C86">
      <w:pPr>
        <w:tabs>
          <w:tab w:val="left" w:pos="284"/>
          <w:tab w:val="left" w:pos="567"/>
        </w:tabs>
        <w:ind w:firstLine="567"/>
        <w:jc w:val="both"/>
        <w:rPr>
          <w:rFonts w:eastAsia="Times New Roman" w:cs="Arial"/>
          <w:szCs w:val="23"/>
        </w:rPr>
      </w:pPr>
    </w:p>
    <w:p w14:paraId="3BFAB8C9" w14:textId="77777777" w:rsidR="000A42AC" w:rsidRPr="002C6C86" w:rsidRDefault="000A42AC" w:rsidP="002C6C86">
      <w:pPr>
        <w:numPr>
          <w:ilvl w:val="0"/>
          <w:numId w:val="163"/>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0A42AC">
        <w:rPr>
          <w:rFonts w:ascii="Calibri" w:eastAsia="Calibri" w:hAnsi="Calibri" w:cs="Times New Roman"/>
          <w:szCs w:val="23"/>
          <w:lang w:eastAsia="en-US"/>
        </w:rPr>
        <w:t>Πρωτεύοντες εθνικοί πόλοι διεθνούς και διαπεριφερειακής εμβέλειας η Ερμούπολη (έδρα της Περιφέρειας) και η πόλη της Ρόδου (με στρατηγική θέση ως προς τη νοτιοανατολική Μεσόγειο), με επαυξημένο ρόλο ως διοικητικά και οικονομικά κέντρα και πόλοι επιστημών – έρευνας - καινοτομίας – επιχειρηματικότητας.</w:t>
      </w:r>
    </w:p>
    <w:p w14:paraId="1C8FD26F" w14:textId="77777777" w:rsidR="002C6C86" w:rsidRPr="000A42AC" w:rsidRDefault="002C6C86" w:rsidP="002C6C86">
      <w:pPr>
        <w:tabs>
          <w:tab w:val="left" w:pos="284"/>
          <w:tab w:val="left" w:pos="567"/>
          <w:tab w:val="left" w:pos="851"/>
          <w:tab w:val="left" w:pos="1134"/>
        </w:tabs>
        <w:ind w:left="284"/>
        <w:jc w:val="both"/>
        <w:rPr>
          <w:rFonts w:ascii="Calibri" w:eastAsia="Calibri" w:hAnsi="Calibri" w:cs="Times New Roman"/>
          <w:szCs w:val="23"/>
          <w:lang w:eastAsia="en-US"/>
        </w:rPr>
      </w:pPr>
    </w:p>
    <w:p w14:paraId="5488B6E0" w14:textId="77777777" w:rsidR="000A42AC" w:rsidRPr="002C6C86" w:rsidRDefault="000A42AC" w:rsidP="002C6C86">
      <w:pPr>
        <w:numPr>
          <w:ilvl w:val="0"/>
          <w:numId w:val="163"/>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0A42AC">
        <w:rPr>
          <w:rFonts w:ascii="Calibri" w:eastAsia="Calibri" w:hAnsi="Calibri" w:cs="Times New Roman"/>
          <w:szCs w:val="23"/>
          <w:lang w:eastAsia="en-US"/>
        </w:rPr>
        <w:t>Δευτερεύοντες εθνικοί πόλοι διαπεριφερειακής εμβέλειας η πόλη της Κω, ως διοικητικό – οικονομικό κέντρο με ισχυρή εξωστρέφεια και διεθνή ακτινοβολία και η Χώρα Νάξου ως διοικητικό – οικονομικό – παραγωγικό κέντρο, μικτού χαρακτήρα ως προς τον οικονομικό προσανατολισμό και με κομβική θέση στο χώρο του Νοτίου Αιγαίου.</w:t>
      </w:r>
    </w:p>
    <w:p w14:paraId="1BDCA551" w14:textId="77777777" w:rsidR="002C6C86" w:rsidRDefault="002C6C86" w:rsidP="002C6C86">
      <w:pPr>
        <w:pStyle w:val="a9"/>
        <w:rPr>
          <w:rFonts w:ascii="Calibri" w:eastAsia="Calibri" w:hAnsi="Calibri" w:cs="Times New Roman"/>
          <w:szCs w:val="23"/>
          <w:lang w:eastAsia="en-US"/>
        </w:rPr>
      </w:pPr>
    </w:p>
    <w:p w14:paraId="7ABEC427" w14:textId="77777777" w:rsidR="000A42AC" w:rsidRPr="002C6C86" w:rsidRDefault="000A42AC" w:rsidP="002C6C86">
      <w:pPr>
        <w:numPr>
          <w:ilvl w:val="0"/>
          <w:numId w:val="163"/>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0A42AC">
        <w:rPr>
          <w:rFonts w:ascii="Calibri" w:eastAsia="Calibri" w:hAnsi="Calibri" w:cs="Times New Roman"/>
          <w:szCs w:val="23"/>
          <w:lang w:eastAsia="en-US"/>
        </w:rPr>
        <w:t>Πόλοι ειδικής σημασίας σε εθνικό επίπεδο η Κάλυμνος (Ποθαία – Χωριό), ως διοικητικό κέντρο της ομώνυμης Περιφερειακής Ενότητας, σημαντικό κέντρο υποστήριξης της αλιευτικής δραστηριότητας και διεθνούς εμβέλειας προορισμός αναρριχητικού και καταδυτικού τουρισμού, η Θήρα (Φηρά) ως εμβληματικός πόλος πολιτισμού – γεωεπιστημών – τουρισμού, η Μύκονος (Χώρα), παγκόσμιας αναγνωρισιμότητας τουριστικός πόλος και η Πάρος (Παροικιά) με σημαντική αναπτυξιακή πορεία.</w:t>
      </w:r>
    </w:p>
    <w:p w14:paraId="0378010F" w14:textId="77777777" w:rsidR="002C6C86" w:rsidRDefault="002C6C86" w:rsidP="002C6C86">
      <w:pPr>
        <w:pStyle w:val="a9"/>
        <w:rPr>
          <w:rFonts w:ascii="Calibri" w:eastAsia="Calibri" w:hAnsi="Calibri" w:cs="Times New Roman"/>
          <w:szCs w:val="23"/>
          <w:lang w:eastAsia="en-US"/>
        </w:rPr>
      </w:pPr>
    </w:p>
    <w:p w14:paraId="2DCD5DB7" w14:textId="77777777" w:rsidR="000A42AC" w:rsidRPr="000A42AC" w:rsidRDefault="000A42AC" w:rsidP="002C6C86">
      <w:pPr>
        <w:tabs>
          <w:tab w:val="left" w:pos="284"/>
          <w:tab w:val="left" w:pos="567"/>
          <w:tab w:val="left" w:pos="851"/>
          <w:tab w:val="left" w:pos="1134"/>
        </w:tabs>
        <w:ind w:left="568" w:hanging="284"/>
        <w:jc w:val="both"/>
        <w:rPr>
          <w:rFonts w:ascii="Calibri" w:eastAsia="Calibri" w:hAnsi="Calibri" w:cs="Times New Roman"/>
          <w:szCs w:val="23"/>
        </w:rPr>
      </w:pPr>
      <w:r w:rsidRPr="000A42AC">
        <w:rPr>
          <w:rFonts w:ascii="Calibri" w:eastAsia="Calibri" w:hAnsi="Calibri" w:cs="Times New Roman"/>
          <w:szCs w:val="23"/>
        </w:rPr>
        <w:t>•</w:t>
      </w:r>
      <w:r w:rsidRPr="000A42AC">
        <w:rPr>
          <w:rFonts w:ascii="Calibri" w:eastAsia="Calibri" w:hAnsi="Calibri" w:cs="Times New Roman"/>
          <w:szCs w:val="23"/>
        </w:rPr>
        <w:tab/>
        <w:t>Κέντρα περιφερειακών ενοτήτων - κέντρα / πόλοι υπερτοπικής εμβέλειας και ενισχυμένου επιπέδου η Ανδρος, ως κέντρο σύγχρονου πολιτισμού, η Τήνος, ως κέντρο αγροτικής οικονομίας και εμβληματικός προσκηνυματικός τόπος για την ορθοδοξία, η Ιαλυσσός ως περιαστικός και τουριστικός πόλος, η Κάρπαθος, με στρατηγική σημασία λόγω θέσης ως προς τις διαπεριφερειακές συνεργασίες με την Κρήτη και τα μικρασιατικά παράλια, αλλά και δευτερεύον διοικητικό κέντρο, η Πάτμος ως κέντρο ενδοπεριφερειακής ενότητας και με παγκόσμια αναγνωρισιμότητα ως κέντρο χριστιανισμού, καθώς και τα δίπολα Αδάμαντας – Πλάκα με μοναδικούς παγκοσμίου αξίας ορυκτούς πόρους και σταθερά ενισχυόμενη παρουσία στον τουριστικό χάρτη της χώρας, Ιουλίδα – Κορησσία ως ενδοπεριφερειακό κέντρο τουρισμού – παραθερισμού και σε άμεση συσχέτιση με την περιφέρεια Αττικής και Αγ. Μαρίνα – Λακκί, ως πόλος πολιτισμού – τουρισμού με ιδιαίτερη ταυτότητα ως προς τη σύγχρονη ιστορία.</w:t>
      </w:r>
    </w:p>
    <w:p w14:paraId="3A90F0F9" w14:textId="77777777" w:rsidR="000A42AC" w:rsidRPr="000A42AC" w:rsidRDefault="000A42AC" w:rsidP="002C6C86">
      <w:pPr>
        <w:tabs>
          <w:tab w:val="left" w:pos="284"/>
          <w:tab w:val="left" w:pos="567"/>
          <w:tab w:val="left" w:pos="851"/>
          <w:tab w:val="left" w:pos="1134"/>
        </w:tabs>
        <w:ind w:firstLine="567"/>
        <w:jc w:val="both"/>
        <w:rPr>
          <w:rFonts w:ascii="Calibri" w:eastAsia="Times New Roman" w:hAnsi="Calibri" w:cs="Times New Roman"/>
          <w:szCs w:val="23"/>
          <w:lang w:eastAsia="en-US"/>
        </w:rPr>
      </w:pPr>
    </w:p>
    <w:p w14:paraId="657962D6" w14:textId="77777777" w:rsidR="005B663D" w:rsidRDefault="00393CCF" w:rsidP="002C6C86">
      <w:pPr>
        <w:tabs>
          <w:tab w:val="left" w:pos="284"/>
          <w:tab w:val="left" w:pos="567"/>
          <w:tab w:val="left" w:pos="851"/>
          <w:tab w:val="left" w:pos="1134"/>
        </w:tabs>
        <w:ind w:firstLine="567"/>
        <w:jc w:val="both"/>
        <w:rPr>
          <w:rFonts w:ascii="Calibri" w:eastAsia="Times New Roman" w:hAnsi="Calibri" w:cs="Times New Roman"/>
          <w:szCs w:val="23"/>
        </w:rPr>
      </w:pPr>
      <w:r w:rsidRPr="009D1213">
        <w:rPr>
          <w:rFonts w:ascii="Calibri" w:eastAsia="Times New Roman" w:hAnsi="Calibri" w:cs="Times New Roman"/>
          <w:szCs w:val="23"/>
        </w:rPr>
        <w:t xml:space="preserve">Ως πόλοι (μεμονωμένα κέντρα ή νησιά) με ειδικό εθνικό και περιφερειακό ρόλο </w:t>
      </w:r>
      <w:r w:rsidR="005B663D">
        <w:rPr>
          <w:rFonts w:ascii="Calibri" w:eastAsia="Times New Roman" w:hAnsi="Calibri" w:cs="Times New Roman"/>
          <w:szCs w:val="23"/>
        </w:rPr>
        <w:t>λειτουργούν ήδη ή/και προτείνονται οι ακόλουθοι:</w:t>
      </w:r>
    </w:p>
    <w:p w14:paraId="7CD19889" w14:textId="77777777" w:rsidR="006C12E4" w:rsidRDefault="006C12E4">
      <w:pPr>
        <w:spacing w:after="200" w:line="24" w:lineRule="auto"/>
        <w:rPr>
          <w:rFonts w:ascii="Calibri" w:eastAsia="Times New Roman" w:hAnsi="Calibri" w:cs="Times New Roman"/>
          <w:b/>
        </w:rPr>
      </w:pPr>
      <w:r>
        <w:rPr>
          <w:rFonts w:ascii="Calibri" w:eastAsia="Times New Roman" w:hAnsi="Calibri" w:cs="Times New Roman"/>
          <w:b/>
        </w:rPr>
        <w:br w:type="page"/>
      </w:r>
    </w:p>
    <w:p w14:paraId="0FD5B616" w14:textId="77777777" w:rsidR="00DE525A" w:rsidRPr="0080388D" w:rsidRDefault="00DE525A" w:rsidP="00DE525A">
      <w:pPr>
        <w:tabs>
          <w:tab w:val="left" w:pos="1134"/>
        </w:tabs>
        <w:ind w:right="-142"/>
        <w:jc w:val="center"/>
        <w:rPr>
          <w:rFonts w:ascii="Calibri" w:eastAsia="Times New Roman" w:hAnsi="Calibri" w:cs="Times New Roman"/>
          <w:b/>
        </w:rPr>
      </w:pPr>
      <w:r w:rsidRPr="0080388D">
        <w:rPr>
          <w:rFonts w:ascii="Calibri" w:eastAsia="Times New Roman" w:hAnsi="Calibri" w:cs="Times New Roman"/>
          <w:b/>
        </w:rPr>
        <w:t xml:space="preserve">ΠΙΝΑΚΑΣ 1. </w:t>
      </w:r>
      <w:r>
        <w:rPr>
          <w:rFonts w:ascii="Calibri" w:eastAsia="Times New Roman" w:hAnsi="Calibri" w:cs="Times New Roman"/>
          <w:b/>
        </w:rPr>
        <w:t>Π</w:t>
      </w:r>
      <w:r w:rsidRPr="00DE525A">
        <w:rPr>
          <w:rFonts w:ascii="Calibri" w:eastAsia="Times New Roman" w:hAnsi="Calibri" w:cs="Times New Roman"/>
          <w:b/>
        </w:rPr>
        <w:t>όλοι με ειδικό εθνικό και περιφερειακό ρόλο</w:t>
      </w:r>
    </w:p>
    <w:tbl>
      <w:tblPr>
        <w:tblStyle w:val="a5"/>
        <w:tblW w:w="0" w:type="auto"/>
        <w:tblLook w:val="04A0" w:firstRow="1" w:lastRow="0" w:firstColumn="1" w:lastColumn="0" w:noHBand="0" w:noVBand="1"/>
      </w:tblPr>
      <w:tblGrid>
        <w:gridCol w:w="1647"/>
        <w:gridCol w:w="3167"/>
        <w:gridCol w:w="3113"/>
      </w:tblGrid>
      <w:tr w:rsidR="005B663D" w14:paraId="447C9297" w14:textId="77777777" w:rsidTr="00DE525A">
        <w:tc>
          <w:tcPr>
            <w:tcW w:w="1668" w:type="dxa"/>
            <w:vMerge w:val="restart"/>
            <w:shd w:val="clear" w:color="auto" w:fill="EEECE1" w:themeFill="background2"/>
            <w:vAlign w:val="center"/>
          </w:tcPr>
          <w:p w14:paraId="14B71647" w14:textId="77777777" w:rsidR="005B663D" w:rsidRPr="00DE525A" w:rsidRDefault="005B663D" w:rsidP="00BF56C4">
            <w:pPr>
              <w:tabs>
                <w:tab w:val="left" w:pos="284"/>
                <w:tab w:val="left" w:pos="567"/>
                <w:tab w:val="left" w:pos="851"/>
                <w:tab w:val="left" w:pos="1134"/>
              </w:tabs>
              <w:spacing w:line="240" w:lineRule="auto"/>
              <w:rPr>
                <w:rFonts w:ascii="Calibri" w:eastAsia="Times New Roman" w:hAnsi="Calibri" w:cs="Times New Roman"/>
                <w:b/>
                <w:sz w:val="20"/>
                <w:szCs w:val="20"/>
              </w:rPr>
            </w:pPr>
            <w:r w:rsidRPr="00DE525A">
              <w:rPr>
                <w:rFonts w:ascii="Calibri" w:eastAsia="Times New Roman" w:hAnsi="Calibri" w:cs="Times New Roman"/>
                <w:b/>
                <w:sz w:val="20"/>
                <w:szCs w:val="20"/>
              </w:rPr>
              <w:t>Νησιά /</w:t>
            </w:r>
            <w:r w:rsidR="00DE525A" w:rsidRPr="00DE525A">
              <w:rPr>
                <w:rFonts w:ascii="Calibri" w:eastAsia="Times New Roman" w:hAnsi="Calibri" w:cs="Times New Roman"/>
                <w:b/>
                <w:sz w:val="20"/>
                <w:szCs w:val="20"/>
              </w:rPr>
              <w:t>οικιστικά</w:t>
            </w:r>
            <w:r w:rsidRPr="00DE525A">
              <w:rPr>
                <w:rFonts w:ascii="Calibri" w:eastAsia="Times New Roman" w:hAnsi="Calibri" w:cs="Times New Roman"/>
                <w:b/>
                <w:sz w:val="20"/>
                <w:szCs w:val="20"/>
              </w:rPr>
              <w:t xml:space="preserve"> κέντρα</w:t>
            </w:r>
          </w:p>
        </w:tc>
        <w:tc>
          <w:tcPr>
            <w:tcW w:w="6485" w:type="dxa"/>
            <w:gridSpan w:val="2"/>
            <w:shd w:val="clear" w:color="auto" w:fill="EEECE1" w:themeFill="background2"/>
            <w:vAlign w:val="center"/>
          </w:tcPr>
          <w:p w14:paraId="4EDE62AE" w14:textId="77777777" w:rsidR="005B663D" w:rsidRPr="00DE525A" w:rsidRDefault="00DE525A" w:rsidP="00BF56C4">
            <w:pPr>
              <w:tabs>
                <w:tab w:val="left" w:pos="284"/>
                <w:tab w:val="left" w:pos="567"/>
                <w:tab w:val="left" w:pos="851"/>
                <w:tab w:val="left" w:pos="1134"/>
              </w:tabs>
              <w:spacing w:line="240" w:lineRule="auto"/>
              <w:jc w:val="center"/>
              <w:rPr>
                <w:rFonts w:ascii="Calibri" w:eastAsia="Times New Roman" w:hAnsi="Calibri" w:cs="Times New Roman"/>
                <w:b/>
                <w:sz w:val="20"/>
                <w:szCs w:val="20"/>
              </w:rPr>
            </w:pPr>
            <w:r>
              <w:rPr>
                <w:rFonts w:ascii="Calibri" w:eastAsia="Times New Roman" w:hAnsi="Calibri" w:cs="Times New Roman"/>
                <w:b/>
                <w:sz w:val="20"/>
                <w:szCs w:val="20"/>
              </w:rPr>
              <w:t>Ρόλος / θεματικός τομέας</w:t>
            </w:r>
          </w:p>
        </w:tc>
      </w:tr>
      <w:tr w:rsidR="005B663D" w14:paraId="41393A02" w14:textId="77777777" w:rsidTr="00DE525A">
        <w:tc>
          <w:tcPr>
            <w:tcW w:w="1668" w:type="dxa"/>
            <w:vMerge/>
            <w:shd w:val="clear" w:color="auto" w:fill="EEECE1" w:themeFill="background2"/>
          </w:tcPr>
          <w:p w14:paraId="7A107B7A" w14:textId="77777777" w:rsidR="005B663D" w:rsidRPr="00DE525A" w:rsidRDefault="005B663D" w:rsidP="00BF56C4">
            <w:pPr>
              <w:tabs>
                <w:tab w:val="left" w:pos="284"/>
                <w:tab w:val="left" w:pos="567"/>
                <w:tab w:val="left" w:pos="851"/>
                <w:tab w:val="left" w:pos="1134"/>
              </w:tabs>
              <w:spacing w:line="240" w:lineRule="auto"/>
              <w:jc w:val="both"/>
              <w:rPr>
                <w:rFonts w:ascii="Calibri" w:eastAsia="Times New Roman" w:hAnsi="Calibri" w:cs="Times New Roman"/>
                <w:b/>
                <w:sz w:val="20"/>
                <w:szCs w:val="20"/>
              </w:rPr>
            </w:pPr>
          </w:p>
        </w:tc>
        <w:tc>
          <w:tcPr>
            <w:tcW w:w="3260" w:type="dxa"/>
            <w:shd w:val="clear" w:color="auto" w:fill="EEECE1" w:themeFill="background2"/>
            <w:vAlign w:val="center"/>
          </w:tcPr>
          <w:p w14:paraId="655DE23E" w14:textId="77777777" w:rsidR="005B663D" w:rsidRPr="00DE525A" w:rsidRDefault="005B663D" w:rsidP="00BF56C4">
            <w:pPr>
              <w:tabs>
                <w:tab w:val="left" w:pos="284"/>
                <w:tab w:val="left" w:pos="567"/>
                <w:tab w:val="left" w:pos="851"/>
                <w:tab w:val="left" w:pos="1134"/>
              </w:tabs>
              <w:spacing w:line="240" w:lineRule="auto"/>
              <w:jc w:val="center"/>
              <w:rPr>
                <w:rFonts w:ascii="Calibri" w:eastAsia="Times New Roman" w:hAnsi="Calibri" w:cs="Times New Roman"/>
                <w:b/>
                <w:sz w:val="20"/>
                <w:szCs w:val="20"/>
              </w:rPr>
            </w:pPr>
            <w:r w:rsidRPr="00DE525A">
              <w:rPr>
                <w:rFonts w:ascii="Calibri" w:eastAsia="Times New Roman" w:hAnsi="Calibri" w:cs="Times New Roman"/>
                <w:b/>
                <w:sz w:val="20"/>
                <w:szCs w:val="20"/>
              </w:rPr>
              <w:t>Εθνικός</w:t>
            </w:r>
          </w:p>
        </w:tc>
        <w:tc>
          <w:tcPr>
            <w:tcW w:w="3225" w:type="dxa"/>
            <w:shd w:val="clear" w:color="auto" w:fill="EEECE1" w:themeFill="background2"/>
            <w:vAlign w:val="center"/>
          </w:tcPr>
          <w:p w14:paraId="5DBD4627" w14:textId="77777777" w:rsidR="005B663D" w:rsidRPr="00DE525A" w:rsidRDefault="005B663D" w:rsidP="00BF56C4">
            <w:pPr>
              <w:tabs>
                <w:tab w:val="left" w:pos="284"/>
                <w:tab w:val="left" w:pos="567"/>
                <w:tab w:val="left" w:pos="851"/>
                <w:tab w:val="left" w:pos="1134"/>
              </w:tabs>
              <w:spacing w:line="240" w:lineRule="auto"/>
              <w:jc w:val="center"/>
              <w:rPr>
                <w:rFonts w:ascii="Calibri" w:eastAsia="Times New Roman" w:hAnsi="Calibri" w:cs="Times New Roman"/>
                <w:b/>
                <w:sz w:val="20"/>
                <w:szCs w:val="20"/>
              </w:rPr>
            </w:pPr>
            <w:r w:rsidRPr="00DE525A">
              <w:rPr>
                <w:rFonts w:ascii="Calibri" w:eastAsia="Times New Roman" w:hAnsi="Calibri" w:cs="Times New Roman"/>
                <w:b/>
                <w:sz w:val="20"/>
                <w:szCs w:val="20"/>
              </w:rPr>
              <w:t>Περιφερειακός</w:t>
            </w:r>
          </w:p>
        </w:tc>
      </w:tr>
      <w:tr w:rsidR="005B663D" w14:paraId="02933E0B" w14:textId="77777777" w:rsidTr="00DE525A">
        <w:tc>
          <w:tcPr>
            <w:tcW w:w="1668" w:type="dxa"/>
          </w:tcPr>
          <w:p w14:paraId="4B733186" w14:textId="77777777" w:rsidR="005B663D" w:rsidRPr="00DE525A" w:rsidRDefault="00DE525A"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Σύρος</w:t>
            </w:r>
          </w:p>
        </w:tc>
        <w:tc>
          <w:tcPr>
            <w:tcW w:w="3260" w:type="dxa"/>
          </w:tcPr>
          <w:p w14:paraId="1D3FB082" w14:textId="77777777" w:rsidR="005B663D" w:rsidRPr="00DE525A" w:rsidRDefault="00DE525A"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p w14:paraId="2F632200" w14:textId="77777777" w:rsidR="00DE525A" w:rsidRPr="00DE525A" w:rsidRDefault="00DE525A"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Ναυπηγοεπισκευές</w:t>
            </w:r>
          </w:p>
        </w:tc>
        <w:tc>
          <w:tcPr>
            <w:tcW w:w="3225" w:type="dxa"/>
          </w:tcPr>
          <w:p w14:paraId="091C2B60" w14:textId="77777777" w:rsidR="005B663D" w:rsidRDefault="00DE525A"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Διοίκηση</w:t>
            </w:r>
          </w:p>
          <w:p w14:paraId="18B8BF65" w14:textId="77777777" w:rsidR="00BF56C4"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Εκπαίδευση</w:t>
            </w:r>
          </w:p>
        </w:tc>
      </w:tr>
      <w:tr w:rsidR="00BF56C4" w14:paraId="44456F2A" w14:textId="77777777" w:rsidTr="00DE525A">
        <w:tc>
          <w:tcPr>
            <w:tcW w:w="1668" w:type="dxa"/>
          </w:tcPr>
          <w:p w14:paraId="65BFCFE3" w14:textId="77777777" w:rsidR="00BF56C4"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Αμοργός</w:t>
            </w:r>
          </w:p>
        </w:tc>
        <w:tc>
          <w:tcPr>
            <w:tcW w:w="3260" w:type="dxa"/>
          </w:tcPr>
          <w:p w14:paraId="0A971189" w14:textId="77777777" w:rsidR="00BF56C4"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c>
          <w:tcPr>
            <w:tcW w:w="3225" w:type="dxa"/>
          </w:tcPr>
          <w:p w14:paraId="6088659F"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p w14:paraId="6BAF6F15"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r>
      <w:tr w:rsidR="005B663D" w14:paraId="451000D3" w14:textId="77777777" w:rsidTr="00DE525A">
        <w:tc>
          <w:tcPr>
            <w:tcW w:w="1668" w:type="dxa"/>
          </w:tcPr>
          <w:p w14:paraId="36C685E2" w14:textId="77777777" w:rsidR="005B663D" w:rsidRPr="00C0103F" w:rsidRDefault="009F314F"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C0103F">
              <w:rPr>
                <w:rFonts w:ascii="Calibri" w:eastAsia="Times New Roman" w:hAnsi="Calibri" w:cs="Times New Roman"/>
                <w:sz w:val="20"/>
                <w:szCs w:val="20"/>
              </w:rPr>
              <w:t>Ανδρος</w:t>
            </w:r>
          </w:p>
        </w:tc>
        <w:tc>
          <w:tcPr>
            <w:tcW w:w="3260" w:type="dxa"/>
          </w:tcPr>
          <w:p w14:paraId="790B10F4" w14:textId="77777777" w:rsidR="002102A7" w:rsidRPr="00C0103F" w:rsidRDefault="009F314F" w:rsidP="002102A7">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C0103F">
              <w:rPr>
                <w:rFonts w:ascii="Calibri" w:eastAsia="Times New Roman" w:hAnsi="Calibri" w:cs="Times New Roman"/>
                <w:sz w:val="20"/>
                <w:szCs w:val="20"/>
              </w:rPr>
              <w:t>Πολιτισμός</w:t>
            </w:r>
          </w:p>
          <w:p w14:paraId="38966963" w14:textId="77777777" w:rsidR="005B663D" w:rsidRDefault="006C12E4" w:rsidP="002102A7">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C0103F">
              <w:rPr>
                <w:rFonts w:ascii="Calibri" w:eastAsia="Times New Roman" w:hAnsi="Calibri" w:cs="Times New Roman"/>
                <w:sz w:val="20"/>
                <w:szCs w:val="20"/>
              </w:rPr>
              <w:t>Τουρισμός</w:t>
            </w:r>
          </w:p>
          <w:p w14:paraId="7D55C178" w14:textId="77777777" w:rsidR="000A42AC" w:rsidRPr="00C0103F" w:rsidRDefault="000A42AC" w:rsidP="002102A7">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Εκπαίδευση</w:t>
            </w:r>
          </w:p>
        </w:tc>
        <w:tc>
          <w:tcPr>
            <w:tcW w:w="3225" w:type="dxa"/>
          </w:tcPr>
          <w:p w14:paraId="5DEC15DF" w14:textId="77777777" w:rsidR="005B663D" w:rsidRPr="00DE525A" w:rsidRDefault="006C12E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C0103F">
              <w:rPr>
                <w:rFonts w:ascii="Calibri" w:eastAsia="Times New Roman" w:hAnsi="Calibri" w:cs="Times New Roman"/>
                <w:sz w:val="20"/>
                <w:szCs w:val="20"/>
              </w:rPr>
              <w:t>Αγροτική παραγωγή</w:t>
            </w:r>
          </w:p>
        </w:tc>
      </w:tr>
      <w:tr w:rsidR="00DE525A" w14:paraId="52388883" w14:textId="77777777" w:rsidTr="00DE525A">
        <w:tc>
          <w:tcPr>
            <w:tcW w:w="1668" w:type="dxa"/>
          </w:tcPr>
          <w:p w14:paraId="11FC7F50" w14:textId="77777777" w:rsidR="00DE525A"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Κίμωλος</w:t>
            </w:r>
          </w:p>
        </w:tc>
        <w:tc>
          <w:tcPr>
            <w:tcW w:w="3260" w:type="dxa"/>
          </w:tcPr>
          <w:p w14:paraId="1EACDFAE" w14:textId="77777777" w:rsidR="00DE525A"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Εξόρυξη</w:t>
            </w:r>
          </w:p>
        </w:tc>
        <w:tc>
          <w:tcPr>
            <w:tcW w:w="3225" w:type="dxa"/>
          </w:tcPr>
          <w:p w14:paraId="690DD1DA" w14:textId="77777777" w:rsidR="00DE525A" w:rsidRPr="00DE525A" w:rsidRDefault="00DE525A"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12508B46" w14:textId="77777777" w:rsidTr="00DE525A">
        <w:tc>
          <w:tcPr>
            <w:tcW w:w="1668" w:type="dxa"/>
          </w:tcPr>
          <w:p w14:paraId="5DD9EE24"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Μήλος</w:t>
            </w:r>
          </w:p>
        </w:tc>
        <w:tc>
          <w:tcPr>
            <w:tcW w:w="3260" w:type="dxa"/>
          </w:tcPr>
          <w:p w14:paraId="0C91D225" w14:textId="77777777" w:rsidR="0008506C"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Εξόρυξη</w:t>
            </w:r>
          </w:p>
          <w:p w14:paraId="51377A9B" w14:textId="77777777" w:rsidR="00BF56C4"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c>
          <w:tcPr>
            <w:tcW w:w="3225" w:type="dxa"/>
          </w:tcPr>
          <w:p w14:paraId="586769BE"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4B19F9C5" w14:textId="77777777" w:rsidTr="00DE525A">
        <w:tc>
          <w:tcPr>
            <w:tcW w:w="1668" w:type="dxa"/>
          </w:tcPr>
          <w:p w14:paraId="36FBA976"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Μύκονος</w:t>
            </w:r>
          </w:p>
        </w:tc>
        <w:tc>
          <w:tcPr>
            <w:tcW w:w="3260" w:type="dxa"/>
          </w:tcPr>
          <w:p w14:paraId="6FA0F413"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c>
          <w:tcPr>
            <w:tcW w:w="3225" w:type="dxa"/>
          </w:tcPr>
          <w:p w14:paraId="0CC05F70"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379935B3" w14:textId="77777777" w:rsidTr="00DE525A">
        <w:tc>
          <w:tcPr>
            <w:tcW w:w="1668" w:type="dxa"/>
          </w:tcPr>
          <w:p w14:paraId="3E8FC93E"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Νάξος</w:t>
            </w:r>
          </w:p>
        </w:tc>
        <w:tc>
          <w:tcPr>
            <w:tcW w:w="3260" w:type="dxa"/>
          </w:tcPr>
          <w:p w14:paraId="2D281EB9"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Αγροτική παραγωγή</w:t>
            </w:r>
          </w:p>
          <w:p w14:paraId="772F78D1"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c>
          <w:tcPr>
            <w:tcW w:w="3225" w:type="dxa"/>
          </w:tcPr>
          <w:p w14:paraId="733AF36B"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2707E2E6" w14:textId="77777777" w:rsidTr="00DE525A">
        <w:tc>
          <w:tcPr>
            <w:tcW w:w="1668" w:type="dxa"/>
          </w:tcPr>
          <w:p w14:paraId="0BADE82D"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Πάρος</w:t>
            </w:r>
          </w:p>
        </w:tc>
        <w:tc>
          <w:tcPr>
            <w:tcW w:w="3260" w:type="dxa"/>
          </w:tcPr>
          <w:p w14:paraId="29B0B927"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Οινοπαραγωγή</w:t>
            </w:r>
          </w:p>
          <w:p w14:paraId="7BBBC67C"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c>
          <w:tcPr>
            <w:tcW w:w="3225" w:type="dxa"/>
          </w:tcPr>
          <w:p w14:paraId="6DBA8186"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630C8459" w14:textId="77777777" w:rsidTr="00DE525A">
        <w:tc>
          <w:tcPr>
            <w:tcW w:w="1668" w:type="dxa"/>
          </w:tcPr>
          <w:p w14:paraId="749856B6"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Σίφνος</w:t>
            </w:r>
          </w:p>
        </w:tc>
        <w:tc>
          <w:tcPr>
            <w:tcW w:w="3260" w:type="dxa"/>
          </w:tcPr>
          <w:p w14:paraId="1343770F"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c>
          <w:tcPr>
            <w:tcW w:w="3225" w:type="dxa"/>
          </w:tcPr>
          <w:p w14:paraId="1E3B4681"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r>
      <w:tr w:rsidR="0008506C" w14:paraId="2F8CA3B4" w14:textId="77777777" w:rsidTr="00DE525A">
        <w:tc>
          <w:tcPr>
            <w:tcW w:w="1668" w:type="dxa"/>
          </w:tcPr>
          <w:p w14:paraId="723E4117"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Τήνος</w:t>
            </w:r>
          </w:p>
        </w:tc>
        <w:tc>
          <w:tcPr>
            <w:tcW w:w="3260" w:type="dxa"/>
          </w:tcPr>
          <w:p w14:paraId="59540BBC"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Αγροτική παραγωγή</w:t>
            </w:r>
          </w:p>
          <w:p w14:paraId="08531938" w14:textId="77777777" w:rsidR="0008506C"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Μαρμαροτεχνία</w:t>
            </w:r>
          </w:p>
          <w:p w14:paraId="76FB3EB9"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Θρησκευτικός τουρισμός</w:t>
            </w:r>
          </w:p>
        </w:tc>
        <w:tc>
          <w:tcPr>
            <w:tcW w:w="3225" w:type="dxa"/>
          </w:tcPr>
          <w:p w14:paraId="1FA2470E"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tc>
      </w:tr>
      <w:tr w:rsidR="0008506C" w14:paraId="6EDF4509" w14:textId="77777777" w:rsidTr="00DE525A">
        <w:tc>
          <w:tcPr>
            <w:tcW w:w="1668" w:type="dxa"/>
          </w:tcPr>
          <w:p w14:paraId="4170EC09" w14:textId="77777777" w:rsidR="0008506C"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Φολέγανδρος</w:t>
            </w:r>
          </w:p>
        </w:tc>
        <w:tc>
          <w:tcPr>
            <w:tcW w:w="3260" w:type="dxa"/>
          </w:tcPr>
          <w:p w14:paraId="241BDF3A"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c>
          <w:tcPr>
            <w:tcW w:w="3225" w:type="dxa"/>
          </w:tcPr>
          <w:p w14:paraId="5C4F7242" w14:textId="77777777" w:rsidR="0008506C"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r>
      <w:tr w:rsidR="0008506C" w14:paraId="01310164" w14:textId="77777777" w:rsidTr="00DE525A">
        <w:tc>
          <w:tcPr>
            <w:tcW w:w="1668" w:type="dxa"/>
          </w:tcPr>
          <w:p w14:paraId="06685C2A"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Δήλος - Ρήνεια</w:t>
            </w:r>
          </w:p>
        </w:tc>
        <w:tc>
          <w:tcPr>
            <w:tcW w:w="3260" w:type="dxa"/>
          </w:tcPr>
          <w:p w14:paraId="6CA46E54"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tc>
        <w:tc>
          <w:tcPr>
            <w:tcW w:w="3225" w:type="dxa"/>
          </w:tcPr>
          <w:p w14:paraId="7B2979C2"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4870072C" w14:textId="77777777" w:rsidTr="00DE525A">
        <w:tc>
          <w:tcPr>
            <w:tcW w:w="1668" w:type="dxa"/>
          </w:tcPr>
          <w:p w14:paraId="500EFAD2"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Δεσποτικό</w:t>
            </w:r>
          </w:p>
        </w:tc>
        <w:tc>
          <w:tcPr>
            <w:tcW w:w="3260" w:type="dxa"/>
          </w:tcPr>
          <w:p w14:paraId="69B92B8C"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tc>
        <w:tc>
          <w:tcPr>
            <w:tcW w:w="3225" w:type="dxa"/>
          </w:tcPr>
          <w:p w14:paraId="7FC87651"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5ED7FBA5" w14:textId="77777777" w:rsidTr="00DE525A">
        <w:tc>
          <w:tcPr>
            <w:tcW w:w="1668" w:type="dxa"/>
          </w:tcPr>
          <w:p w14:paraId="0CD005AB"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Κέρος</w:t>
            </w:r>
          </w:p>
        </w:tc>
        <w:tc>
          <w:tcPr>
            <w:tcW w:w="3260" w:type="dxa"/>
          </w:tcPr>
          <w:p w14:paraId="23762D11"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tc>
        <w:tc>
          <w:tcPr>
            <w:tcW w:w="3225" w:type="dxa"/>
          </w:tcPr>
          <w:p w14:paraId="07ABA4A5"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63BEBCA4" w14:textId="77777777" w:rsidTr="00DE525A">
        <w:tc>
          <w:tcPr>
            <w:tcW w:w="1668" w:type="dxa"/>
          </w:tcPr>
          <w:p w14:paraId="1EDDE181"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Γυάρος</w:t>
            </w:r>
          </w:p>
        </w:tc>
        <w:tc>
          <w:tcPr>
            <w:tcW w:w="3260" w:type="dxa"/>
          </w:tcPr>
          <w:p w14:paraId="4120CF4E"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Σύγχρονη πολιτική ιστορία</w:t>
            </w:r>
          </w:p>
        </w:tc>
        <w:tc>
          <w:tcPr>
            <w:tcW w:w="3225" w:type="dxa"/>
          </w:tcPr>
          <w:p w14:paraId="22BDBB14"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7457D25B" w14:textId="77777777" w:rsidTr="00794EA4">
        <w:tc>
          <w:tcPr>
            <w:tcW w:w="1668" w:type="dxa"/>
          </w:tcPr>
          <w:p w14:paraId="2757B945"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Μακρόνησος</w:t>
            </w:r>
          </w:p>
        </w:tc>
        <w:tc>
          <w:tcPr>
            <w:tcW w:w="3260" w:type="dxa"/>
            <w:tcBorders>
              <w:bottom w:val="single" w:sz="4" w:space="0" w:color="000000" w:themeColor="text1"/>
            </w:tcBorders>
          </w:tcPr>
          <w:p w14:paraId="6B6B4FCD"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Σύγχρονη πολιτική ιστορία</w:t>
            </w:r>
          </w:p>
        </w:tc>
        <w:tc>
          <w:tcPr>
            <w:tcW w:w="3225" w:type="dxa"/>
          </w:tcPr>
          <w:p w14:paraId="0EE14D1C" w14:textId="77777777" w:rsidR="0008506C" w:rsidRPr="00DE525A"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08506C" w14:paraId="4BE8B97D" w14:textId="77777777" w:rsidTr="00794EA4">
        <w:tc>
          <w:tcPr>
            <w:tcW w:w="1668" w:type="dxa"/>
            <w:tcBorders>
              <w:right w:val="nil"/>
            </w:tcBorders>
          </w:tcPr>
          <w:p w14:paraId="682DED2F" w14:textId="77777777" w:rsidR="0008506C" w:rsidRPr="00BF56C4"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10"/>
                <w:szCs w:val="10"/>
              </w:rPr>
            </w:pPr>
          </w:p>
        </w:tc>
        <w:tc>
          <w:tcPr>
            <w:tcW w:w="3260" w:type="dxa"/>
            <w:tcBorders>
              <w:left w:val="nil"/>
              <w:right w:val="nil"/>
            </w:tcBorders>
          </w:tcPr>
          <w:p w14:paraId="44F1154A" w14:textId="77777777" w:rsidR="0008506C" w:rsidRPr="00BF56C4"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10"/>
                <w:szCs w:val="10"/>
              </w:rPr>
            </w:pPr>
          </w:p>
        </w:tc>
        <w:tc>
          <w:tcPr>
            <w:tcW w:w="3225" w:type="dxa"/>
            <w:tcBorders>
              <w:left w:val="nil"/>
            </w:tcBorders>
          </w:tcPr>
          <w:p w14:paraId="6FCAA354" w14:textId="77777777" w:rsidR="0008506C" w:rsidRPr="00BF56C4" w:rsidRDefault="0008506C" w:rsidP="00BF56C4">
            <w:pPr>
              <w:tabs>
                <w:tab w:val="left" w:pos="284"/>
                <w:tab w:val="left" w:pos="567"/>
                <w:tab w:val="left" w:pos="851"/>
                <w:tab w:val="left" w:pos="1134"/>
              </w:tabs>
              <w:spacing w:line="240" w:lineRule="auto"/>
              <w:jc w:val="both"/>
              <w:rPr>
                <w:rFonts w:ascii="Calibri" w:eastAsia="Times New Roman" w:hAnsi="Calibri" w:cs="Times New Roman"/>
                <w:sz w:val="10"/>
                <w:szCs w:val="10"/>
              </w:rPr>
            </w:pPr>
          </w:p>
        </w:tc>
      </w:tr>
      <w:tr w:rsidR="00BF56C4" w14:paraId="35D0386B" w14:textId="77777777" w:rsidTr="00DE525A">
        <w:tc>
          <w:tcPr>
            <w:tcW w:w="1668" w:type="dxa"/>
          </w:tcPr>
          <w:p w14:paraId="3A20C082"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Ρόδος</w:t>
            </w:r>
          </w:p>
        </w:tc>
        <w:tc>
          <w:tcPr>
            <w:tcW w:w="3260" w:type="dxa"/>
          </w:tcPr>
          <w:p w14:paraId="15861BBD" w14:textId="77777777" w:rsidR="00BF56C4" w:rsidRPr="00DE525A" w:rsidRDefault="00BF56C4"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p w14:paraId="54E2D356" w14:textId="77777777" w:rsidR="00BF56C4" w:rsidRPr="00DE525A" w:rsidRDefault="00BF56C4"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c>
          <w:tcPr>
            <w:tcW w:w="3225" w:type="dxa"/>
          </w:tcPr>
          <w:p w14:paraId="1CD2747E" w14:textId="77777777" w:rsidR="00BF56C4" w:rsidRDefault="00BF56C4"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Διοίκηση</w:t>
            </w:r>
          </w:p>
          <w:p w14:paraId="50CBCEFA" w14:textId="77777777" w:rsidR="00BF56C4" w:rsidRPr="00DE525A" w:rsidRDefault="00BF56C4"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Εκπαίδευση</w:t>
            </w:r>
          </w:p>
        </w:tc>
      </w:tr>
      <w:tr w:rsidR="00BF56C4" w14:paraId="73594032" w14:textId="77777777" w:rsidTr="00DE525A">
        <w:tc>
          <w:tcPr>
            <w:tcW w:w="1668" w:type="dxa"/>
          </w:tcPr>
          <w:p w14:paraId="1011346B"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Αστυπάλαια</w:t>
            </w:r>
          </w:p>
        </w:tc>
        <w:tc>
          <w:tcPr>
            <w:tcW w:w="3260" w:type="dxa"/>
          </w:tcPr>
          <w:p w14:paraId="7F14B4A6"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c>
          <w:tcPr>
            <w:tcW w:w="3225" w:type="dxa"/>
          </w:tcPr>
          <w:p w14:paraId="586344F5" w14:textId="77777777" w:rsidR="00BF56C4"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Πόλος σύνδεσης – «γέφυρα»</w:t>
            </w:r>
          </w:p>
        </w:tc>
      </w:tr>
      <w:tr w:rsidR="00DC30D8" w14:paraId="4F9B1CC6" w14:textId="77777777" w:rsidTr="00DE525A">
        <w:tc>
          <w:tcPr>
            <w:tcW w:w="1668" w:type="dxa"/>
          </w:tcPr>
          <w:p w14:paraId="4200AC29"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Κάλυμνος</w:t>
            </w:r>
          </w:p>
        </w:tc>
        <w:tc>
          <w:tcPr>
            <w:tcW w:w="3260" w:type="dxa"/>
          </w:tcPr>
          <w:p w14:paraId="2ED96D3F" w14:textId="77777777" w:rsidR="00746EAD" w:rsidRDefault="00746EAD"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Υπερβαρική ιατρική</w:t>
            </w:r>
          </w:p>
          <w:p w14:paraId="6640E73F"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Αναρρίχηση</w:t>
            </w:r>
          </w:p>
        </w:tc>
        <w:tc>
          <w:tcPr>
            <w:tcW w:w="3225" w:type="dxa"/>
          </w:tcPr>
          <w:p w14:paraId="62F44229"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Αλιεία</w:t>
            </w:r>
          </w:p>
        </w:tc>
      </w:tr>
      <w:tr w:rsidR="00BF56C4" w14:paraId="01A1ACAC" w14:textId="77777777" w:rsidTr="00DE525A">
        <w:tc>
          <w:tcPr>
            <w:tcW w:w="1668" w:type="dxa"/>
          </w:tcPr>
          <w:p w14:paraId="0CABB7C4"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Κάρπαθος</w:t>
            </w:r>
          </w:p>
        </w:tc>
        <w:tc>
          <w:tcPr>
            <w:tcW w:w="3260" w:type="dxa"/>
          </w:tcPr>
          <w:p w14:paraId="32B599E5" w14:textId="77777777" w:rsidR="00BF56C4"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Λαογραφία</w:t>
            </w:r>
          </w:p>
        </w:tc>
        <w:tc>
          <w:tcPr>
            <w:tcW w:w="3225" w:type="dxa"/>
          </w:tcPr>
          <w:p w14:paraId="7BDDA8CD" w14:textId="77777777" w:rsidR="00BF56C4" w:rsidRPr="00DE525A" w:rsidRDefault="00BF56C4"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DC30D8" w14:paraId="28C11754" w14:textId="77777777" w:rsidTr="00DE525A">
        <w:tc>
          <w:tcPr>
            <w:tcW w:w="1668" w:type="dxa"/>
          </w:tcPr>
          <w:p w14:paraId="326A010D"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Κως</w:t>
            </w:r>
          </w:p>
        </w:tc>
        <w:tc>
          <w:tcPr>
            <w:tcW w:w="3260" w:type="dxa"/>
          </w:tcPr>
          <w:p w14:paraId="27B71CE7" w14:textId="77777777" w:rsidR="00DC30D8" w:rsidRPr="00DE525A" w:rsidRDefault="00DC30D8"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sidRPr="00DE525A">
              <w:rPr>
                <w:rFonts w:ascii="Calibri" w:eastAsia="Times New Roman" w:hAnsi="Calibri" w:cs="Times New Roman"/>
                <w:sz w:val="20"/>
                <w:szCs w:val="20"/>
              </w:rPr>
              <w:t>Πολιτισμός</w:t>
            </w:r>
          </w:p>
          <w:p w14:paraId="36DC8C58" w14:textId="77777777" w:rsidR="00DC30D8" w:rsidRPr="00DE525A" w:rsidRDefault="00DC30D8"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Τουρισμός</w:t>
            </w:r>
          </w:p>
        </w:tc>
        <w:tc>
          <w:tcPr>
            <w:tcW w:w="3225" w:type="dxa"/>
          </w:tcPr>
          <w:p w14:paraId="4600D390" w14:textId="77777777" w:rsidR="00DC30D8" w:rsidRPr="00DE525A"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Εκπαίδευση</w:t>
            </w:r>
          </w:p>
        </w:tc>
      </w:tr>
      <w:tr w:rsidR="00DC30D8" w14:paraId="3611AA50" w14:textId="77777777" w:rsidTr="00DE525A">
        <w:tc>
          <w:tcPr>
            <w:tcW w:w="1668" w:type="dxa"/>
          </w:tcPr>
          <w:p w14:paraId="12A8A718"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Λέρος</w:t>
            </w:r>
          </w:p>
        </w:tc>
        <w:tc>
          <w:tcPr>
            <w:tcW w:w="3260" w:type="dxa"/>
          </w:tcPr>
          <w:p w14:paraId="6B1EF252" w14:textId="77777777" w:rsidR="00DC30D8" w:rsidRPr="00DE525A" w:rsidRDefault="00DC30D8" w:rsidP="00DC30D8">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 xml:space="preserve">Ιστορία / </w:t>
            </w:r>
            <w:r w:rsidRPr="00DE525A">
              <w:rPr>
                <w:rFonts w:ascii="Calibri" w:eastAsia="Times New Roman" w:hAnsi="Calibri" w:cs="Times New Roman"/>
                <w:sz w:val="20"/>
                <w:szCs w:val="20"/>
              </w:rPr>
              <w:t>Πολιτισμός</w:t>
            </w:r>
          </w:p>
        </w:tc>
        <w:tc>
          <w:tcPr>
            <w:tcW w:w="3225" w:type="dxa"/>
          </w:tcPr>
          <w:p w14:paraId="1D43333F"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DC30D8" w14:paraId="5607D99B" w14:textId="77777777" w:rsidTr="00DE525A">
        <w:tc>
          <w:tcPr>
            <w:tcW w:w="1668" w:type="dxa"/>
          </w:tcPr>
          <w:p w14:paraId="5EBFA244"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σύμπλεγμα Μεγίστης</w:t>
            </w:r>
          </w:p>
        </w:tc>
        <w:tc>
          <w:tcPr>
            <w:tcW w:w="3260" w:type="dxa"/>
          </w:tcPr>
          <w:p w14:paraId="78C0F76C"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Ανατολικός «φανοστάτης» ελληνικής και ευρωπαϊκής επικράτειας</w:t>
            </w:r>
          </w:p>
        </w:tc>
        <w:tc>
          <w:tcPr>
            <w:tcW w:w="3225" w:type="dxa"/>
          </w:tcPr>
          <w:p w14:paraId="1DE0D995" w14:textId="77777777" w:rsidR="00DC30D8" w:rsidRPr="00DE525A"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DC30D8" w14:paraId="66401F7B" w14:textId="77777777" w:rsidTr="00DE525A">
        <w:tc>
          <w:tcPr>
            <w:tcW w:w="1668" w:type="dxa"/>
          </w:tcPr>
          <w:p w14:paraId="0633FD28"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Νίσυρος</w:t>
            </w:r>
          </w:p>
        </w:tc>
        <w:tc>
          <w:tcPr>
            <w:tcW w:w="3260" w:type="dxa"/>
          </w:tcPr>
          <w:p w14:paraId="1383A5F3"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Γεωλογία</w:t>
            </w:r>
          </w:p>
        </w:tc>
        <w:tc>
          <w:tcPr>
            <w:tcW w:w="3225" w:type="dxa"/>
          </w:tcPr>
          <w:p w14:paraId="3C821A84" w14:textId="77777777" w:rsidR="00DC30D8" w:rsidRPr="00DE525A"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DC30D8" w14:paraId="537E61FE" w14:textId="77777777" w:rsidTr="00DE525A">
        <w:tc>
          <w:tcPr>
            <w:tcW w:w="1668" w:type="dxa"/>
          </w:tcPr>
          <w:p w14:paraId="4504903E"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Πάτμος</w:t>
            </w:r>
          </w:p>
        </w:tc>
        <w:tc>
          <w:tcPr>
            <w:tcW w:w="3260" w:type="dxa"/>
          </w:tcPr>
          <w:p w14:paraId="5B1E7D34"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Κέντρο Χριστιανισμού</w:t>
            </w:r>
          </w:p>
        </w:tc>
        <w:tc>
          <w:tcPr>
            <w:tcW w:w="3225" w:type="dxa"/>
          </w:tcPr>
          <w:p w14:paraId="3BB61632" w14:textId="77777777" w:rsidR="00DC30D8" w:rsidRPr="00DE525A"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DC30D8" w14:paraId="1C39878E" w14:textId="77777777" w:rsidTr="00DE525A">
        <w:tc>
          <w:tcPr>
            <w:tcW w:w="1668" w:type="dxa"/>
          </w:tcPr>
          <w:p w14:paraId="32822158"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Σύμη</w:t>
            </w:r>
          </w:p>
        </w:tc>
        <w:tc>
          <w:tcPr>
            <w:tcW w:w="3260" w:type="dxa"/>
          </w:tcPr>
          <w:p w14:paraId="4545FF2A"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c>
          <w:tcPr>
            <w:tcW w:w="3225" w:type="dxa"/>
          </w:tcPr>
          <w:p w14:paraId="295AD210" w14:textId="77777777" w:rsidR="00DC30D8" w:rsidRPr="00DE525A"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Πολιτισμός</w:t>
            </w:r>
          </w:p>
        </w:tc>
      </w:tr>
      <w:tr w:rsidR="00DC30D8" w14:paraId="4B09B73B" w14:textId="77777777" w:rsidTr="00DE525A">
        <w:tc>
          <w:tcPr>
            <w:tcW w:w="1668" w:type="dxa"/>
          </w:tcPr>
          <w:p w14:paraId="661220F5"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Τήλος</w:t>
            </w:r>
          </w:p>
        </w:tc>
        <w:tc>
          <w:tcPr>
            <w:tcW w:w="3260" w:type="dxa"/>
          </w:tcPr>
          <w:p w14:paraId="6087570E"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Γεωλογία</w:t>
            </w:r>
          </w:p>
          <w:p w14:paraId="43239E2F"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Παλαιοντολογία</w:t>
            </w:r>
          </w:p>
        </w:tc>
        <w:tc>
          <w:tcPr>
            <w:tcW w:w="3225" w:type="dxa"/>
          </w:tcPr>
          <w:p w14:paraId="487852B5" w14:textId="77777777" w:rsidR="00DC30D8" w:rsidRPr="00DE525A"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r w:rsidR="00DC30D8" w14:paraId="0A5455E9" w14:textId="77777777" w:rsidTr="00DE525A">
        <w:tc>
          <w:tcPr>
            <w:tcW w:w="1668" w:type="dxa"/>
          </w:tcPr>
          <w:p w14:paraId="4EC7253B"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Χάλκη</w:t>
            </w:r>
          </w:p>
        </w:tc>
        <w:tc>
          <w:tcPr>
            <w:tcW w:w="3260" w:type="dxa"/>
          </w:tcPr>
          <w:p w14:paraId="48EC1742"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c>
          <w:tcPr>
            <w:tcW w:w="3225" w:type="dxa"/>
          </w:tcPr>
          <w:p w14:paraId="24451C1D" w14:textId="77777777" w:rsidR="00DC30D8" w:rsidRPr="00DE525A" w:rsidRDefault="00DC30D8"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Πολιτισμός</w:t>
            </w:r>
          </w:p>
        </w:tc>
      </w:tr>
      <w:tr w:rsidR="00DC30D8" w14:paraId="102EEA61" w14:textId="77777777" w:rsidTr="00DE525A">
        <w:tc>
          <w:tcPr>
            <w:tcW w:w="1668" w:type="dxa"/>
          </w:tcPr>
          <w:p w14:paraId="60708929"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Γυαλί</w:t>
            </w:r>
          </w:p>
        </w:tc>
        <w:tc>
          <w:tcPr>
            <w:tcW w:w="3260" w:type="dxa"/>
          </w:tcPr>
          <w:p w14:paraId="584AC89A" w14:textId="77777777" w:rsidR="00DC30D8" w:rsidRDefault="00DC30D8" w:rsidP="00BF56C4">
            <w:pPr>
              <w:tabs>
                <w:tab w:val="left" w:pos="284"/>
                <w:tab w:val="left" w:pos="567"/>
                <w:tab w:val="left" w:pos="851"/>
                <w:tab w:val="left" w:pos="1134"/>
              </w:tabs>
              <w:spacing w:line="240" w:lineRule="auto"/>
              <w:jc w:val="both"/>
              <w:rPr>
                <w:rFonts w:ascii="Calibri" w:eastAsia="Times New Roman" w:hAnsi="Calibri" w:cs="Times New Roman"/>
                <w:sz w:val="20"/>
                <w:szCs w:val="20"/>
              </w:rPr>
            </w:pPr>
            <w:r>
              <w:rPr>
                <w:rFonts w:ascii="Calibri" w:eastAsia="Times New Roman" w:hAnsi="Calibri" w:cs="Times New Roman"/>
                <w:sz w:val="20"/>
                <w:szCs w:val="20"/>
              </w:rPr>
              <w:t>Εξόρυξη</w:t>
            </w:r>
          </w:p>
        </w:tc>
        <w:tc>
          <w:tcPr>
            <w:tcW w:w="3225" w:type="dxa"/>
          </w:tcPr>
          <w:p w14:paraId="47FEAC90" w14:textId="77777777" w:rsidR="00DC30D8" w:rsidRDefault="00DC30D8" w:rsidP="00C2486D">
            <w:pPr>
              <w:tabs>
                <w:tab w:val="left" w:pos="284"/>
                <w:tab w:val="left" w:pos="567"/>
                <w:tab w:val="left" w:pos="851"/>
                <w:tab w:val="left" w:pos="1134"/>
              </w:tabs>
              <w:spacing w:line="240" w:lineRule="auto"/>
              <w:jc w:val="both"/>
              <w:rPr>
                <w:rFonts w:ascii="Calibri" w:eastAsia="Times New Roman" w:hAnsi="Calibri" w:cs="Times New Roman"/>
                <w:sz w:val="20"/>
                <w:szCs w:val="20"/>
              </w:rPr>
            </w:pPr>
          </w:p>
        </w:tc>
      </w:tr>
    </w:tbl>
    <w:p w14:paraId="72E24B73" w14:textId="77777777" w:rsidR="00DC30D8" w:rsidRPr="00B84DDD" w:rsidRDefault="00DC30D8" w:rsidP="00DC30D8">
      <w:pPr>
        <w:pStyle w:val="NA0"/>
        <w:jc w:val="center"/>
        <w:rPr>
          <w:rFonts w:eastAsia="Times New Roman"/>
        </w:rPr>
      </w:pPr>
      <w:r w:rsidRPr="0080388D">
        <w:rPr>
          <w:rFonts w:eastAsia="Times New Roman"/>
        </w:rPr>
        <w:t>Πηγή: ENVIPLAN</w:t>
      </w:r>
      <w:r w:rsidRPr="00B84DDD">
        <w:rPr>
          <w:rFonts w:eastAsia="Times New Roman"/>
        </w:rPr>
        <w:t xml:space="preserve"> – </w:t>
      </w:r>
      <w:r w:rsidRPr="0080388D">
        <w:rPr>
          <w:rFonts w:eastAsia="Times New Roman"/>
        </w:rPr>
        <w:t>Γ. Θ. Τσεκούρας &amp; Συντ/τες</w:t>
      </w:r>
    </w:p>
    <w:p w14:paraId="6E756E2A" w14:textId="77777777" w:rsidR="00DC30D8" w:rsidRDefault="00DC30D8" w:rsidP="00DC30D8">
      <w:pPr>
        <w:tabs>
          <w:tab w:val="left" w:pos="284"/>
          <w:tab w:val="left" w:pos="567"/>
          <w:tab w:val="left" w:pos="851"/>
          <w:tab w:val="left" w:pos="1134"/>
        </w:tabs>
        <w:spacing w:before="120" w:line="240" w:lineRule="auto"/>
        <w:ind w:left="567" w:firstLine="992"/>
        <w:jc w:val="both"/>
        <w:rPr>
          <w:rFonts w:ascii="Calibri" w:eastAsia="Times New Roman" w:hAnsi="Calibri" w:cs="Times New Roman"/>
          <w:szCs w:val="23"/>
        </w:rPr>
      </w:pPr>
    </w:p>
    <w:p w14:paraId="2A1036F9" w14:textId="77777777" w:rsidR="00393CCF" w:rsidRPr="007646E3"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r w:rsidRPr="007646E3">
        <w:rPr>
          <w:rFonts w:ascii="Calibri" w:eastAsia="Times New Roman" w:hAnsi="Calibri" w:cs="Times New Roman"/>
          <w:szCs w:val="23"/>
        </w:rPr>
        <w:t xml:space="preserve">Στον Χάρτη </w:t>
      </w:r>
      <w:r>
        <w:rPr>
          <w:rFonts w:ascii="Calibri" w:eastAsia="Times New Roman" w:hAnsi="Calibri" w:cs="Times New Roman"/>
          <w:szCs w:val="23"/>
        </w:rPr>
        <w:t>Π.3.</w:t>
      </w:r>
      <w:r w:rsidR="00DC30D8">
        <w:rPr>
          <w:rFonts w:ascii="Calibri" w:eastAsia="Times New Roman" w:hAnsi="Calibri" w:cs="Times New Roman"/>
          <w:szCs w:val="23"/>
        </w:rPr>
        <w:t xml:space="preserve">, </w:t>
      </w:r>
      <w:r>
        <w:rPr>
          <w:rFonts w:ascii="Calibri" w:eastAsia="Times New Roman" w:hAnsi="Calibri" w:cs="Times New Roman"/>
          <w:szCs w:val="23"/>
        </w:rPr>
        <w:t>που ακολουθεί</w:t>
      </w:r>
      <w:r w:rsidR="00DC30D8">
        <w:rPr>
          <w:rFonts w:ascii="Calibri" w:eastAsia="Times New Roman" w:hAnsi="Calibri" w:cs="Times New Roman"/>
          <w:szCs w:val="23"/>
        </w:rPr>
        <w:t>,</w:t>
      </w:r>
      <w:r>
        <w:rPr>
          <w:rFonts w:ascii="Calibri" w:eastAsia="Times New Roman" w:hAnsi="Calibri" w:cs="Times New Roman"/>
          <w:szCs w:val="23"/>
        </w:rPr>
        <w:t xml:space="preserve"> απεικονίζονται οι βασικοί πόλοι και άξονες ανάπτυξης, σε συνδυασμό με τις προωθούμενες διαπεριφερειακές και διασυνοριακές συνεργασίες. </w:t>
      </w:r>
    </w:p>
    <w:p w14:paraId="4B19AFB8" w14:textId="77777777" w:rsidR="00393CCF" w:rsidRPr="007646E3" w:rsidRDefault="00393CCF" w:rsidP="0023187D">
      <w:pPr>
        <w:tabs>
          <w:tab w:val="left" w:pos="284"/>
          <w:tab w:val="left" w:pos="567"/>
        </w:tabs>
        <w:ind w:firstLine="567"/>
        <w:jc w:val="both"/>
        <w:rPr>
          <w:rFonts w:eastAsia="Times New Roman" w:cs="Arial"/>
          <w:szCs w:val="23"/>
        </w:rPr>
        <w:sectPr w:rsidR="00393CCF" w:rsidRPr="007646E3" w:rsidSect="0023187D">
          <w:headerReference w:type="default" r:id="rId23"/>
          <w:footerReference w:type="default" r:id="rId24"/>
          <w:pgSz w:w="11906" w:h="16838"/>
          <w:pgMar w:top="1701" w:right="1701" w:bottom="2268" w:left="2268" w:header="709" w:footer="709" w:gutter="0"/>
          <w:cols w:space="708"/>
          <w:docGrid w:linePitch="360"/>
        </w:sectPr>
      </w:pPr>
    </w:p>
    <w:p w14:paraId="337707B4" w14:textId="77777777" w:rsidR="00393CCF" w:rsidRDefault="000145AC" w:rsidP="0023187D">
      <w:pPr>
        <w:sectPr w:rsidR="00393CCF" w:rsidSect="0023187D">
          <w:pgSz w:w="16838" w:h="11906" w:orient="landscape"/>
          <w:pgMar w:top="1134" w:right="1701" w:bottom="1134" w:left="1701" w:header="709" w:footer="709" w:gutter="0"/>
          <w:cols w:space="708"/>
          <w:docGrid w:linePitch="360"/>
        </w:sectPr>
      </w:pPr>
      <w:r>
        <w:rPr>
          <w:noProof/>
          <w:lang w:val="en-GB" w:eastAsia="en-GB"/>
        </w:rPr>
        <mc:AlternateContent>
          <mc:Choice Requires="wps">
            <w:drawing>
              <wp:anchor distT="0" distB="0" distL="114300" distR="114300" simplePos="0" relativeHeight="251691008" behindDoc="0" locked="0" layoutInCell="1" allowOverlap="1" wp14:anchorId="69AC98D4" wp14:editId="1D6FE2C5">
                <wp:simplePos x="0" y="0"/>
                <wp:positionH relativeFrom="column">
                  <wp:posOffset>3187065</wp:posOffset>
                </wp:positionH>
                <wp:positionV relativeFrom="paragraph">
                  <wp:posOffset>5200015</wp:posOffset>
                </wp:positionV>
                <wp:extent cx="1513840" cy="553720"/>
                <wp:effectExtent l="0" t="0" r="29210" b="36830"/>
                <wp:wrapNone/>
                <wp:docPr id="85" name="Ευθεία γραμμή σύνδεσης 85"/>
                <wp:cNvGraphicFramePr/>
                <a:graphic xmlns:a="http://schemas.openxmlformats.org/drawingml/2006/main">
                  <a:graphicData uri="http://schemas.microsoft.com/office/word/2010/wordprocessingShape">
                    <wps:wsp>
                      <wps:cNvCnPr/>
                      <wps:spPr>
                        <a:xfrm flipH="1">
                          <a:off x="0" y="0"/>
                          <a:ext cx="1513840" cy="55372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D4A68" id="Ευθεία γραμμή σύνδεσης 85"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250.95pt,409.45pt" to="370.15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" strokecolor="#4a43cd" strokeweight="2pt">
                <v:stroke dashstyle="1 1"/>
              </v:lin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685B6CAA" wp14:editId="1664B271">
                <wp:simplePos x="0" y="0"/>
                <wp:positionH relativeFrom="column">
                  <wp:posOffset>4853305</wp:posOffset>
                </wp:positionH>
                <wp:positionV relativeFrom="paragraph">
                  <wp:posOffset>3808095</wp:posOffset>
                </wp:positionV>
                <wp:extent cx="3434080" cy="1330960"/>
                <wp:effectExtent l="0" t="0" r="13970" b="21590"/>
                <wp:wrapNone/>
                <wp:docPr id="84" name="Ευθεία γραμμή σύνδεσης 84"/>
                <wp:cNvGraphicFramePr/>
                <a:graphic xmlns:a="http://schemas.openxmlformats.org/drawingml/2006/main">
                  <a:graphicData uri="http://schemas.microsoft.com/office/word/2010/wordprocessingShape">
                    <wps:wsp>
                      <wps:cNvCnPr/>
                      <wps:spPr>
                        <a:xfrm flipH="1">
                          <a:off x="0" y="0"/>
                          <a:ext cx="3434080" cy="133096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A5D15" id="Ευθεία γραμμή σύνδεσης 84"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382.15pt,299.85pt" to="652.55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" strokecolor="#4a43cd" strokeweight="2pt">
                <v:stroke dashstyle="1 1"/>
              </v:line>
            </w:pict>
          </mc:Fallback>
        </mc:AlternateContent>
      </w:r>
      <w:r w:rsidR="00086727">
        <w:rPr>
          <w:noProof/>
          <w:lang w:val="en-GB" w:eastAsia="en-GB"/>
        </w:rPr>
        <mc:AlternateContent>
          <mc:Choice Requires="wps">
            <w:drawing>
              <wp:anchor distT="0" distB="0" distL="114300" distR="114300" simplePos="0" relativeHeight="251688960" behindDoc="0" locked="0" layoutInCell="1" allowOverlap="1" wp14:anchorId="301E561E" wp14:editId="16DA982A">
                <wp:simplePos x="0" y="0"/>
                <wp:positionH relativeFrom="column">
                  <wp:posOffset>4893945</wp:posOffset>
                </wp:positionH>
                <wp:positionV relativeFrom="paragraph">
                  <wp:posOffset>2619375</wp:posOffset>
                </wp:positionV>
                <wp:extent cx="1224280" cy="655320"/>
                <wp:effectExtent l="0" t="0" r="33020" b="30480"/>
                <wp:wrapNone/>
                <wp:docPr id="83" name="Ευθεία γραμμή σύνδεσης 83"/>
                <wp:cNvGraphicFramePr/>
                <a:graphic xmlns:a="http://schemas.openxmlformats.org/drawingml/2006/main">
                  <a:graphicData uri="http://schemas.microsoft.com/office/word/2010/wordprocessingShape">
                    <wps:wsp>
                      <wps:cNvCnPr/>
                      <wps:spPr>
                        <a:xfrm>
                          <a:off x="0" y="0"/>
                          <a:ext cx="1224280" cy="65532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1594D" id="Ευθεία γραμμή σύνδεσης 8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85.35pt,206.25pt" to="481.7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" strokecolor="#4a43cd" strokeweight="2pt">
                <v:stroke dashstyle="1 1"/>
              </v:line>
            </w:pict>
          </mc:Fallback>
        </mc:AlternateContent>
      </w:r>
      <w:r w:rsidR="00086727">
        <w:rPr>
          <w:noProof/>
          <w:lang w:val="en-GB" w:eastAsia="en-GB"/>
        </w:rPr>
        <mc:AlternateContent>
          <mc:Choice Requires="wps">
            <w:drawing>
              <wp:anchor distT="0" distB="0" distL="114300" distR="114300" simplePos="0" relativeHeight="251687936" behindDoc="0" locked="0" layoutInCell="1" allowOverlap="1" wp14:anchorId="5B0C3FE0" wp14:editId="7FFB4C30">
                <wp:simplePos x="0" y="0"/>
                <wp:positionH relativeFrom="column">
                  <wp:posOffset>1475105</wp:posOffset>
                </wp:positionH>
                <wp:positionV relativeFrom="paragraph">
                  <wp:posOffset>1649095</wp:posOffset>
                </wp:positionV>
                <wp:extent cx="3281680" cy="919480"/>
                <wp:effectExtent l="0" t="0" r="13970" b="33020"/>
                <wp:wrapNone/>
                <wp:docPr id="82" name="Ευθεία γραμμή σύνδεσης 82"/>
                <wp:cNvGraphicFramePr/>
                <a:graphic xmlns:a="http://schemas.openxmlformats.org/drawingml/2006/main">
                  <a:graphicData uri="http://schemas.microsoft.com/office/word/2010/wordprocessingShape">
                    <wps:wsp>
                      <wps:cNvCnPr/>
                      <wps:spPr>
                        <a:xfrm>
                          <a:off x="0" y="0"/>
                          <a:ext cx="3281680" cy="91948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ED9E4" id="Ευθεία γραμμή σύνδεσης 8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6.15pt,129.85pt" to="37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" strokecolor="#4a43cd" strokeweight="2pt">
                <v:stroke dashstyle="1 1"/>
              </v:line>
            </w:pict>
          </mc:Fallback>
        </mc:AlternateContent>
      </w:r>
      <w:r w:rsidR="001A41A6">
        <w:rPr>
          <w:noProof/>
          <w:lang w:val="en-GB" w:eastAsia="en-GB"/>
        </w:rPr>
        <mc:AlternateContent>
          <mc:Choice Requires="wps">
            <w:drawing>
              <wp:anchor distT="0" distB="0" distL="114300" distR="114300" simplePos="0" relativeHeight="251686912" behindDoc="0" locked="0" layoutInCell="1" allowOverlap="1" wp14:anchorId="66A6C924" wp14:editId="277F6616">
                <wp:simplePos x="0" y="0"/>
                <wp:positionH relativeFrom="column">
                  <wp:posOffset>1429385</wp:posOffset>
                </wp:positionH>
                <wp:positionV relativeFrom="paragraph">
                  <wp:posOffset>206375</wp:posOffset>
                </wp:positionV>
                <wp:extent cx="1610360" cy="1346200"/>
                <wp:effectExtent l="0" t="0" r="27940" b="25400"/>
                <wp:wrapNone/>
                <wp:docPr id="81" name="Ευθεία γραμμή σύνδεσης 81"/>
                <wp:cNvGraphicFramePr/>
                <a:graphic xmlns:a="http://schemas.openxmlformats.org/drawingml/2006/main">
                  <a:graphicData uri="http://schemas.microsoft.com/office/word/2010/wordprocessingShape">
                    <wps:wsp>
                      <wps:cNvCnPr/>
                      <wps:spPr>
                        <a:xfrm flipV="1">
                          <a:off x="0" y="0"/>
                          <a:ext cx="1610360" cy="134620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05E3D" id="Ευθεία γραμμή σύνδεσης 8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12.55pt,16.25pt" to="239.3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" strokecolor="#4a43cd" strokeweight="2pt">
                <v:stroke dashstyle="1 1"/>
              </v:line>
            </w:pict>
          </mc:Fallback>
        </mc:AlternateContent>
      </w:r>
      <w:r w:rsidR="001A41A6">
        <w:rPr>
          <w:noProof/>
          <w:lang w:val="en-GB" w:eastAsia="en-GB"/>
        </w:rPr>
        <mc:AlternateContent>
          <mc:Choice Requires="wps">
            <w:drawing>
              <wp:anchor distT="0" distB="0" distL="114300" distR="114300" simplePos="0" relativeHeight="251685888" behindDoc="0" locked="0" layoutInCell="1" allowOverlap="1" wp14:anchorId="5D7C2512" wp14:editId="7EA6FD86">
                <wp:simplePos x="0" y="0"/>
                <wp:positionH relativeFrom="column">
                  <wp:posOffset>484505</wp:posOffset>
                </wp:positionH>
                <wp:positionV relativeFrom="paragraph">
                  <wp:posOffset>206375</wp:posOffset>
                </wp:positionV>
                <wp:extent cx="792480" cy="1346200"/>
                <wp:effectExtent l="0" t="0" r="26670" b="25400"/>
                <wp:wrapNone/>
                <wp:docPr id="80" name="Ευθεία γραμμή σύνδεσης 80"/>
                <wp:cNvGraphicFramePr/>
                <a:graphic xmlns:a="http://schemas.openxmlformats.org/drawingml/2006/main">
                  <a:graphicData uri="http://schemas.microsoft.com/office/word/2010/wordprocessingShape">
                    <wps:wsp>
                      <wps:cNvCnPr/>
                      <wps:spPr>
                        <a:xfrm flipH="1" flipV="1">
                          <a:off x="0" y="0"/>
                          <a:ext cx="792480" cy="134620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66A4A" id="Ευθεία γραμμή σύνδεσης 80"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38.15pt,16.25pt" to="100.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" strokecolor="#4a43cd" strokeweight="2pt">
                <v:stroke dashstyle="1 1"/>
              </v:line>
            </w:pict>
          </mc:Fallback>
        </mc:AlternateContent>
      </w:r>
      <w:r w:rsidR="001A41A6">
        <w:rPr>
          <w:noProof/>
          <w:lang w:val="en-GB" w:eastAsia="en-GB"/>
        </w:rPr>
        <mc:AlternateContent>
          <mc:Choice Requires="wps">
            <w:drawing>
              <wp:anchor distT="0" distB="0" distL="114300" distR="114300" simplePos="0" relativeHeight="251684864" behindDoc="0" locked="0" layoutInCell="1" allowOverlap="1" wp14:anchorId="675903A6" wp14:editId="5CEDEED0">
                <wp:simplePos x="0" y="0"/>
                <wp:positionH relativeFrom="column">
                  <wp:posOffset>67945</wp:posOffset>
                </wp:positionH>
                <wp:positionV relativeFrom="paragraph">
                  <wp:posOffset>1125855</wp:posOffset>
                </wp:positionV>
                <wp:extent cx="1137920" cy="492760"/>
                <wp:effectExtent l="0" t="0" r="24130" b="21590"/>
                <wp:wrapNone/>
                <wp:docPr id="79" name="Ευθεία γραμμή σύνδεσης 79"/>
                <wp:cNvGraphicFramePr/>
                <a:graphic xmlns:a="http://schemas.openxmlformats.org/drawingml/2006/main">
                  <a:graphicData uri="http://schemas.microsoft.com/office/word/2010/wordprocessingShape">
                    <wps:wsp>
                      <wps:cNvCnPr/>
                      <wps:spPr>
                        <a:xfrm flipH="1" flipV="1">
                          <a:off x="0" y="0"/>
                          <a:ext cx="1137920" cy="49276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A4414" id="Ευθεία γραμμή σύνδεσης 79" o:spid="_x0000_s1026" style="position:absolute;flip:x y;z-index:251684864;visibility:visible;mso-wrap-style:square;mso-wrap-distance-left:9pt;mso-wrap-distance-top:0;mso-wrap-distance-right:9pt;mso-wrap-distance-bottom:0;mso-position-horizontal:absolute;mso-position-horizontal-relative:text;mso-position-vertical:absolute;mso-position-vertical-relative:text" from="5.35pt,88.65pt" to="94.9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" strokecolor="#4a43cd" strokeweight="2pt">
                <v:stroke dashstyle="1 1"/>
              </v:line>
            </w:pict>
          </mc:Fallback>
        </mc:AlternateContent>
      </w:r>
      <w:r w:rsidR="00D32D90">
        <w:rPr>
          <w:noProof/>
          <w:lang w:val="en-GB" w:eastAsia="en-GB"/>
        </w:rPr>
        <mc:AlternateContent>
          <mc:Choice Requires="wps">
            <w:drawing>
              <wp:anchor distT="0" distB="0" distL="114300" distR="114300" simplePos="0" relativeHeight="251683840" behindDoc="0" locked="0" layoutInCell="1" allowOverlap="1" wp14:anchorId="2EEF96E7" wp14:editId="387CE0A1">
                <wp:simplePos x="0" y="0"/>
                <wp:positionH relativeFrom="column">
                  <wp:posOffset>636905</wp:posOffset>
                </wp:positionH>
                <wp:positionV relativeFrom="paragraph">
                  <wp:posOffset>2309495</wp:posOffset>
                </wp:positionV>
                <wp:extent cx="1275080" cy="619760"/>
                <wp:effectExtent l="0" t="0" r="20320" b="27940"/>
                <wp:wrapNone/>
                <wp:docPr id="78" name="Ευθεία γραμμή σύνδεσης 78"/>
                <wp:cNvGraphicFramePr/>
                <a:graphic xmlns:a="http://schemas.openxmlformats.org/drawingml/2006/main">
                  <a:graphicData uri="http://schemas.microsoft.com/office/word/2010/wordprocessingShape">
                    <wps:wsp>
                      <wps:cNvCnPr/>
                      <wps:spPr>
                        <a:xfrm flipV="1">
                          <a:off x="0" y="0"/>
                          <a:ext cx="1275080" cy="61976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1752F" id="Ευθεία γραμμή σύνδεσης 78"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50.15pt,181.85pt" to="150.5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" strokecolor="#4a43cd" strokeweight="2pt">
                <v:stroke dashstyle="1 1"/>
              </v:line>
            </w:pict>
          </mc:Fallback>
        </mc:AlternateContent>
      </w:r>
      <w:r w:rsidR="00D32D90">
        <w:rPr>
          <w:noProof/>
          <w:lang w:val="en-GB" w:eastAsia="en-GB"/>
        </w:rPr>
        <mc:AlternateContent>
          <mc:Choice Requires="wps">
            <w:drawing>
              <wp:anchor distT="0" distB="0" distL="114300" distR="114300" simplePos="0" relativeHeight="251682816" behindDoc="0" locked="0" layoutInCell="1" allowOverlap="1" wp14:anchorId="29C2499F" wp14:editId="1D8F1708">
                <wp:simplePos x="0" y="0"/>
                <wp:positionH relativeFrom="column">
                  <wp:posOffset>6985</wp:posOffset>
                </wp:positionH>
                <wp:positionV relativeFrom="paragraph">
                  <wp:posOffset>2736215</wp:posOffset>
                </wp:positionV>
                <wp:extent cx="508000" cy="193040"/>
                <wp:effectExtent l="0" t="0" r="25400" b="35560"/>
                <wp:wrapNone/>
                <wp:docPr id="77" name="Ευθεία γραμμή σύνδεσης 77"/>
                <wp:cNvGraphicFramePr/>
                <a:graphic xmlns:a="http://schemas.openxmlformats.org/drawingml/2006/main">
                  <a:graphicData uri="http://schemas.microsoft.com/office/word/2010/wordprocessingShape">
                    <wps:wsp>
                      <wps:cNvCnPr/>
                      <wps:spPr>
                        <a:xfrm flipH="1" flipV="1">
                          <a:off x="0" y="0"/>
                          <a:ext cx="508000" cy="19304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B3CA4" id="Ευθεία γραμμή σύνδεσης 77"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55pt,215.45pt" to="40.5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" strokecolor="#4a43cd" strokeweight="2pt">
                <v:stroke dashstyle="1 1"/>
              </v:line>
            </w:pict>
          </mc:Fallback>
        </mc:AlternateContent>
      </w:r>
      <w:r w:rsidR="00B0175A">
        <w:rPr>
          <w:noProof/>
          <w:lang w:val="en-GB" w:eastAsia="en-GB"/>
        </w:rPr>
        <mc:AlternateContent>
          <mc:Choice Requires="wps">
            <w:drawing>
              <wp:anchor distT="0" distB="0" distL="114300" distR="114300" simplePos="0" relativeHeight="251681792" behindDoc="0" locked="0" layoutInCell="1" allowOverlap="1" wp14:anchorId="15733F36" wp14:editId="014CC207">
                <wp:simplePos x="0" y="0"/>
                <wp:positionH relativeFrom="column">
                  <wp:posOffset>6985</wp:posOffset>
                </wp:positionH>
                <wp:positionV relativeFrom="paragraph">
                  <wp:posOffset>3010535</wp:posOffset>
                </wp:positionV>
                <wp:extent cx="508000" cy="101600"/>
                <wp:effectExtent l="0" t="0" r="25400" b="31750"/>
                <wp:wrapNone/>
                <wp:docPr id="76" name="Ευθεία γραμμή σύνδεσης 76"/>
                <wp:cNvGraphicFramePr/>
                <a:graphic xmlns:a="http://schemas.openxmlformats.org/drawingml/2006/main">
                  <a:graphicData uri="http://schemas.microsoft.com/office/word/2010/wordprocessingShape">
                    <wps:wsp>
                      <wps:cNvCnPr/>
                      <wps:spPr>
                        <a:xfrm flipH="1">
                          <a:off x="0" y="0"/>
                          <a:ext cx="508000" cy="10160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18815" id="Ευθεία γραμμή σύνδεσης 7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37.05pt" to="40.5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" strokecolor="#4a43cd" strokeweight="2pt">
                <v:stroke dashstyle="1 1"/>
              </v:line>
            </w:pict>
          </mc:Fallback>
        </mc:AlternateContent>
      </w:r>
      <w:r w:rsidR="008403F5">
        <w:rPr>
          <w:noProof/>
          <w:lang w:val="en-GB" w:eastAsia="en-GB"/>
        </w:rPr>
        <mc:AlternateContent>
          <mc:Choice Requires="wps">
            <w:drawing>
              <wp:anchor distT="0" distB="0" distL="114300" distR="114300" simplePos="0" relativeHeight="251680768" behindDoc="0" locked="0" layoutInCell="1" allowOverlap="1" wp14:anchorId="78BC3DFD" wp14:editId="68A2FCA2">
                <wp:simplePos x="0" y="0"/>
                <wp:positionH relativeFrom="column">
                  <wp:posOffset>636905</wp:posOffset>
                </wp:positionH>
                <wp:positionV relativeFrom="paragraph">
                  <wp:posOffset>2985135</wp:posOffset>
                </wp:positionV>
                <wp:extent cx="513080" cy="999490"/>
                <wp:effectExtent l="0" t="0" r="20320" b="29210"/>
                <wp:wrapNone/>
                <wp:docPr id="75" name="Ευθεία γραμμή σύνδεσης 75"/>
                <wp:cNvGraphicFramePr/>
                <a:graphic xmlns:a="http://schemas.openxmlformats.org/drawingml/2006/main">
                  <a:graphicData uri="http://schemas.microsoft.com/office/word/2010/wordprocessingShape">
                    <wps:wsp>
                      <wps:cNvCnPr/>
                      <wps:spPr>
                        <a:xfrm>
                          <a:off x="0" y="0"/>
                          <a:ext cx="513080" cy="999490"/>
                        </a:xfrm>
                        <a:prstGeom prst="line">
                          <a:avLst/>
                        </a:prstGeom>
                        <a:ln w="25400">
                          <a:solidFill>
                            <a:srgbClr val="4A43CD"/>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68EA7" id="Ευθεία γραμμή σύνδεσης 7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0.15pt,235.05pt" to="90.55pt,3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" strokecolor="#4a43cd" strokeweight="2pt">
                <v:stroke dashstyle="1 1"/>
              </v:line>
            </w:pict>
          </mc:Fallback>
        </mc:AlternateContent>
      </w:r>
      <w:r w:rsidR="0099036E">
        <w:rPr>
          <w:noProof/>
          <w:lang w:val="en-GB" w:eastAsia="en-GB"/>
        </w:rPr>
        <mc:AlternateContent>
          <mc:Choice Requires="wps">
            <w:drawing>
              <wp:anchor distT="0" distB="0" distL="114300" distR="114300" simplePos="0" relativeHeight="251675648" behindDoc="0" locked="0" layoutInCell="1" allowOverlap="1" wp14:anchorId="4FC2C39E" wp14:editId="7DD76C65">
                <wp:simplePos x="0" y="0"/>
                <wp:positionH relativeFrom="column">
                  <wp:posOffset>5921</wp:posOffset>
                </wp:positionH>
                <wp:positionV relativeFrom="paragraph">
                  <wp:posOffset>3738880</wp:posOffset>
                </wp:positionV>
                <wp:extent cx="962025" cy="247650"/>
                <wp:effectExtent l="0" t="0" r="28575" b="19050"/>
                <wp:wrapNone/>
                <wp:docPr id="67" name="Text Box 28"/>
                <wp:cNvGraphicFramePr/>
                <a:graphic xmlns:a="http://schemas.openxmlformats.org/drawingml/2006/main">
                  <a:graphicData uri="http://schemas.microsoft.com/office/word/2010/wordprocessingShape">
                    <wps:wsp>
                      <wps:cNvSpPr txBox="1"/>
                      <wps:spPr>
                        <a:xfrm>
                          <a:off x="0" y="0"/>
                          <a:ext cx="962025" cy="247650"/>
                        </a:xfrm>
                        <a:prstGeom prst="rect">
                          <a:avLst/>
                        </a:prstGeom>
                        <a:solidFill>
                          <a:sysClr val="window" lastClr="FFFFFF"/>
                        </a:solidFill>
                        <a:ln w="6350">
                          <a:solidFill>
                            <a:prstClr val="black"/>
                          </a:solidFill>
                        </a:ln>
                        <a:effectLst/>
                      </wps:spPr>
                      <wps:txbx>
                        <w:txbxContent>
                          <w:p w14:paraId="6B66C686" w14:textId="77777777" w:rsidR="000F3B69" w:rsidRPr="00653945" w:rsidRDefault="000F3B69" w:rsidP="0099036E">
                            <w:pPr>
                              <w:rPr>
                                <w:b/>
                                <w:sz w:val="22"/>
                              </w:rPr>
                            </w:pPr>
                            <w:r w:rsidRPr="00653945">
                              <w:rPr>
                                <w:b/>
                                <w:sz w:val="22"/>
                              </w:rPr>
                              <w:t xml:space="preserve">ΧΑΡΤΗΣ Π.3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C2C39E" id="_x0000_t202" coordsize="21600,21600" o:spt="202" path="m,l,21600r21600,l21600,xe">
                <v:stroke joinstyle="miter"/>
                <v:path gradientshapeok="t" o:connecttype="rect"/>
              </v:shapetype>
              <v:shape id="Text Box 28" o:spid="_x0000_s1026" type="#_x0000_t202" style="position:absolute;margin-left:.45pt;margin-top:294.4pt;width:75.75pt;height:1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" fillcolor="window" strokeweight=".5pt">
                <v:textbox>
                  <w:txbxContent>
                    <w:p w14:paraId="6B66C686" w14:textId="77777777" w:rsidR="000F3B69" w:rsidRPr="00653945" w:rsidRDefault="000F3B69" w:rsidP="0099036E">
                      <w:pPr>
                        <w:rPr>
                          <w:b/>
                          <w:sz w:val="22"/>
                        </w:rPr>
                      </w:pPr>
                      <w:r w:rsidRPr="00653945">
                        <w:rPr>
                          <w:b/>
                          <w:sz w:val="22"/>
                        </w:rPr>
                        <w:t xml:space="preserve">ΧΑΡΤΗΣ Π.3 </w:t>
                      </w:r>
                    </w:p>
                  </w:txbxContent>
                </v:textbox>
              </v:shape>
            </w:pict>
          </mc:Fallback>
        </mc:AlternateContent>
      </w:r>
      <w:r w:rsidR="00611364">
        <w:rPr>
          <w:noProof/>
        </w:rPr>
        <w:softHyphen/>
      </w:r>
      <w:r w:rsidR="00F23A40">
        <w:softHyphen/>
      </w:r>
      <w:r w:rsidR="0099036E">
        <w:rPr>
          <w:noProof/>
          <w:lang w:val="en-GB" w:eastAsia="en-GB"/>
        </w:rPr>
        <w:drawing>
          <wp:inline distT="0" distB="0" distL="0" distR="0" wp14:anchorId="4C666364" wp14:editId="0EFFC12F">
            <wp:extent cx="8531860" cy="5838825"/>
            <wp:effectExtent l="0" t="0" r="2540" b="9525"/>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Α4-03_Πύλες-Πόλοι-Αξονες ανάπτυξης.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1860" cy="5838825"/>
                    </a:xfrm>
                    <a:prstGeom prst="rect">
                      <a:avLst/>
                    </a:prstGeom>
                  </pic:spPr>
                </pic:pic>
              </a:graphicData>
            </a:graphic>
          </wp:inline>
        </w:drawing>
      </w:r>
    </w:p>
    <w:p w14:paraId="786F4068" w14:textId="77777777" w:rsidR="00393CCF" w:rsidRPr="000B4119" w:rsidRDefault="00393CCF" w:rsidP="00DB411B">
      <w:pPr>
        <w:pStyle w:val="NAHEADING6"/>
      </w:pPr>
      <w:bookmarkStart w:id="26" w:name="_Toc57022128"/>
      <w:r w:rsidRPr="000B4119">
        <w:t>Β.1.1.β-</w:t>
      </w:r>
      <w:r w:rsidR="00611364">
        <w:t xml:space="preserve">2.2 </w:t>
      </w:r>
      <w:r w:rsidRPr="000B4119">
        <w:t xml:space="preserve"> Ευρύτερες χωρικές ενότητες της Περιφέρειας (ενδοπεριφερειακές και διαπεριφερειακές) με ομοιογενή αναπτυξιακά χαρακτηριστικά</w:t>
      </w:r>
      <w:bookmarkEnd w:id="26"/>
    </w:p>
    <w:p w14:paraId="5F06C293" w14:textId="77777777" w:rsidR="00393CCF" w:rsidRPr="000B4119" w:rsidRDefault="00393CCF" w:rsidP="0023187D">
      <w:pPr>
        <w:tabs>
          <w:tab w:val="left" w:pos="284"/>
          <w:tab w:val="left" w:pos="567"/>
          <w:tab w:val="left" w:pos="851"/>
          <w:tab w:val="left" w:pos="1134"/>
        </w:tabs>
        <w:jc w:val="both"/>
        <w:rPr>
          <w:rFonts w:eastAsia="Times New Roman" w:cs="Times New Roman"/>
          <w:szCs w:val="23"/>
        </w:rPr>
      </w:pPr>
    </w:p>
    <w:tbl>
      <w:tblPr>
        <w:tblW w:w="0" w:type="auto"/>
        <w:shd w:val="clear" w:color="auto" w:fill="DDD9C3"/>
        <w:tblLook w:val="04A0" w:firstRow="1" w:lastRow="0" w:firstColumn="1" w:lastColumn="0" w:noHBand="0" w:noVBand="1"/>
      </w:tblPr>
      <w:tblGrid>
        <w:gridCol w:w="7937"/>
      </w:tblGrid>
      <w:tr w:rsidR="00393CCF" w:rsidRPr="000B4119" w14:paraId="7FF47A0C" w14:textId="77777777" w:rsidTr="0023187D">
        <w:tc>
          <w:tcPr>
            <w:tcW w:w="8154" w:type="dxa"/>
            <w:shd w:val="clear" w:color="auto" w:fill="DDD9C3"/>
          </w:tcPr>
          <w:p w14:paraId="216377B7" w14:textId="77777777" w:rsidR="00393CCF" w:rsidRPr="000B4119" w:rsidRDefault="00393CCF" w:rsidP="0023187D">
            <w:pPr>
              <w:tabs>
                <w:tab w:val="left" w:pos="284"/>
                <w:tab w:val="left" w:pos="567"/>
                <w:tab w:val="left" w:pos="851"/>
                <w:tab w:val="left" w:pos="1134"/>
              </w:tabs>
              <w:jc w:val="both"/>
              <w:rPr>
                <w:rFonts w:eastAsia="Times New Roman" w:cs="Times New Roman"/>
                <w:b/>
                <w:i/>
                <w:szCs w:val="23"/>
              </w:rPr>
            </w:pPr>
            <w:r w:rsidRPr="005961A8">
              <w:rPr>
                <w:rFonts w:eastAsia="Times New Roman" w:cs="Times New Roman"/>
                <w:b/>
                <w:i/>
                <w:szCs w:val="23"/>
              </w:rPr>
              <w:t xml:space="preserve">Εννοιολογικές </w:t>
            </w:r>
            <w:r>
              <w:rPr>
                <w:rFonts w:eastAsia="Times New Roman" w:cs="Times New Roman"/>
                <w:b/>
                <w:i/>
                <w:szCs w:val="23"/>
              </w:rPr>
              <w:t>προσαρμογές</w:t>
            </w:r>
            <w:r w:rsidRPr="000B4119">
              <w:rPr>
                <w:rFonts w:eastAsia="Times New Roman" w:cs="Times New Roman"/>
                <w:b/>
                <w:i/>
                <w:szCs w:val="23"/>
              </w:rPr>
              <w:t xml:space="preserve"> </w:t>
            </w:r>
          </w:p>
        </w:tc>
      </w:tr>
    </w:tbl>
    <w:p w14:paraId="60FB2501" w14:textId="77777777" w:rsidR="00393CCF" w:rsidRPr="000B4119" w:rsidRDefault="00393CCF" w:rsidP="0023187D">
      <w:pPr>
        <w:rPr>
          <w:rFonts w:eastAsia="Times New Roman" w:cs="Times New Roman"/>
          <w:szCs w:val="23"/>
        </w:rPr>
      </w:pPr>
    </w:p>
    <w:p w14:paraId="1DC780F1" w14:textId="77777777" w:rsidR="00393CCF" w:rsidRPr="000B4119" w:rsidRDefault="00393CCF" w:rsidP="0023187D">
      <w:pPr>
        <w:tabs>
          <w:tab w:val="left" w:pos="284"/>
          <w:tab w:val="left" w:pos="567"/>
        </w:tabs>
        <w:ind w:firstLine="567"/>
        <w:jc w:val="both"/>
        <w:rPr>
          <w:rFonts w:eastAsia="Times New Roman" w:cs="Arial"/>
          <w:szCs w:val="23"/>
        </w:rPr>
      </w:pPr>
      <w:r w:rsidRPr="00C13018">
        <w:rPr>
          <w:rFonts w:eastAsia="Times New Roman" w:cs="Arial"/>
          <w:szCs w:val="23"/>
        </w:rPr>
        <w:t>Η προσέγγιση της έννοιας των ευρύτερων χωρικών ενοτήτων απαιτεί μια διαφοροποίηση σε σχέση με τις υπόλοιπες περιφέρειες, προκειμένου να προσαρμοσθεί στις ιδιοτυπίες του πολυ-νησιωτικού χώρου, λαμβανομένων υπόψη των ακόλουθων παραγόντων:</w:t>
      </w:r>
    </w:p>
    <w:p w14:paraId="09AA4E68" w14:textId="77777777" w:rsidR="00393CCF" w:rsidRPr="000B4119" w:rsidRDefault="00393CCF" w:rsidP="0023187D">
      <w:pPr>
        <w:tabs>
          <w:tab w:val="left" w:pos="284"/>
          <w:tab w:val="left" w:pos="567"/>
        </w:tabs>
        <w:ind w:firstLine="567"/>
        <w:jc w:val="both"/>
        <w:rPr>
          <w:rFonts w:eastAsia="Times New Roman" w:cs="Arial"/>
          <w:szCs w:val="23"/>
        </w:rPr>
      </w:pPr>
    </w:p>
    <w:p w14:paraId="658EAFBD" w14:textId="77777777" w:rsidR="00393CCF" w:rsidRPr="000B4119" w:rsidRDefault="00393CCF" w:rsidP="0023187D">
      <w:pPr>
        <w:tabs>
          <w:tab w:val="left" w:pos="284"/>
          <w:tab w:val="left" w:pos="567"/>
        </w:tabs>
        <w:ind w:left="567" w:hanging="283"/>
        <w:jc w:val="both"/>
        <w:rPr>
          <w:rFonts w:eastAsia="Times New Roman" w:cs="Arial"/>
          <w:szCs w:val="23"/>
        </w:rPr>
      </w:pPr>
      <w:r w:rsidRPr="000B4119">
        <w:rPr>
          <w:rFonts w:eastAsia="Times New Roman" w:cs="Arial"/>
          <w:szCs w:val="23"/>
        </w:rPr>
        <w:t>-</w:t>
      </w:r>
      <w:r w:rsidRPr="000B4119">
        <w:rPr>
          <w:rFonts w:eastAsia="Times New Roman" w:cs="Arial"/>
          <w:szCs w:val="23"/>
        </w:rPr>
        <w:tab/>
        <w:t>Με εξαίρεση την Κρήτη και την Εύβοια, οι οποίες λόγω μεγέθους προσομοιάζουν με ηπειρωτικές χωρικές ενότητες, στην πλειονότητα των ελληνικών νησιών μέχρι το πρόσφατο παρελθόν ήταν σχετικά δύσκολη η αναγνώριση διακριτών ευρύτερων ενοτήτων βάσει οικονομικών δραστηριοτήτων και χρήσεων γης.</w:t>
      </w:r>
    </w:p>
    <w:p w14:paraId="2DF8DC33" w14:textId="77777777" w:rsidR="00393CCF" w:rsidRPr="000B4119" w:rsidRDefault="00393CCF" w:rsidP="0023187D">
      <w:pPr>
        <w:tabs>
          <w:tab w:val="left" w:pos="284"/>
          <w:tab w:val="left" w:pos="567"/>
        </w:tabs>
        <w:ind w:firstLine="567"/>
        <w:jc w:val="both"/>
        <w:rPr>
          <w:rFonts w:eastAsia="Times New Roman" w:cs="Times New Roman"/>
          <w:szCs w:val="23"/>
        </w:rPr>
      </w:pPr>
    </w:p>
    <w:p w14:paraId="3F2451A4" w14:textId="77777777" w:rsidR="00393CCF" w:rsidRPr="000B4119" w:rsidRDefault="00393CCF" w:rsidP="0023187D">
      <w:pPr>
        <w:tabs>
          <w:tab w:val="left" w:pos="284"/>
          <w:tab w:val="left" w:pos="567"/>
        </w:tabs>
        <w:ind w:left="567"/>
        <w:jc w:val="both"/>
        <w:rPr>
          <w:rFonts w:eastAsia="Times New Roman" w:cs="Times New Roman"/>
          <w:szCs w:val="23"/>
        </w:rPr>
      </w:pPr>
      <w:r w:rsidRPr="000B4119">
        <w:rPr>
          <w:rFonts w:eastAsia="Times New Roman" w:cs="Times New Roman"/>
          <w:szCs w:val="23"/>
        </w:rPr>
        <w:t xml:space="preserve">Στην περίπτωση του Νοτίου Αιγαίου, η κατ’ ανάγκη επιδίωξη μιας σχετικής αυτάρκειας, υπαγόρευσε τον μέγιστο δυνατό βαθμό αξιοποίησης του φυσικού υποδοχέα ως αγροτικού – παραγωγικού χώρου με «σημειακή» παρουσία άλλων χρήσεων / δραστηριοτήτων, συνήθως περιορισμένης εμβέλειας. Το πρότυπο συναντάται εν μέρει διαφοροποιημένο είτε σε νησιά προσανατολισμένα στην εξόρυξη λόγω της ύπαρξης μοναδικών πόρων είτε στα μεγαλύτερα νησιά με παρουσία ισχυρών αστικών κέντρων και αντίστοιχων λειτουργιών ή/και σεβαστού μεγέθους ενδοχώρα. </w:t>
      </w:r>
    </w:p>
    <w:p w14:paraId="6F5CD47F" w14:textId="77777777" w:rsidR="00393CCF" w:rsidRPr="000B4119" w:rsidRDefault="00393CCF" w:rsidP="0023187D">
      <w:pPr>
        <w:tabs>
          <w:tab w:val="left" w:pos="284"/>
          <w:tab w:val="left" w:pos="567"/>
        </w:tabs>
        <w:ind w:firstLine="567"/>
        <w:jc w:val="both"/>
        <w:rPr>
          <w:rFonts w:eastAsia="Times New Roman" w:cs="Times New Roman"/>
          <w:szCs w:val="23"/>
        </w:rPr>
      </w:pPr>
    </w:p>
    <w:p w14:paraId="5750F6C2" w14:textId="77777777" w:rsidR="00393CCF" w:rsidRPr="000B4119" w:rsidRDefault="00393CCF" w:rsidP="0023187D">
      <w:pPr>
        <w:tabs>
          <w:tab w:val="left" w:pos="284"/>
          <w:tab w:val="left" w:pos="567"/>
        </w:tabs>
        <w:ind w:left="567"/>
        <w:jc w:val="both"/>
        <w:rPr>
          <w:rFonts w:eastAsia="Times New Roman" w:cs="Times New Roman"/>
          <w:szCs w:val="23"/>
        </w:rPr>
      </w:pPr>
      <w:r w:rsidRPr="000B4119">
        <w:rPr>
          <w:rFonts w:eastAsia="Times New Roman" w:cs="Times New Roman"/>
          <w:szCs w:val="23"/>
        </w:rPr>
        <w:t>Ακόμη και τις τελευταίες δεκαετίες με την έντονη διάχυση της οικιστικής  / τουριστικής δραστηριότητας, «αμιγείς» αναπτύξεις σε νησιά που υπερβαίνουν κάποιο φυσικό μέγεθος, στην πραγματικότητα δεν αντιστοιχούν σε αναπτυξιακές ενότητες αλλά σε θύλακες ή ζώνες χρήσεων γης και δραστηριοτήτων, ανεξάρτητα από την οικονομική σημασία του τουριστικού κλάδου. Και αυτό διότι αφ’ ενός μεν χαρακτηρίζονται από έντονη εποχικότητα ως προς την λειτουργία, αφ’ ετέρου δε η επιχειρηματική οργάνωση είτε είναι πρωτόλεια είτε υπερβαίνει τα όρια του τοπικού.</w:t>
      </w:r>
    </w:p>
    <w:p w14:paraId="58175C99" w14:textId="77777777" w:rsidR="00393CCF" w:rsidRPr="000B4119" w:rsidRDefault="00393CCF" w:rsidP="0023187D">
      <w:pPr>
        <w:tabs>
          <w:tab w:val="left" w:pos="284"/>
          <w:tab w:val="left" w:pos="567"/>
        </w:tabs>
        <w:ind w:left="567"/>
        <w:jc w:val="both"/>
        <w:rPr>
          <w:rFonts w:eastAsia="Times New Roman" w:cs="Times New Roman"/>
          <w:szCs w:val="23"/>
        </w:rPr>
      </w:pPr>
    </w:p>
    <w:p w14:paraId="1348378C" w14:textId="77777777" w:rsidR="00393CCF" w:rsidRPr="000B4119" w:rsidRDefault="00393CCF" w:rsidP="0023187D">
      <w:pPr>
        <w:tabs>
          <w:tab w:val="left" w:pos="284"/>
          <w:tab w:val="left" w:pos="567"/>
        </w:tabs>
        <w:ind w:left="567" w:hanging="283"/>
        <w:jc w:val="both"/>
        <w:rPr>
          <w:rFonts w:eastAsia="Times New Roman" w:cs="Arial"/>
          <w:szCs w:val="23"/>
        </w:rPr>
      </w:pPr>
      <w:r w:rsidRPr="000B4119">
        <w:rPr>
          <w:rFonts w:eastAsia="Times New Roman" w:cs="Arial"/>
          <w:szCs w:val="23"/>
        </w:rPr>
        <w:t>-</w:t>
      </w:r>
      <w:r w:rsidRPr="000B4119">
        <w:rPr>
          <w:rFonts w:eastAsia="Times New Roman" w:cs="Arial"/>
          <w:szCs w:val="23"/>
        </w:rPr>
        <w:tab/>
        <w:t xml:space="preserve">Η χρήση δεικτών βασισμένων σε ποσοτικά δεδομένα παραγωγικής διάρθρωσης και απασχόλησης δεν επαρκεί για την αντικειμενική αποτύπωση της εξειδίκευσης σε επίπεδο νησιού ή/και υποενοτήτων.  Ειδικότερα ως προς την απασχόληση, είναι δεδομένη η "πολυδραστηριότητα" των κατοίκων των νησιών του Νοτίου Αιγαίου, με δυσδιάκριτα τα όρια της υπεροχής της απασχόλησης του Α' γενή ή Γ' γενή τομέα σε ορισμένες περιπτώσεις. </w:t>
      </w:r>
    </w:p>
    <w:p w14:paraId="5487A0CB" w14:textId="77777777" w:rsidR="00393CCF" w:rsidRDefault="00393CCF" w:rsidP="0023187D">
      <w:pPr>
        <w:tabs>
          <w:tab w:val="left" w:pos="284"/>
          <w:tab w:val="left" w:pos="567"/>
        </w:tabs>
        <w:ind w:left="567" w:hanging="141"/>
        <w:jc w:val="both"/>
        <w:rPr>
          <w:rFonts w:eastAsia="Times New Roman" w:cs="Arial"/>
          <w:szCs w:val="23"/>
          <w:lang w:val="en-GB"/>
        </w:rPr>
      </w:pPr>
      <w:r w:rsidRPr="000B4119">
        <w:rPr>
          <w:rFonts w:eastAsia="Times New Roman" w:cs="Arial"/>
          <w:szCs w:val="23"/>
        </w:rPr>
        <w:tab/>
        <w:t>Γενικεύοντας:</w:t>
      </w:r>
    </w:p>
    <w:p w14:paraId="723068A8" w14:textId="77777777" w:rsidR="00C95DE1" w:rsidRPr="00C95DE1" w:rsidRDefault="00C95DE1" w:rsidP="0023187D">
      <w:pPr>
        <w:tabs>
          <w:tab w:val="left" w:pos="284"/>
          <w:tab w:val="left" w:pos="567"/>
        </w:tabs>
        <w:ind w:left="567" w:hanging="141"/>
        <w:jc w:val="both"/>
        <w:rPr>
          <w:rFonts w:eastAsia="Times New Roman" w:cs="Arial"/>
          <w:szCs w:val="23"/>
          <w:lang w:val="en-GB"/>
        </w:rPr>
      </w:pPr>
    </w:p>
    <w:p w14:paraId="462BD7DD" w14:textId="77777777" w:rsidR="00393CCF" w:rsidRPr="000B4119" w:rsidRDefault="00393CCF" w:rsidP="007765EA">
      <w:pPr>
        <w:pStyle w:val="a9"/>
        <w:numPr>
          <w:ilvl w:val="0"/>
          <w:numId w:val="15"/>
        </w:numPr>
        <w:tabs>
          <w:tab w:val="left" w:pos="284"/>
          <w:tab w:val="left" w:pos="567"/>
        </w:tabs>
        <w:ind w:hanging="437"/>
        <w:jc w:val="both"/>
        <w:rPr>
          <w:rFonts w:eastAsia="Times New Roman" w:cs="Arial"/>
          <w:szCs w:val="23"/>
        </w:rPr>
      </w:pPr>
      <w:r w:rsidRPr="000B4119">
        <w:rPr>
          <w:rFonts w:eastAsia="Times New Roman" w:cs="Arial"/>
          <w:szCs w:val="23"/>
        </w:rPr>
        <w:t>Η πλειοψηφία των νησιών χαμηλής ανάπτυξης "ειδικεύεται" στον Α' γενή τομέα, ή συνδυασμένα στο Α' γενή και Γ' γενή τομέα.</w:t>
      </w:r>
    </w:p>
    <w:p w14:paraId="1B05033E" w14:textId="77777777" w:rsidR="00393CCF" w:rsidRPr="000B4119" w:rsidRDefault="00393CCF" w:rsidP="007765EA">
      <w:pPr>
        <w:pStyle w:val="a9"/>
        <w:numPr>
          <w:ilvl w:val="0"/>
          <w:numId w:val="15"/>
        </w:numPr>
        <w:tabs>
          <w:tab w:val="left" w:pos="284"/>
          <w:tab w:val="left" w:pos="567"/>
        </w:tabs>
        <w:ind w:hanging="437"/>
        <w:jc w:val="both"/>
        <w:rPr>
          <w:rFonts w:eastAsia="Times New Roman" w:cs="Arial"/>
          <w:szCs w:val="23"/>
        </w:rPr>
      </w:pPr>
      <w:r w:rsidRPr="000B4119">
        <w:rPr>
          <w:rFonts w:eastAsia="Times New Roman" w:cs="Arial"/>
          <w:szCs w:val="23"/>
        </w:rPr>
        <w:t>Στην πλειοψηφία των νησιών μέσης ανάπτυξης το μεγαλύτερο ποσοστό απασχόλησης διατηρεί ο Γ' γενής τομέας με σημαντική παράλληλα συμμετοχή του Α' γενή και Β' γενή.</w:t>
      </w:r>
    </w:p>
    <w:p w14:paraId="2A5A1FB7" w14:textId="77777777" w:rsidR="00393CCF" w:rsidRDefault="00393CCF" w:rsidP="007765EA">
      <w:pPr>
        <w:pStyle w:val="a9"/>
        <w:numPr>
          <w:ilvl w:val="0"/>
          <w:numId w:val="15"/>
        </w:numPr>
        <w:tabs>
          <w:tab w:val="left" w:pos="284"/>
          <w:tab w:val="left" w:pos="567"/>
        </w:tabs>
        <w:ind w:hanging="437"/>
        <w:jc w:val="both"/>
        <w:rPr>
          <w:rFonts w:eastAsia="Times New Roman" w:cs="Arial"/>
          <w:szCs w:val="23"/>
        </w:rPr>
      </w:pPr>
      <w:r w:rsidRPr="000B4119">
        <w:rPr>
          <w:rFonts w:eastAsia="Times New Roman" w:cs="Arial"/>
          <w:szCs w:val="23"/>
        </w:rPr>
        <w:t>Το σύνολο των δυναμικότερων νησιών από την αναπτυξιακή άποψη είναι προσανατολισμένο στον Γ' γενή τομέα (με πολύ υψηλά ποσοστά απασχολούμενων στον τουρισμό), με μικρότερη σχετικά συμμετοχή των δύο άλλων τομέων παραγωγής, εκτός συγκεκριμένων περιπτώσεων (εξόρυξη, μεταποίηση).</w:t>
      </w:r>
    </w:p>
    <w:p w14:paraId="5E7F802D" w14:textId="77777777" w:rsidR="00393CCF" w:rsidRPr="000B4119" w:rsidRDefault="00393CCF" w:rsidP="007765EA">
      <w:pPr>
        <w:pStyle w:val="a9"/>
        <w:numPr>
          <w:ilvl w:val="0"/>
          <w:numId w:val="15"/>
        </w:numPr>
        <w:tabs>
          <w:tab w:val="left" w:pos="284"/>
          <w:tab w:val="left" w:pos="567"/>
        </w:tabs>
        <w:ind w:hanging="437"/>
        <w:jc w:val="both"/>
        <w:rPr>
          <w:rFonts w:eastAsia="Times New Roman" w:cs="Arial"/>
          <w:szCs w:val="23"/>
        </w:rPr>
      </w:pPr>
      <w:r>
        <w:rPr>
          <w:rFonts w:eastAsia="Times New Roman" w:cs="Arial"/>
          <w:szCs w:val="23"/>
        </w:rPr>
        <w:t>Τέλος, η κατηγορία των νησιών εξαιρετικά μικρού πληθυσμιακού μεγέθους, ειδικής κατοίκησης, ακατοίκητα και βραχονησίδες παραμένει σχεδόν ανεκμετάλλευτη.</w:t>
      </w:r>
    </w:p>
    <w:p w14:paraId="5C65303D" w14:textId="77777777" w:rsidR="00393CCF" w:rsidRPr="000B4119" w:rsidRDefault="00393CCF" w:rsidP="0023187D">
      <w:pPr>
        <w:tabs>
          <w:tab w:val="left" w:pos="284"/>
          <w:tab w:val="left" w:pos="567"/>
        </w:tabs>
        <w:ind w:left="567" w:hanging="283"/>
        <w:jc w:val="both"/>
        <w:rPr>
          <w:rFonts w:eastAsia="Times New Roman" w:cs="Arial"/>
          <w:szCs w:val="23"/>
        </w:rPr>
      </w:pPr>
    </w:p>
    <w:p w14:paraId="30F87199" w14:textId="77777777" w:rsidR="00393CCF" w:rsidRPr="000B4119" w:rsidRDefault="00393CCF" w:rsidP="0023187D">
      <w:pPr>
        <w:tabs>
          <w:tab w:val="left" w:pos="284"/>
          <w:tab w:val="left" w:pos="567"/>
          <w:tab w:val="left" w:pos="851"/>
          <w:tab w:val="left" w:pos="1134"/>
        </w:tabs>
        <w:jc w:val="both"/>
        <w:rPr>
          <w:rFonts w:eastAsia="Times New Roman" w:cs="Times New Roman"/>
          <w:szCs w:val="23"/>
        </w:rPr>
      </w:pPr>
      <w:r w:rsidRPr="000B4119">
        <w:rPr>
          <w:rFonts w:eastAsia="Times New Roman" w:cs="Arial"/>
          <w:szCs w:val="23"/>
        </w:rPr>
        <w:tab/>
      </w:r>
    </w:p>
    <w:tbl>
      <w:tblPr>
        <w:tblW w:w="0" w:type="auto"/>
        <w:shd w:val="clear" w:color="auto" w:fill="DDD9C3"/>
        <w:tblLook w:val="04A0" w:firstRow="1" w:lastRow="0" w:firstColumn="1" w:lastColumn="0" w:noHBand="0" w:noVBand="1"/>
      </w:tblPr>
      <w:tblGrid>
        <w:gridCol w:w="7937"/>
      </w:tblGrid>
      <w:tr w:rsidR="00393CCF" w:rsidRPr="000B4119" w14:paraId="714CC59F" w14:textId="77777777" w:rsidTr="0023187D">
        <w:tc>
          <w:tcPr>
            <w:tcW w:w="8154" w:type="dxa"/>
            <w:shd w:val="clear" w:color="auto" w:fill="DDD9C3"/>
          </w:tcPr>
          <w:p w14:paraId="462AC177" w14:textId="77777777" w:rsidR="00393CCF" w:rsidRPr="000B4119" w:rsidRDefault="00393CCF" w:rsidP="0023187D">
            <w:pPr>
              <w:tabs>
                <w:tab w:val="left" w:pos="284"/>
                <w:tab w:val="left" w:pos="567"/>
                <w:tab w:val="left" w:pos="851"/>
                <w:tab w:val="left" w:pos="1134"/>
              </w:tabs>
              <w:jc w:val="both"/>
              <w:rPr>
                <w:rFonts w:eastAsia="Times New Roman" w:cs="Times New Roman"/>
                <w:b/>
                <w:i/>
                <w:szCs w:val="23"/>
              </w:rPr>
            </w:pPr>
            <w:r>
              <w:rPr>
                <w:rFonts w:eastAsia="Times New Roman" w:cs="Times New Roman"/>
                <w:b/>
                <w:i/>
                <w:szCs w:val="23"/>
              </w:rPr>
              <w:t>Αναπτυξιακές ενότητες</w:t>
            </w:r>
            <w:r w:rsidRPr="000B4119">
              <w:rPr>
                <w:rFonts w:eastAsia="Times New Roman" w:cs="Times New Roman"/>
                <w:b/>
                <w:i/>
                <w:szCs w:val="23"/>
              </w:rPr>
              <w:t xml:space="preserve"> </w:t>
            </w:r>
          </w:p>
        </w:tc>
      </w:tr>
    </w:tbl>
    <w:p w14:paraId="29466B56" w14:textId="77777777" w:rsidR="00393CCF" w:rsidRPr="000B4119" w:rsidRDefault="00393CCF" w:rsidP="0023187D">
      <w:pPr>
        <w:rPr>
          <w:rFonts w:eastAsia="Times New Roman" w:cs="Times New Roman"/>
          <w:szCs w:val="23"/>
        </w:rPr>
      </w:pPr>
    </w:p>
    <w:p w14:paraId="0D907E6A" w14:textId="77777777" w:rsidR="00393CCF" w:rsidRPr="00313273" w:rsidRDefault="00393CCF" w:rsidP="0023187D">
      <w:pPr>
        <w:tabs>
          <w:tab w:val="left" w:pos="284"/>
          <w:tab w:val="left" w:pos="567"/>
          <w:tab w:val="left" w:pos="851"/>
          <w:tab w:val="left" w:pos="1134"/>
        </w:tabs>
        <w:jc w:val="both"/>
        <w:rPr>
          <w:rFonts w:ascii="Calibri" w:eastAsia="Times New Roman" w:hAnsi="Calibri" w:cs="Times New Roman"/>
          <w:strike/>
          <w:color w:val="FF0000"/>
          <w:szCs w:val="23"/>
        </w:rPr>
      </w:pPr>
      <w:r w:rsidRPr="006E7FE3">
        <w:rPr>
          <w:rFonts w:ascii="Calibri" w:eastAsia="Times New Roman" w:hAnsi="Calibri" w:cs="Times New Roman"/>
          <w:szCs w:val="23"/>
        </w:rPr>
        <w:tab/>
      </w:r>
      <w:r w:rsidRPr="006E7FE3">
        <w:rPr>
          <w:rFonts w:ascii="Calibri" w:eastAsia="Times New Roman" w:hAnsi="Calibri" w:cs="Times New Roman"/>
          <w:szCs w:val="23"/>
        </w:rPr>
        <w:tab/>
      </w:r>
      <w:r w:rsidRPr="002C6C86">
        <w:rPr>
          <w:rFonts w:ascii="Calibri" w:eastAsia="Times New Roman" w:hAnsi="Calibri" w:cs="Times New Roman"/>
          <w:szCs w:val="23"/>
        </w:rPr>
        <w:t>Οπως αναφέρεται</w:t>
      </w:r>
      <w:r w:rsidR="00313273" w:rsidRPr="002C6C86">
        <w:rPr>
          <w:rFonts w:ascii="Calibri" w:eastAsia="Times New Roman" w:hAnsi="Calibri" w:cs="Times New Roman"/>
          <w:szCs w:val="23"/>
        </w:rPr>
        <w:t xml:space="preserve"> στην ενότητα ΙΙ.3, η αναγνώριση διαφοροποιούμενων ως προς τα αναπτυξιακά χαρακτηριστικά ενοτήτων, προσεγγίσθηκε βάσει πολυκριτηριακής ανάλυσης και αξιολόγησης σε επίπεδο νησιού. Η θεώρηση αυτή οδήγησε στην κατάταξη των νησιών σε τέσσερεις βασικές Ομάδες (βλ. Πίνακα 2 &amp; Χάρτη Π.4 που ακολουθούν &amp; Χάρτες Π.2.2 &amp; Π.3), ως εξής:</w:t>
      </w:r>
      <w:r w:rsidRPr="006E7FE3">
        <w:rPr>
          <w:rFonts w:ascii="Calibri" w:eastAsia="Times New Roman" w:hAnsi="Calibri" w:cs="Times New Roman"/>
          <w:szCs w:val="23"/>
        </w:rPr>
        <w:t xml:space="preserve"> </w:t>
      </w:r>
    </w:p>
    <w:p w14:paraId="7B4E5683" w14:textId="77777777" w:rsidR="00393CCF" w:rsidRPr="006E7FE3" w:rsidRDefault="00393CCF" w:rsidP="0023187D">
      <w:pPr>
        <w:ind w:firstLine="720"/>
        <w:jc w:val="both"/>
        <w:rPr>
          <w:rFonts w:ascii="Calibri" w:eastAsia="Times New Roman" w:hAnsi="Calibri" w:cs="Times New Roman"/>
          <w:szCs w:val="23"/>
        </w:rPr>
      </w:pPr>
    </w:p>
    <w:p w14:paraId="0759CDAA" w14:textId="77777777" w:rsidR="00393CCF" w:rsidRPr="0080388D" w:rsidRDefault="00393CCF" w:rsidP="0023187D">
      <w:pPr>
        <w:tabs>
          <w:tab w:val="left" w:pos="284"/>
          <w:tab w:val="left" w:pos="567"/>
          <w:tab w:val="left" w:pos="851"/>
          <w:tab w:val="left" w:pos="1134"/>
        </w:tabs>
        <w:ind w:left="567" w:hanging="283"/>
        <w:jc w:val="both"/>
        <w:rPr>
          <w:rFonts w:ascii="Calibri" w:eastAsia="Times New Roman" w:hAnsi="Calibri" w:cs="Times New Roman"/>
          <w:szCs w:val="23"/>
        </w:rPr>
      </w:pPr>
      <w:r w:rsidRPr="0080388D">
        <w:rPr>
          <w:rFonts w:ascii="Calibri" w:eastAsia="Times New Roman" w:hAnsi="Calibri" w:cs="Times New Roman"/>
          <w:szCs w:val="23"/>
        </w:rPr>
        <w:t>α.</w:t>
      </w:r>
      <w:r w:rsidRPr="0080388D">
        <w:rPr>
          <w:rFonts w:ascii="Calibri" w:eastAsia="Times New Roman" w:hAnsi="Calibri" w:cs="Times New Roman"/>
          <w:szCs w:val="23"/>
        </w:rPr>
        <w:tab/>
        <w:t>Ομάδα I</w:t>
      </w:r>
    </w:p>
    <w:p w14:paraId="1B339FCB" w14:textId="77777777" w:rsidR="00393CCF" w:rsidRPr="0080388D" w:rsidRDefault="00393CCF" w:rsidP="0023187D">
      <w:pPr>
        <w:tabs>
          <w:tab w:val="left" w:pos="284"/>
          <w:tab w:val="left" w:pos="567"/>
          <w:tab w:val="left" w:pos="851"/>
          <w:tab w:val="left" w:pos="1134"/>
        </w:tabs>
        <w:ind w:left="567"/>
        <w:jc w:val="both"/>
        <w:rPr>
          <w:rFonts w:ascii="Calibri" w:eastAsia="Times New Roman" w:hAnsi="Calibri" w:cs="Times New Roman"/>
          <w:szCs w:val="23"/>
        </w:rPr>
      </w:pPr>
      <w:r w:rsidRPr="0080388D">
        <w:rPr>
          <w:rFonts w:ascii="Calibri" w:eastAsia="Times New Roman" w:hAnsi="Calibri" w:cs="Times New Roman"/>
          <w:szCs w:val="23"/>
        </w:rPr>
        <w:t>Νησιά, με σχετικά μικρή γεωγραφική έκταση, τα οποία αντιμετωπίζουν σοβαρά προβλήματα ανάπτυξης, πολλά εκ των οποίων χαρακτηρίζονται από διακυμάνσεις πληθυσμού, σοβαρές ελλείψεις σε υποδομές, ελάχιστο βαθμό αξιοποίησης των πόρων τους ή περιορισμένους (ποσοτικά και ποιοτικά) πόρους και αισθητή γεωγραφική απομόνωση.</w:t>
      </w:r>
    </w:p>
    <w:p w14:paraId="2685E898" w14:textId="77777777" w:rsidR="00393CCF" w:rsidRDefault="00393CCF" w:rsidP="0023187D">
      <w:pPr>
        <w:tabs>
          <w:tab w:val="left" w:pos="284"/>
          <w:tab w:val="left" w:pos="567"/>
          <w:tab w:val="left" w:pos="851"/>
          <w:tab w:val="left" w:pos="1134"/>
        </w:tabs>
        <w:ind w:left="567" w:hanging="283"/>
        <w:jc w:val="both"/>
        <w:rPr>
          <w:rFonts w:ascii="Calibri" w:eastAsia="Times New Roman" w:hAnsi="Calibri" w:cs="Times New Roman"/>
          <w:szCs w:val="23"/>
        </w:rPr>
      </w:pPr>
    </w:p>
    <w:p w14:paraId="7A38CB62" w14:textId="77777777" w:rsidR="00393CCF" w:rsidRPr="0080388D" w:rsidRDefault="00393CCF" w:rsidP="0023187D">
      <w:pPr>
        <w:tabs>
          <w:tab w:val="left" w:pos="284"/>
          <w:tab w:val="left" w:pos="567"/>
          <w:tab w:val="left" w:pos="851"/>
          <w:tab w:val="left" w:pos="1134"/>
        </w:tabs>
        <w:ind w:left="567" w:hanging="283"/>
        <w:jc w:val="both"/>
        <w:rPr>
          <w:rFonts w:ascii="Calibri" w:eastAsia="Times New Roman" w:hAnsi="Calibri" w:cs="Times New Roman"/>
          <w:szCs w:val="23"/>
        </w:rPr>
      </w:pPr>
      <w:r w:rsidRPr="0080388D">
        <w:rPr>
          <w:rFonts w:ascii="Calibri" w:eastAsia="Times New Roman" w:hAnsi="Calibri" w:cs="Times New Roman"/>
          <w:szCs w:val="23"/>
        </w:rPr>
        <w:t>β.</w:t>
      </w:r>
      <w:r w:rsidRPr="0080388D">
        <w:rPr>
          <w:rFonts w:ascii="Calibri" w:eastAsia="Times New Roman" w:hAnsi="Calibri" w:cs="Times New Roman"/>
          <w:szCs w:val="23"/>
        </w:rPr>
        <w:tab/>
        <w:t>Ομάδα II</w:t>
      </w:r>
    </w:p>
    <w:p w14:paraId="6FDF6955" w14:textId="77777777" w:rsidR="00393CCF" w:rsidRPr="0080388D" w:rsidRDefault="00393CCF" w:rsidP="0023187D">
      <w:pPr>
        <w:tabs>
          <w:tab w:val="left" w:pos="284"/>
          <w:tab w:val="left" w:pos="567"/>
          <w:tab w:val="left" w:pos="851"/>
          <w:tab w:val="left" w:pos="1134"/>
        </w:tabs>
        <w:ind w:left="567"/>
        <w:jc w:val="both"/>
        <w:rPr>
          <w:rFonts w:ascii="Calibri" w:eastAsia="Times New Roman" w:hAnsi="Calibri" w:cs="Times New Roman"/>
          <w:szCs w:val="23"/>
        </w:rPr>
      </w:pPr>
      <w:r w:rsidRPr="0080388D">
        <w:rPr>
          <w:rFonts w:ascii="Calibri" w:eastAsia="Times New Roman" w:hAnsi="Calibri" w:cs="Times New Roman"/>
          <w:szCs w:val="23"/>
        </w:rPr>
        <w:t>Νησιά που αναπτύσσονται τουριστικά, ενώ παράλληλα διαθέτουν και άλλες παραγωγικές δραστηριότητες και εκμεταλλεύσιμους πόρους. Σ’ αυτά η έμφαση πρέπει να δοθεί σε δράσεις που σκοπό έχουν την αντιμετώπιση των συγκρούσεων μεταξύ των δραστηριοτήτων και την αποτροπή της εξάρτησής τους από τη μονόπλευρη τουριστική ανάπτυξη.</w:t>
      </w:r>
    </w:p>
    <w:p w14:paraId="68D8D019" w14:textId="77777777" w:rsidR="00393CCF" w:rsidRPr="000F3B69" w:rsidRDefault="00393CCF" w:rsidP="0023187D">
      <w:pPr>
        <w:tabs>
          <w:tab w:val="left" w:pos="284"/>
          <w:tab w:val="left" w:pos="567"/>
          <w:tab w:val="left" w:pos="851"/>
          <w:tab w:val="left" w:pos="1134"/>
        </w:tabs>
        <w:ind w:left="567" w:hanging="283"/>
        <w:jc w:val="both"/>
        <w:rPr>
          <w:rFonts w:ascii="Calibri" w:eastAsia="Times New Roman" w:hAnsi="Calibri" w:cs="Times New Roman"/>
          <w:szCs w:val="23"/>
        </w:rPr>
      </w:pPr>
    </w:p>
    <w:p w14:paraId="60B4306A" w14:textId="77777777" w:rsidR="002C6C86" w:rsidRPr="000F3B69" w:rsidRDefault="002C6C86" w:rsidP="0023187D">
      <w:pPr>
        <w:tabs>
          <w:tab w:val="left" w:pos="284"/>
          <w:tab w:val="left" w:pos="567"/>
          <w:tab w:val="left" w:pos="851"/>
          <w:tab w:val="left" w:pos="1134"/>
        </w:tabs>
        <w:ind w:left="567" w:hanging="283"/>
        <w:jc w:val="both"/>
        <w:rPr>
          <w:rFonts w:ascii="Calibri" w:eastAsia="Times New Roman" w:hAnsi="Calibri" w:cs="Times New Roman"/>
          <w:szCs w:val="23"/>
        </w:rPr>
      </w:pPr>
    </w:p>
    <w:p w14:paraId="7BB22A78" w14:textId="77777777" w:rsidR="00393CCF" w:rsidRPr="0080388D" w:rsidRDefault="00393CCF" w:rsidP="0023187D">
      <w:pPr>
        <w:tabs>
          <w:tab w:val="left" w:pos="567"/>
          <w:tab w:val="left" w:pos="851"/>
          <w:tab w:val="left" w:pos="1134"/>
        </w:tabs>
        <w:ind w:left="284"/>
        <w:jc w:val="both"/>
        <w:rPr>
          <w:rFonts w:ascii="Calibri" w:eastAsia="Times New Roman" w:hAnsi="Calibri" w:cs="Times New Roman"/>
          <w:szCs w:val="23"/>
        </w:rPr>
      </w:pPr>
      <w:r w:rsidRPr="0080388D">
        <w:rPr>
          <w:rFonts w:ascii="Calibri" w:eastAsia="Times New Roman" w:hAnsi="Calibri" w:cs="Times New Roman"/>
          <w:szCs w:val="23"/>
        </w:rPr>
        <w:t>γ.</w:t>
      </w:r>
      <w:r w:rsidRPr="0080388D">
        <w:rPr>
          <w:rFonts w:ascii="Calibri" w:eastAsia="Times New Roman" w:hAnsi="Calibri" w:cs="Times New Roman"/>
          <w:szCs w:val="23"/>
        </w:rPr>
        <w:tab/>
        <w:t>Ομάδα III</w:t>
      </w:r>
    </w:p>
    <w:p w14:paraId="7D14473C" w14:textId="77777777" w:rsidR="00393CCF" w:rsidRPr="0080388D" w:rsidRDefault="00393CCF" w:rsidP="0023187D">
      <w:pPr>
        <w:tabs>
          <w:tab w:val="left" w:pos="284"/>
          <w:tab w:val="left" w:pos="567"/>
          <w:tab w:val="left" w:pos="851"/>
          <w:tab w:val="left" w:pos="1134"/>
        </w:tabs>
        <w:ind w:left="567"/>
        <w:jc w:val="both"/>
        <w:rPr>
          <w:rFonts w:ascii="Calibri" w:eastAsia="Times New Roman" w:hAnsi="Calibri" w:cs="Times New Roman"/>
          <w:szCs w:val="23"/>
        </w:rPr>
      </w:pPr>
      <w:r w:rsidRPr="0080388D">
        <w:rPr>
          <w:rFonts w:ascii="Calibri" w:eastAsia="Times New Roman" w:hAnsi="Calibri" w:cs="Times New Roman"/>
          <w:szCs w:val="23"/>
        </w:rPr>
        <w:t>Νησιά με σημαντική τουριστική δραστηριότητα όχι μόνο σε Περιφερειακό αλλά και σε Εθνικό και Κοινοτικό επίπεδο, με αυξανόμενες περιβαλλοντικές πιέσεις, πληθυσμιακή αύξηση και συγκέντρωση, με άμεση ανάγκη ελέγχου του είδους της ανάπτυξής τους.</w:t>
      </w:r>
    </w:p>
    <w:p w14:paraId="0DFDBC91" w14:textId="77777777" w:rsidR="00393CCF" w:rsidRPr="0080388D" w:rsidRDefault="00393CCF" w:rsidP="0023187D">
      <w:pPr>
        <w:tabs>
          <w:tab w:val="left" w:pos="284"/>
          <w:tab w:val="left" w:pos="567"/>
          <w:tab w:val="left" w:pos="851"/>
          <w:tab w:val="left" w:pos="1134"/>
        </w:tabs>
        <w:ind w:left="567" w:hanging="283"/>
        <w:jc w:val="both"/>
        <w:rPr>
          <w:rFonts w:ascii="Calibri" w:eastAsia="Times New Roman" w:hAnsi="Calibri" w:cs="Times New Roman"/>
          <w:szCs w:val="23"/>
        </w:rPr>
      </w:pPr>
    </w:p>
    <w:p w14:paraId="5A37AC37" w14:textId="77777777" w:rsidR="00393CCF" w:rsidRPr="0080388D" w:rsidRDefault="00393CCF" w:rsidP="0023187D">
      <w:pPr>
        <w:tabs>
          <w:tab w:val="left" w:pos="284"/>
          <w:tab w:val="left" w:pos="567"/>
          <w:tab w:val="left" w:pos="851"/>
          <w:tab w:val="left" w:pos="1134"/>
        </w:tabs>
        <w:ind w:left="567" w:hanging="283"/>
        <w:jc w:val="both"/>
        <w:rPr>
          <w:rFonts w:ascii="Calibri" w:eastAsia="Times New Roman" w:hAnsi="Calibri" w:cs="Times New Roman"/>
          <w:szCs w:val="23"/>
        </w:rPr>
      </w:pPr>
      <w:r w:rsidRPr="002C6C86">
        <w:rPr>
          <w:rFonts w:ascii="Calibri" w:eastAsia="Times New Roman" w:hAnsi="Calibri" w:cs="Times New Roman"/>
          <w:szCs w:val="23"/>
        </w:rPr>
        <w:t>δ.</w:t>
      </w:r>
      <w:r w:rsidRPr="002C6C86">
        <w:rPr>
          <w:rFonts w:ascii="Calibri" w:eastAsia="Times New Roman" w:hAnsi="Calibri" w:cs="Times New Roman"/>
          <w:szCs w:val="23"/>
        </w:rPr>
        <w:tab/>
        <w:t xml:space="preserve">Ομάδα νησιών εξαιρετικά μικρού πληθυσμιακού μεγέθους, περιοδικής κατοίκησης, ακατοίκητα, νησίδες και βραχονησίδες, </w:t>
      </w:r>
      <w:r w:rsidR="00313273" w:rsidRPr="002C6C86">
        <w:rPr>
          <w:rFonts w:ascii="Calibri" w:eastAsia="Times New Roman" w:hAnsi="Calibri" w:cs="Times New Roman"/>
          <w:szCs w:val="23"/>
        </w:rPr>
        <w:t xml:space="preserve">νησιά / νησίδες με ειδικό καθεστώς προστασίας, </w:t>
      </w:r>
      <w:r w:rsidRPr="002C6C86">
        <w:rPr>
          <w:rFonts w:ascii="Calibri" w:eastAsia="Times New Roman" w:hAnsi="Calibri" w:cs="Times New Roman"/>
          <w:szCs w:val="23"/>
        </w:rPr>
        <w:t>τα οποία διαθέτουν σημαντικό παραγωγικό δυναμικό</w:t>
      </w:r>
      <w:r w:rsidRPr="0080388D">
        <w:rPr>
          <w:rFonts w:ascii="Calibri" w:eastAsia="Times New Roman" w:hAnsi="Calibri" w:cs="Times New Roman"/>
          <w:szCs w:val="23"/>
        </w:rPr>
        <w:t xml:space="preserve"> σε καινοτομικές προσεγγίσεις και υπό το πρίσμα αυτό είναι δυνατόν να επιτελέσουν ιδιαίτερο ρόλο ως τόποι έρευνας και υποδειγματικών εφαρμογών.</w:t>
      </w:r>
    </w:p>
    <w:p w14:paraId="24D693E5" w14:textId="77777777" w:rsidR="00393CCF" w:rsidRPr="0080388D" w:rsidRDefault="00393CCF" w:rsidP="0023187D">
      <w:pPr>
        <w:tabs>
          <w:tab w:val="left" w:pos="284"/>
          <w:tab w:val="left" w:pos="567"/>
          <w:tab w:val="left" w:pos="851"/>
          <w:tab w:val="left" w:pos="1134"/>
        </w:tabs>
        <w:ind w:left="567" w:hanging="567"/>
        <w:jc w:val="both"/>
        <w:rPr>
          <w:rFonts w:ascii="Calibri" w:eastAsia="Times New Roman" w:hAnsi="Calibri" w:cs="Times New Roman"/>
          <w:szCs w:val="23"/>
        </w:rPr>
      </w:pPr>
    </w:p>
    <w:p w14:paraId="56F490D5" w14:textId="77777777" w:rsidR="00393CCF" w:rsidRPr="0080388D"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r w:rsidRPr="0080388D">
        <w:rPr>
          <w:rFonts w:ascii="Calibri" w:eastAsia="Times New Roman" w:hAnsi="Calibri" w:cs="Times New Roman"/>
          <w:szCs w:val="23"/>
        </w:rPr>
        <w:t xml:space="preserve">Με το παρόν τροποποιείται η κατάταξη της νήσου Πάρου, η οποία εντάσσεται στην Ομάδα ΙΙΙ, </w:t>
      </w:r>
      <w:r w:rsidR="004D0895" w:rsidRPr="004D0895">
        <w:rPr>
          <w:rFonts w:ascii="Calibri" w:eastAsia="Times New Roman" w:hAnsi="Calibri" w:cs="Times New Roman"/>
          <w:szCs w:val="23"/>
        </w:rPr>
        <w:t xml:space="preserve">αντί της </w:t>
      </w:r>
      <w:r w:rsidR="004D0895">
        <w:rPr>
          <w:rFonts w:ascii="Calibri" w:eastAsia="Times New Roman" w:hAnsi="Calibri" w:cs="Times New Roman"/>
          <w:szCs w:val="23"/>
        </w:rPr>
        <w:t>Ο</w:t>
      </w:r>
      <w:r w:rsidR="004D0895" w:rsidRPr="004D0895">
        <w:rPr>
          <w:rFonts w:ascii="Calibri" w:eastAsia="Times New Roman" w:hAnsi="Calibri" w:cs="Times New Roman"/>
          <w:szCs w:val="23"/>
        </w:rPr>
        <w:t xml:space="preserve">μάδας ΙΙ στο ισχύον ΠΠΧΣΑΑ, </w:t>
      </w:r>
      <w:r w:rsidR="004D0895">
        <w:rPr>
          <w:rFonts w:ascii="Calibri" w:eastAsia="Times New Roman" w:hAnsi="Calibri" w:cs="Times New Roman"/>
          <w:szCs w:val="23"/>
        </w:rPr>
        <w:t>τ</w:t>
      </w:r>
      <w:r w:rsidRPr="0080388D">
        <w:rPr>
          <w:rFonts w:ascii="Calibri" w:eastAsia="Times New Roman" w:hAnsi="Calibri" w:cs="Times New Roman"/>
          <w:szCs w:val="23"/>
        </w:rPr>
        <w:t xml:space="preserve">ης Φολεγάνδρου, η οποία εντάσσεται στην Ομάδα ΙΙ  </w:t>
      </w:r>
      <w:r w:rsidR="004D0895" w:rsidRPr="004D0895">
        <w:rPr>
          <w:rFonts w:ascii="Calibri" w:eastAsia="Times New Roman" w:hAnsi="Calibri" w:cs="Times New Roman"/>
          <w:szCs w:val="23"/>
        </w:rPr>
        <w:t xml:space="preserve">αντί της </w:t>
      </w:r>
      <w:r w:rsidR="004D0895">
        <w:rPr>
          <w:rFonts w:ascii="Calibri" w:eastAsia="Times New Roman" w:hAnsi="Calibri" w:cs="Times New Roman"/>
          <w:szCs w:val="23"/>
        </w:rPr>
        <w:t>Ο</w:t>
      </w:r>
      <w:r w:rsidR="004D0895" w:rsidRPr="004D0895">
        <w:rPr>
          <w:rFonts w:ascii="Calibri" w:eastAsia="Times New Roman" w:hAnsi="Calibri" w:cs="Times New Roman"/>
          <w:szCs w:val="23"/>
        </w:rPr>
        <w:t xml:space="preserve">μάδας Ι στο ισχύον ΠΠΧΣΑΑ </w:t>
      </w:r>
      <w:r w:rsidRPr="0080388D">
        <w:rPr>
          <w:rFonts w:ascii="Calibri" w:eastAsia="Times New Roman" w:hAnsi="Calibri" w:cs="Times New Roman"/>
          <w:szCs w:val="23"/>
        </w:rPr>
        <w:t>και της Κάσου, η οποία εντάσσεται στην Ομάδα Ι</w:t>
      </w:r>
      <w:r w:rsidR="004D0895">
        <w:rPr>
          <w:rFonts w:ascii="Calibri" w:eastAsia="Times New Roman" w:hAnsi="Calibri" w:cs="Times New Roman"/>
          <w:szCs w:val="23"/>
        </w:rPr>
        <w:t xml:space="preserve"> αντί της Ο</w:t>
      </w:r>
      <w:r w:rsidR="004D0895" w:rsidRPr="004D0895">
        <w:rPr>
          <w:rFonts w:ascii="Calibri" w:eastAsia="Times New Roman" w:hAnsi="Calibri" w:cs="Times New Roman"/>
          <w:szCs w:val="23"/>
        </w:rPr>
        <w:t>μάδας ΙΙ στο ισχύον ΠΠΧΣΑΑ.</w:t>
      </w:r>
    </w:p>
    <w:p w14:paraId="7F6510A5" w14:textId="77777777" w:rsidR="00393CCF" w:rsidRDefault="00393CCF" w:rsidP="0023187D">
      <w:pPr>
        <w:tabs>
          <w:tab w:val="left" w:pos="284"/>
          <w:tab w:val="left" w:pos="567"/>
          <w:tab w:val="left" w:pos="851"/>
          <w:tab w:val="left" w:pos="1134"/>
        </w:tabs>
        <w:jc w:val="both"/>
        <w:rPr>
          <w:rFonts w:eastAsia="Times New Roman" w:cs="Arial"/>
          <w:szCs w:val="23"/>
        </w:rPr>
      </w:pPr>
    </w:p>
    <w:p w14:paraId="633C7EE7" w14:textId="77777777" w:rsidR="00C95DE1" w:rsidRDefault="00C95DE1">
      <w:pPr>
        <w:spacing w:after="200" w:line="24" w:lineRule="auto"/>
        <w:rPr>
          <w:rFonts w:ascii="Calibri" w:eastAsia="Times New Roman" w:hAnsi="Calibri" w:cs="Times New Roman"/>
          <w:b/>
        </w:rPr>
      </w:pPr>
      <w:bookmarkStart w:id="27" w:name="_Toc398643604"/>
      <w:bookmarkStart w:id="28" w:name="_Toc398644320"/>
      <w:bookmarkStart w:id="29" w:name="_Toc398728010"/>
      <w:bookmarkStart w:id="30" w:name="_Toc398912587"/>
      <w:bookmarkStart w:id="31" w:name="_Toc399151258"/>
      <w:bookmarkStart w:id="32" w:name="_Toc422752215"/>
      <w:r>
        <w:rPr>
          <w:rFonts w:ascii="Calibri" w:eastAsia="Times New Roman" w:hAnsi="Calibri" w:cs="Times New Roman"/>
          <w:b/>
        </w:rPr>
        <w:br w:type="page"/>
      </w:r>
    </w:p>
    <w:p w14:paraId="22DD5297" w14:textId="77777777" w:rsidR="00393CCF" w:rsidRDefault="00393CCF" w:rsidP="0023187D">
      <w:pPr>
        <w:tabs>
          <w:tab w:val="left" w:pos="1134"/>
        </w:tabs>
        <w:ind w:right="-142"/>
        <w:jc w:val="center"/>
        <w:rPr>
          <w:rFonts w:ascii="Calibri" w:eastAsia="Times New Roman" w:hAnsi="Calibri" w:cs="Times New Roman"/>
          <w:b/>
        </w:rPr>
      </w:pPr>
      <w:r w:rsidRPr="0080388D">
        <w:rPr>
          <w:rFonts w:ascii="Calibri" w:eastAsia="Times New Roman" w:hAnsi="Calibri" w:cs="Times New Roman"/>
          <w:b/>
        </w:rPr>
        <w:t xml:space="preserve">ΠΙΝΑΚΑΣ </w:t>
      </w:r>
      <w:r w:rsidR="00893D8F">
        <w:rPr>
          <w:rFonts w:ascii="Calibri" w:eastAsia="Times New Roman" w:hAnsi="Calibri" w:cs="Times New Roman"/>
          <w:b/>
        </w:rPr>
        <w:t>2</w:t>
      </w:r>
      <w:r w:rsidRPr="0080388D">
        <w:rPr>
          <w:rFonts w:ascii="Calibri" w:eastAsia="Times New Roman" w:hAnsi="Calibri" w:cs="Times New Roman"/>
          <w:b/>
        </w:rPr>
        <w:t>. Κατάταξη νησιών σε Ομάδες βάσει αναπτυξιακών κριτηρίων αξιολόγησης</w:t>
      </w:r>
      <w:bookmarkEnd w:id="27"/>
      <w:bookmarkEnd w:id="28"/>
      <w:bookmarkEnd w:id="29"/>
      <w:bookmarkEnd w:id="30"/>
      <w:bookmarkEnd w:id="31"/>
      <w:bookmarkEnd w:id="32"/>
    </w:p>
    <w:tbl>
      <w:tblPr>
        <w:tblW w:w="0" w:type="auto"/>
        <w:tblInd w:w="14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11"/>
        <w:gridCol w:w="2211"/>
        <w:gridCol w:w="2205"/>
      </w:tblGrid>
      <w:tr w:rsidR="00313273" w:rsidRPr="00313273" w14:paraId="2A5741CD" w14:textId="77777777" w:rsidTr="00EF01DD">
        <w:tc>
          <w:tcPr>
            <w:tcW w:w="6627" w:type="dxa"/>
            <w:gridSpan w:val="3"/>
            <w:tcBorders>
              <w:top w:val="single" w:sz="12" w:space="0" w:color="auto"/>
              <w:bottom w:val="single" w:sz="6" w:space="0" w:color="auto"/>
            </w:tcBorders>
            <w:shd w:val="pct15" w:color="auto" w:fill="auto"/>
          </w:tcPr>
          <w:p w14:paraId="1FB62933"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center"/>
              <w:rPr>
                <w:rFonts w:ascii="Calibri" w:eastAsia="Calibri" w:hAnsi="Calibri" w:cs="Times New Roman"/>
                <w:b/>
                <w:sz w:val="22"/>
                <w:lang w:val="en-US" w:eastAsia="en-US"/>
              </w:rPr>
            </w:pPr>
            <w:r w:rsidRPr="00313273">
              <w:rPr>
                <w:rFonts w:ascii="Calibri" w:eastAsia="Calibri" w:hAnsi="Calibri" w:cs="Times New Roman"/>
                <w:b/>
                <w:sz w:val="22"/>
                <w:lang w:val="en-US" w:eastAsia="en-US"/>
              </w:rPr>
              <w:t>ΟΜΑΔΑ I</w:t>
            </w:r>
          </w:p>
        </w:tc>
      </w:tr>
      <w:tr w:rsidR="00313273" w:rsidRPr="00313273" w14:paraId="043F7C35" w14:textId="77777777" w:rsidTr="00EF01DD">
        <w:tc>
          <w:tcPr>
            <w:tcW w:w="2211" w:type="dxa"/>
            <w:tcBorders>
              <w:bottom w:val="nil"/>
            </w:tcBorders>
          </w:tcPr>
          <w:p w14:paraId="708418C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ΑΓΑΘΟΝΗΣΙ</w:t>
            </w:r>
          </w:p>
          <w:p w14:paraId="16B6A8A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ΑΝΑΦΗ</w:t>
            </w:r>
          </w:p>
          <w:p w14:paraId="787141AB"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ΑΝΤΙΠΑΡΟΣ</w:t>
            </w:r>
          </w:p>
          <w:p w14:paraId="2BF13B0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ΑΡΚΟΙ</w:t>
            </w:r>
          </w:p>
          <w:p w14:paraId="60714ED5"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ΔΟΝΟΥΣΑ</w:t>
            </w:r>
          </w:p>
          <w:p w14:paraId="75EA276E"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ΗΡΑΚΛΕΙΑ</w:t>
            </w:r>
          </w:p>
          <w:p w14:paraId="32F78FF0"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ΘΗΡΑΣΙΑ</w:t>
            </w:r>
          </w:p>
        </w:tc>
        <w:tc>
          <w:tcPr>
            <w:tcW w:w="2211" w:type="dxa"/>
            <w:tcBorders>
              <w:bottom w:val="nil"/>
            </w:tcBorders>
          </w:tcPr>
          <w:p w14:paraId="5E59B018"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 xml:space="preserve">ΚΑΣΟΣ </w:t>
            </w:r>
          </w:p>
          <w:p w14:paraId="31C5749E"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ΚΙΜΩΛΟΣ</w:t>
            </w:r>
          </w:p>
          <w:p w14:paraId="7F179A73"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ΚΟΥΦΟΝΗΣΙΑ</w:t>
            </w:r>
          </w:p>
          <w:p w14:paraId="478D31CD"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ΛΕΙΨΟΙ</w:t>
            </w:r>
          </w:p>
          <w:p w14:paraId="0EBC616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ΜΕΓΙΣΤΗ</w:t>
            </w:r>
          </w:p>
          <w:p w14:paraId="6BF1CE1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ΝΙΣΥΡΟΣ</w:t>
            </w:r>
          </w:p>
          <w:p w14:paraId="367D07A0"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p>
        </w:tc>
        <w:tc>
          <w:tcPr>
            <w:tcW w:w="2205" w:type="dxa"/>
            <w:tcBorders>
              <w:bottom w:val="nil"/>
            </w:tcBorders>
          </w:tcPr>
          <w:p w14:paraId="759A5DE9"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ΣΙΚΙΝΟΣ</w:t>
            </w:r>
          </w:p>
          <w:p w14:paraId="3E11BD37"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ΣΧΟΙΝΟΥΣΑ</w:t>
            </w:r>
          </w:p>
          <w:p w14:paraId="4994AD56"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ΤΕΛΕΝΔΟΣ</w:t>
            </w:r>
          </w:p>
          <w:p w14:paraId="67CAAB95"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ΤΗΛΟΣ</w:t>
            </w:r>
          </w:p>
          <w:p w14:paraId="6525702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ΧΑΛΚΗ</w:t>
            </w:r>
          </w:p>
          <w:p w14:paraId="684D9AFB"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ΨΕΡΙΜΟΣ</w:t>
            </w:r>
          </w:p>
        </w:tc>
      </w:tr>
      <w:tr w:rsidR="00313273" w:rsidRPr="00313273" w14:paraId="3C0B5498" w14:textId="77777777" w:rsidTr="00EF01DD">
        <w:tc>
          <w:tcPr>
            <w:tcW w:w="6627" w:type="dxa"/>
            <w:gridSpan w:val="3"/>
            <w:tcBorders>
              <w:top w:val="single" w:sz="12" w:space="0" w:color="auto"/>
              <w:bottom w:val="single" w:sz="6" w:space="0" w:color="auto"/>
            </w:tcBorders>
            <w:shd w:val="pct15" w:color="auto" w:fill="auto"/>
          </w:tcPr>
          <w:p w14:paraId="128CBBB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center"/>
              <w:rPr>
                <w:rFonts w:ascii="Calibri" w:eastAsia="Calibri" w:hAnsi="Calibri" w:cs="Times New Roman"/>
                <w:b/>
                <w:sz w:val="22"/>
                <w:lang w:val="en-US" w:eastAsia="en-US"/>
              </w:rPr>
            </w:pPr>
            <w:r w:rsidRPr="00313273">
              <w:rPr>
                <w:rFonts w:ascii="Calibri" w:eastAsia="Calibri" w:hAnsi="Calibri" w:cs="Times New Roman"/>
                <w:b/>
                <w:sz w:val="22"/>
                <w:lang w:val="en-US" w:eastAsia="en-US"/>
              </w:rPr>
              <w:t>ΟΜΑΔΑ II</w:t>
            </w:r>
          </w:p>
        </w:tc>
      </w:tr>
      <w:tr w:rsidR="00313273" w:rsidRPr="00313273" w14:paraId="0C0AB3BB" w14:textId="77777777" w:rsidTr="00EF01DD">
        <w:tc>
          <w:tcPr>
            <w:tcW w:w="2211" w:type="dxa"/>
            <w:tcBorders>
              <w:top w:val="single" w:sz="6" w:space="0" w:color="auto"/>
              <w:bottom w:val="single" w:sz="12" w:space="0" w:color="auto"/>
            </w:tcBorders>
          </w:tcPr>
          <w:p w14:paraId="19B92CA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ΑΜΟΡΓΟΣ</w:t>
            </w:r>
          </w:p>
          <w:p w14:paraId="6FF1D50E"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ΑΝΔΡΟΣ</w:t>
            </w:r>
          </w:p>
          <w:p w14:paraId="2B877F9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ΑΣΤΥΠΑΛΑΙΑ</w:t>
            </w:r>
          </w:p>
          <w:p w14:paraId="08375187"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ΙΟΣ</w:t>
            </w:r>
          </w:p>
          <w:p w14:paraId="4D3F50F4"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ΚΑΛΥΜΝΟΣ</w:t>
            </w:r>
          </w:p>
          <w:p w14:paraId="1111813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ΚΑΡΠΑΘΟΣ</w:t>
            </w:r>
          </w:p>
        </w:tc>
        <w:tc>
          <w:tcPr>
            <w:tcW w:w="2211" w:type="dxa"/>
            <w:tcBorders>
              <w:top w:val="single" w:sz="6" w:space="0" w:color="auto"/>
              <w:bottom w:val="single" w:sz="12" w:space="0" w:color="auto"/>
            </w:tcBorders>
          </w:tcPr>
          <w:p w14:paraId="679746B7"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ΚΕΑ</w:t>
            </w:r>
          </w:p>
          <w:p w14:paraId="3180C09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ΚΥΘΝΟΣ</w:t>
            </w:r>
          </w:p>
          <w:p w14:paraId="3369EA4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ΛΕΡΟΣ</w:t>
            </w:r>
          </w:p>
          <w:p w14:paraId="014C8154"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ΜΗΛΟΣ</w:t>
            </w:r>
          </w:p>
          <w:p w14:paraId="6F0A3274"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ΠΑΤΜΟΣ</w:t>
            </w:r>
          </w:p>
          <w:p w14:paraId="753E7C28"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p>
        </w:tc>
        <w:tc>
          <w:tcPr>
            <w:tcW w:w="2205" w:type="dxa"/>
            <w:tcBorders>
              <w:top w:val="single" w:sz="6" w:space="0" w:color="auto"/>
              <w:bottom w:val="single" w:sz="12" w:space="0" w:color="auto"/>
            </w:tcBorders>
          </w:tcPr>
          <w:p w14:paraId="792E0530"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ΣΕΡΙΦΟΣ</w:t>
            </w:r>
          </w:p>
          <w:p w14:paraId="7589E99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ΣΙΦΝΟΣ</w:t>
            </w:r>
          </w:p>
          <w:p w14:paraId="46D40A85"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ΣΥΜΗ</w:t>
            </w:r>
          </w:p>
          <w:p w14:paraId="4FA46C1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ΤΗΝΟΣ</w:t>
            </w:r>
          </w:p>
          <w:p w14:paraId="71D40ED7"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ΦΟΛΕΓΑΝΔΡΟΣ</w:t>
            </w:r>
          </w:p>
          <w:p w14:paraId="6F4A2F6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p>
        </w:tc>
      </w:tr>
      <w:tr w:rsidR="00313273" w:rsidRPr="00313273" w14:paraId="6E63B15D" w14:textId="77777777" w:rsidTr="00EF01DD">
        <w:tc>
          <w:tcPr>
            <w:tcW w:w="6627" w:type="dxa"/>
            <w:gridSpan w:val="3"/>
            <w:tcBorders>
              <w:top w:val="single" w:sz="12" w:space="0" w:color="auto"/>
              <w:bottom w:val="single" w:sz="6" w:space="0" w:color="auto"/>
            </w:tcBorders>
            <w:shd w:val="pct15" w:color="auto" w:fill="auto"/>
          </w:tcPr>
          <w:p w14:paraId="119DD0E6"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center"/>
              <w:rPr>
                <w:rFonts w:ascii="Calibri" w:eastAsia="Calibri" w:hAnsi="Calibri" w:cs="Times New Roman"/>
                <w:b/>
                <w:sz w:val="22"/>
                <w:lang w:val="en-US" w:eastAsia="en-US"/>
              </w:rPr>
            </w:pPr>
            <w:r w:rsidRPr="00313273">
              <w:rPr>
                <w:rFonts w:ascii="Calibri" w:eastAsia="Calibri" w:hAnsi="Calibri" w:cs="Times New Roman"/>
                <w:b/>
                <w:position w:val="-8"/>
                <w:sz w:val="22"/>
                <w:lang w:val="en-US" w:eastAsia="en-US"/>
              </w:rPr>
              <w:t>ΟΜΑΔΑ III</w:t>
            </w:r>
          </w:p>
        </w:tc>
      </w:tr>
      <w:tr w:rsidR="00313273" w:rsidRPr="00313273" w14:paraId="3E30BB84" w14:textId="77777777" w:rsidTr="00EF01DD">
        <w:tc>
          <w:tcPr>
            <w:tcW w:w="2211" w:type="dxa"/>
          </w:tcPr>
          <w:p w14:paraId="01982444"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ΘΗΡΑ</w:t>
            </w:r>
          </w:p>
          <w:p w14:paraId="44B3F256"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ΚΩΣ</w:t>
            </w:r>
          </w:p>
          <w:p w14:paraId="46649879"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ΜΥΚΟΝΟΣ</w:t>
            </w:r>
          </w:p>
        </w:tc>
        <w:tc>
          <w:tcPr>
            <w:tcW w:w="2211" w:type="dxa"/>
          </w:tcPr>
          <w:p w14:paraId="1C3A26F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ΝΑΞΟΣ</w:t>
            </w:r>
          </w:p>
          <w:p w14:paraId="7DF660E4"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ΠΑΡΟΣ</w:t>
            </w:r>
          </w:p>
          <w:p w14:paraId="6FF018BD"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p>
        </w:tc>
        <w:tc>
          <w:tcPr>
            <w:tcW w:w="2205" w:type="dxa"/>
          </w:tcPr>
          <w:p w14:paraId="68F20C0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ΡΟΔΟΣ</w:t>
            </w:r>
          </w:p>
          <w:p w14:paraId="28C58FF7"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val="en-US" w:eastAsia="en-US"/>
              </w:rPr>
              <w:t>ΣΥΡΟΣ</w:t>
            </w:r>
          </w:p>
        </w:tc>
      </w:tr>
      <w:tr w:rsidR="00313273" w:rsidRPr="00313273" w14:paraId="51A55579" w14:textId="77777777" w:rsidTr="00EF01DD">
        <w:tc>
          <w:tcPr>
            <w:tcW w:w="6627" w:type="dxa"/>
            <w:gridSpan w:val="3"/>
            <w:tcBorders>
              <w:top w:val="single" w:sz="12" w:space="0" w:color="auto"/>
              <w:bottom w:val="single" w:sz="6" w:space="0" w:color="auto"/>
            </w:tcBorders>
            <w:shd w:val="pct15" w:color="auto" w:fill="auto"/>
          </w:tcPr>
          <w:p w14:paraId="6E96870D"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center"/>
              <w:rPr>
                <w:rFonts w:ascii="Calibri" w:eastAsia="Calibri" w:hAnsi="Calibri" w:cs="Times New Roman"/>
                <w:b/>
                <w:sz w:val="22"/>
                <w:lang w:eastAsia="en-US"/>
              </w:rPr>
            </w:pPr>
            <w:r w:rsidRPr="00313273">
              <w:rPr>
                <w:rFonts w:ascii="Calibri" w:eastAsia="Calibri" w:hAnsi="Calibri" w:cs="Times New Roman"/>
                <w:b/>
                <w:sz w:val="22"/>
                <w:lang w:eastAsia="en-US"/>
              </w:rPr>
              <w:t>ΟΜΑΔΑ ΝΗΣΙΩΝ</w:t>
            </w:r>
          </w:p>
          <w:p w14:paraId="1FC7DE3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center"/>
              <w:rPr>
                <w:rFonts w:ascii="Calibri" w:eastAsia="Calibri" w:hAnsi="Calibri" w:cs="Times New Roman"/>
                <w:b/>
                <w:sz w:val="22"/>
                <w:lang w:eastAsia="en-US"/>
              </w:rPr>
            </w:pPr>
            <w:r w:rsidRPr="00313273">
              <w:rPr>
                <w:rFonts w:ascii="Calibri" w:eastAsia="Calibri" w:hAnsi="Calibri" w:cs="Times New Roman"/>
                <w:b/>
                <w:sz w:val="22"/>
                <w:lang w:eastAsia="en-US"/>
              </w:rPr>
              <w:t xml:space="preserve">ΕΞΑΙΡΕΤΙΚΑ ΜΙΚΡΟΥ ΠΛΗΘΥΣΜΙΑΚΟΥ ΜΕΓΕΘΟΥΣ, ΠΕΡΙΟΔΙΚΗΣ ΚΑΤΟΙΚΗΣΗΣ, ΑΚΑΤΟΙΚΗΤΑ, ΝΗΣΙΔΕΣ &amp; ΒΡΑΧΟΝΗΣΙΔΕΣ, ΝΗΣΙΑ / ΝΗΣΙΔΕΣ ΜΕ ΕΙΔΙΚΟ ΚΑΘΕΣΤΩΣ ΠΡΟΣΤΑΣΙΑΣ </w:t>
            </w:r>
            <w:r w:rsidRPr="00313273">
              <w:rPr>
                <w:rFonts w:ascii="Calibri" w:eastAsia="Calibri" w:hAnsi="Calibri" w:cs="Times New Roman"/>
                <w:sz w:val="22"/>
                <w:lang w:eastAsia="en-US"/>
              </w:rPr>
              <w:t>– Ενδεικτικά:</w:t>
            </w:r>
          </w:p>
        </w:tc>
      </w:tr>
      <w:tr w:rsidR="00313273" w:rsidRPr="00313273" w14:paraId="669F1958" w14:textId="77777777" w:rsidTr="00EF01DD">
        <w:tc>
          <w:tcPr>
            <w:tcW w:w="2211" w:type="dxa"/>
          </w:tcPr>
          <w:p w14:paraId="4ECCED34"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ΑΛΙΜΙΑ</w:t>
            </w:r>
          </w:p>
          <w:p w14:paraId="26B4D376"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ΓΥΑΛΙ</w:t>
            </w:r>
          </w:p>
          <w:p w14:paraId="02211B1B"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ind w:left="211" w:hanging="211"/>
              <w:jc w:val="both"/>
              <w:rPr>
                <w:rFonts w:ascii="Calibri" w:eastAsia="Calibri" w:hAnsi="Calibri" w:cs="Times New Roman"/>
                <w:sz w:val="22"/>
                <w:lang w:eastAsia="en-US"/>
              </w:rPr>
            </w:pPr>
            <w:r w:rsidRPr="00313273">
              <w:rPr>
                <w:rFonts w:ascii="Calibri" w:eastAsia="Calibri" w:hAnsi="Calibri" w:cs="Times New Roman"/>
                <w:sz w:val="22"/>
                <w:lang w:eastAsia="en-US"/>
              </w:rPr>
              <w:t>ΓΥΑΡΟΣ</w:t>
            </w:r>
          </w:p>
          <w:p w14:paraId="4B1987FD"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ΔΑΣΚΑΛΙΟ</w:t>
            </w:r>
          </w:p>
          <w:p w14:paraId="2D82E30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ΔΕΣΠΟΤΙΚΟ</w:t>
            </w:r>
          </w:p>
          <w:p w14:paraId="114D816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ΔΗΛΟΣ</w:t>
            </w:r>
          </w:p>
          <w:p w14:paraId="6569324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ΚΑΛΟΛΙΜΝΟΣ</w:t>
            </w:r>
          </w:p>
          <w:p w14:paraId="0FBB28BD"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eastAsia="en-US"/>
              </w:rPr>
              <w:t>ΚΕΡΟΣ</w:t>
            </w:r>
          </w:p>
        </w:tc>
        <w:tc>
          <w:tcPr>
            <w:tcW w:w="2211" w:type="dxa"/>
          </w:tcPr>
          <w:p w14:paraId="1A1684B3"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ΚΑΤΩ ΑΝΤΙΚΕΡΙ</w:t>
            </w:r>
          </w:p>
          <w:p w14:paraId="6CED76AE"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ΚΑΤΩ ΚΟΥΦΟΝΗΣΙ</w:t>
            </w:r>
          </w:p>
          <w:p w14:paraId="6CEEDF2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ΚΙΝΑΡΟΣ</w:t>
            </w:r>
          </w:p>
          <w:p w14:paraId="22F2E0D0"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1"/>
                <w:szCs w:val="21"/>
                <w:lang w:eastAsia="en-US"/>
              </w:rPr>
            </w:pPr>
            <w:r w:rsidRPr="00313273">
              <w:rPr>
                <w:rFonts w:ascii="Calibri" w:eastAsia="Calibri" w:hAnsi="Calibri" w:cs="Times New Roman"/>
                <w:sz w:val="21"/>
                <w:szCs w:val="21"/>
                <w:lang w:eastAsia="en-US"/>
              </w:rPr>
              <w:t>ΚΟΥΛΟΥΝΔΡΟΣ</w:t>
            </w:r>
          </w:p>
          <w:p w14:paraId="5AA74DB9"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ΛΕΒΙΘΑ</w:t>
            </w:r>
          </w:p>
          <w:p w14:paraId="5F5D9AF5"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ΜΑΚΡΟΝΗΣΟΣ</w:t>
            </w:r>
          </w:p>
          <w:p w14:paraId="250E804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ΜΑΡΑΘΟΣ</w:t>
            </w:r>
          </w:p>
          <w:p w14:paraId="385CAE8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val="en-US" w:eastAsia="en-US"/>
              </w:rPr>
            </w:pPr>
            <w:r w:rsidRPr="00313273">
              <w:rPr>
                <w:rFonts w:ascii="Calibri" w:eastAsia="Calibri" w:hAnsi="Calibri" w:cs="Times New Roman"/>
                <w:sz w:val="22"/>
                <w:lang w:eastAsia="en-US"/>
              </w:rPr>
              <w:t>ΠΛΑΤΗ</w:t>
            </w:r>
          </w:p>
        </w:tc>
        <w:tc>
          <w:tcPr>
            <w:tcW w:w="2205" w:type="dxa"/>
          </w:tcPr>
          <w:p w14:paraId="56A0B02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ΠΟΛΥΑΙΓΟΣ</w:t>
            </w:r>
          </w:p>
          <w:p w14:paraId="6D93E2EC"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ΡΗΝΕΙΑ</w:t>
            </w:r>
          </w:p>
          <w:p w14:paraId="5D756E7F"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ΡΩ</w:t>
            </w:r>
          </w:p>
          <w:p w14:paraId="7D1CD43A"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ΣΑΡΙΑ</w:t>
            </w:r>
          </w:p>
          <w:p w14:paraId="5606A9F5"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ΣΤΡΟΓΓΥΛΗ</w:t>
            </w:r>
          </w:p>
          <w:p w14:paraId="58B303A1" w14:textId="77777777" w:rsidR="00313273" w:rsidRPr="00313273" w:rsidRDefault="00313273" w:rsidP="00313273">
            <w:pPr>
              <w:widowControl w:val="0"/>
              <w:tabs>
                <w:tab w:val="left" w:pos="851"/>
                <w:tab w:val="left" w:pos="1134"/>
                <w:tab w:val="left" w:pos="1418"/>
                <w:tab w:val="left" w:pos="1701"/>
                <w:tab w:val="left" w:pos="1985"/>
                <w:tab w:val="left" w:pos="2268"/>
                <w:tab w:val="left" w:pos="2552"/>
                <w:tab w:val="left" w:pos="2835"/>
              </w:tabs>
              <w:spacing w:line="240" w:lineRule="auto"/>
              <w:jc w:val="both"/>
              <w:rPr>
                <w:rFonts w:ascii="Calibri" w:eastAsia="Calibri" w:hAnsi="Calibri" w:cs="Times New Roman"/>
                <w:sz w:val="22"/>
                <w:lang w:eastAsia="en-US"/>
              </w:rPr>
            </w:pPr>
            <w:r w:rsidRPr="00313273">
              <w:rPr>
                <w:rFonts w:ascii="Calibri" w:eastAsia="Calibri" w:hAnsi="Calibri" w:cs="Times New Roman"/>
                <w:sz w:val="22"/>
                <w:lang w:eastAsia="en-US"/>
              </w:rPr>
              <w:t>ΦΑΡΜΑΚΟΝΗΣΙ</w:t>
            </w:r>
            <w:r w:rsidRPr="00313273">
              <w:rPr>
                <w:rFonts w:ascii="Calibri" w:eastAsia="Times New Roman" w:hAnsi="Calibri" w:cs="Calibri"/>
                <w:sz w:val="22"/>
                <w:lang w:eastAsia="en-US"/>
              </w:rPr>
              <w:t xml:space="preserve"> </w:t>
            </w:r>
            <w:r w:rsidRPr="00313273">
              <w:rPr>
                <w:rFonts w:ascii="Calibri" w:eastAsia="Times New Roman" w:hAnsi="Calibri" w:cs="Calibri"/>
                <w:sz w:val="20"/>
                <w:szCs w:val="20"/>
                <w:lang w:eastAsia="en-US"/>
              </w:rPr>
              <w:t>Λοιπές νησίδες &amp; βραχονησίδες</w:t>
            </w:r>
          </w:p>
        </w:tc>
      </w:tr>
    </w:tbl>
    <w:p w14:paraId="009C275B" w14:textId="77777777" w:rsidR="00393CCF" w:rsidRPr="00B84DDD" w:rsidRDefault="00313273" w:rsidP="0043725C">
      <w:pPr>
        <w:pStyle w:val="NA0"/>
        <w:jc w:val="center"/>
        <w:rPr>
          <w:rFonts w:eastAsia="Times New Roman"/>
        </w:rPr>
      </w:pPr>
      <w:r>
        <w:rPr>
          <w:rFonts w:eastAsia="Times New Roman"/>
        </w:rPr>
        <w:t>Π</w:t>
      </w:r>
      <w:r w:rsidR="00393CCF" w:rsidRPr="0080388D">
        <w:rPr>
          <w:rFonts w:eastAsia="Times New Roman"/>
        </w:rPr>
        <w:t>ηγή: ENVIPLAN</w:t>
      </w:r>
      <w:r w:rsidR="00393CCF" w:rsidRPr="00B84DDD">
        <w:rPr>
          <w:rFonts w:eastAsia="Times New Roman"/>
        </w:rPr>
        <w:t xml:space="preserve"> – </w:t>
      </w:r>
      <w:r w:rsidR="00393CCF" w:rsidRPr="0080388D">
        <w:rPr>
          <w:rFonts w:eastAsia="Times New Roman"/>
        </w:rPr>
        <w:t>Γ. Θ. Τσεκούρας &amp; Συντ/τες</w:t>
      </w:r>
    </w:p>
    <w:p w14:paraId="019E6E22" w14:textId="77777777" w:rsidR="00393CCF" w:rsidRPr="00B84DDD" w:rsidRDefault="00393CCF" w:rsidP="0023187D">
      <w:pPr>
        <w:tabs>
          <w:tab w:val="left" w:pos="284"/>
          <w:tab w:val="left" w:pos="567"/>
          <w:tab w:val="left" w:pos="851"/>
          <w:tab w:val="left" w:pos="1134"/>
        </w:tabs>
        <w:spacing w:before="120" w:line="240" w:lineRule="auto"/>
        <w:ind w:left="567" w:firstLine="992"/>
        <w:jc w:val="both"/>
        <w:rPr>
          <w:rFonts w:ascii="Calibri" w:eastAsia="Times New Roman" w:hAnsi="Calibri" w:cs="Times New Roman"/>
          <w:szCs w:val="23"/>
        </w:rPr>
        <w:sectPr w:rsidR="00393CCF" w:rsidRPr="00B84DDD" w:rsidSect="0023187D">
          <w:pgSz w:w="11906" w:h="16838"/>
          <w:pgMar w:top="1701" w:right="1701" w:bottom="2268" w:left="2268" w:header="709" w:footer="709" w:gutter="0"/>
          <w:cols w:space="708"/>
          <w:docGrid w:linePitch="360"/>
        </w:sectPr>
      </w:pPr>
    </w:p>
    <w:p w14:paraId="35F3B7F0" w14:textId="77777777" w:rsidR="00393CCF" w:rsidRDefault="00AA2CB4" w:rsidP="0023187D">
      <w:pPr>
        <w:tabs>
          <w:tab w:val="left" w:pos="284"/>
          <w:tab w:val="left" w:pos="567"/>
          <w:tab w:val="left" w:pos="851"/>
          <w:tab w:val="left" w:pos="1134"/>
        </w:tabs>
        <w:jc w:val="both"/>
        <w:rPr>
          <w:rFonts w:eastAsia="Times New Roman" w:cs="Arial"/>
          <w:szCs w:val="23"/>
        </w:rPr>
        <w:sectPr w:rsidR="00393CCF" w:rsidSect="0023187D">
          <w:pgSz w:w="16838" w:h="11906" w:orient="landscape"/>
          <w:pgMar w:top="1134" w:right="1701" w:bottom="1134" w:left="1701" w:header="709" w:footer="709" w:gutter="0"/>
          <w:cols w:space="708"/>
          <w:docGrid w:linePitch="360"/>
        </w:sectPr>
      </w:pPr>
      <w:r>
        <w:rPr>
          <w:rFonts w:eastAsia="Times New Roman" w:cs="Arial"/>
          <w:noProof/>
          <w:szCs w:val="23"/>
          <w:lang w:val="en-GB" w:eastAsia="en-GB"/>
        </w:rPr>
        <w:drawing>
          <wp:inline distT="0" distB="0" distL="0" distR="0" wp14:anchorId="04A2D0FD" wp14:editId="75383420">
            <wp:extent cx="8531860" cy="5838825"/>
            <wp:effectExtent l="0" t="0" r="2540" b="9525"/>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_OMADES_B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31860" cy="5838825"/>
                    </a:xfrm>
                    <a:prstGeom prst="rect">
                      <a:avLst/>
                    </a:prstGeom>
                  </pic:spPr>
                </pic:pic>
              </a:graphicData>
            </a:graphic>
          </wp:inline>
        </w:drawing>
      </w:r>
    </w:p>
    <w:p w14:paraId="61E45042" w14:textId="77777777" w:rsidR="00393CCF" w:rsidRDefault="00393CCF" w:rsidP="0023187D">
      <w:pPr>
        <w:ind w:firstLine="567"/>
        <w:jc w:val="both"/>
      </w:pPr>
      <w:r>
        <w:t>Στις ενότητες που ακολουθούν συμπεριλαμβάνονται και οι κύριοι άξονες στρατηγικών κατευθύνσεων χωρικής ανάπτυξης, οι οποίες καταγράφονται στην ενότητα Β.1.1.γ (βάσει των προδιαγραφών).</w:t>
      </w:r>
    </w:p>
    <w:p w14:paraId="0EE7CBF2" w14:textId="77777777" w:rsidR="00393CCF" w:rsidRDefault="00393CCF" w:rsidP="0023187D">
      <w:pPr>
        <w:ind w:firstLine="567"/>
        <w:jc w:val="both"/>
      </w:pPr>
    </w:p>
    <w:tbl>
      <w:tblPr>
        <w:tblW w:w="0" w:type="auto"/>
        <w:shd w:val="clear" w:color="auto" w:fill="DDD9C3"/>
        <w:tblLook w:val="04A0" w:firstRow="1" w:lastRow="0" w:firstColumn="1" w:lastColumn="0" w:noHBand="0" w:noVBand="1"/>
      </w:tblPr>
      <w:tblGrid>
        <w:gridCol w:w="7937"/>
      </w:tblGrid>
      <w:tr w:rsidR="00393CCF" w:rsidRPr="00D756C3" w14:paraId="0BD71BB5" w14:textId="77777777" w:rsidTr="0023187D">
        <w:tc>
          <w:tcPr>
            <w:tcW w:w="8153" w:type="dxa"/>
            <w:shd w:val="clear" w:color="auto" w:fill="DDD9C3"/>
          </w:tcPr>
          <w:p w14:paraId="6D87BFD4" w14:textId="77777777" w:rsidR="00393CCF" w:rsidRPr="000B4119" w:rsidRDefault="00393CCF" w:rsidP="0023187D">
            <w:pPr>
              <w:tabs>
                <w:tab w:val="left" w:pos="284"/>
                <w:tab w:val="left" w:pos="567"/>
                <w:tab w:val="left" w:pos="851"/>
                <w:tab w:val="left" w:pos="1134"/>
              </w:tabs>
              <w:jc w:val="both"/>
              <w:rPr>
                <w:rFonts w:eastAsia="Times New Roman" w:cs="Times New Roman"/>
                <w:b/>
                <w:i/>
                <w:szCs w:val="23"/>
              </w:rPr>
            </w:pPr>
            <w:r w:rsidRPr="000B4119">
              <w:rPr>
                <w:rFonts w:eastAsia="Times New Roman" w:cs="Times New Roman"/>
                <w:b/>
                <w:i/>
                <w:szCs w:val="23"/>
              </w:rPr>
              <w:t>Χωρικές Ενότητες πρωτογενούς τομέα – αγροτικός χώρος &amp; θαλάσσιος χώρος</w:t>
            </w:r>
          </w:p>
        </w:tc>
      </w:tr>
    </w:tbl>
    <w:p w14:paraId="564EB39D" w14:textId="77777777" w:rsidR="00393CCF" w:rsidRPr="000B4119" w:rsidRDefault="00393CCF" w:rsidP="0023187D">
      <w:pPr>
        <w:rPr>
          <w:rFonts w:eastAsia="Times New Roman" w:cs="Times New Roman"/>
          <w:szCs w:val="23"/>
        </w:rPr>
      </w:pPr>
    </w:p>
    <w:p w14:paraId="244D651B" w14:textId="77777777" w:rsidR="00393CCF" w:rsidRPr="000B4119"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Η γεωργία, η κτηνοτροφία</w:t>
      </w:r>
      <w:r>
        <w:rPr>
          <w:rFonts w:eastAsia="Times New Roman" w:cs="Arial"/>
          <w:szCs w:val="23"/>
        </w:rPr>
        <w:t>, η αλιεία και σε</w:t>
      </w:r>
      <w:r w:rsidRPr="000B4119">
        <w:rPr>
          <w:rFonts w:eastAsia="Times New Roman" w:cs="Arial"/>
          <w:szCs w:val="23"/>
        </w:rPr>
        <w:t xml:space="preserve"> ορισμένα νησιά η μελισσοκομία αποτελούν παραδοσιακούς κλάδους οικονομικής δραστηριότητας με σημαντικό δυναμικό</w:t>
      </w:r>
      <w:r>
        <w:rPr>
          <w:rFonts w:eastAsia="Times New Roman" w:cs="Arial"/>
          <w:szCs w:val="23"/>
        </w:rPr>
        <w:t>, ενώ οι ιχθυοκαλλιέργειες κερδίζουν συνεχώς έδαφος</w:t>
      </w:r>
      <w:r w:rsidRPr="000B4119">
        <w:rPr>
          <w:rFonts w:eastAsia="Times New Roman" w:cs="Arial"/>
          <w:szCs w:val="23"/>
        </w:rPr>
        <w:t>.</w:t>
      </w:r>
      <w:r>
        <w:rPr>
          <w:rFonts w:eastAsia="Times New Roman" w:cs="Arial"/>
          <w:szCs w:val="23"/>
        </w:rPr>
        <w:t xml:space="preserve"> </w:t>
      </w:r>
      <w:r w:rsidRPr="000B4119">
        <w:rPr>
          <w:rFonts w:eastAsia="Times New Roman" w:cs="Arial"/>
          <w:szCs w:val="23"/>
        </w:rPr>
        <w:t xml:space="preserve"> </w:t>
      </w:r>
      <w:r w:rsidRPr="001B297A">
        <w:rPr>
          <w:rFonts w:eastAsia="Times New Roman" w:cs="Arial"/>
          <w:szCs w:val="23"/>
        </w:rPr>
        <w:t>Η κτηνοτροφία</w:t>
      </w:r>
      <w:r>
        <w:rPr>
          <w:rFonts w:eastAsia="Times New Roman" w:cs="Arial"/>
          <w:szCs w:val="23"/>
        </w:rPr>
        <w:t>, μάλιστα,</w:t>
      </w:r>
      <w:r w:rsidRPr="001B297A">
        <w:rPr>
          <w:rFonts w:eastAsia="Times New Roman" w:cs="Arial"/>
          <w:szCs w:val="23"/>
        </w:rPr>
        <w:t xml:space="preserve"> αποτελεί τον πρώτο κλάδο οικονομικής δραστηριότητας του πρωτογενή τομέα, με έντονη παρουσία στο σύνολο της οικονομίας και ιδιαίτερα </w:t>
      </w:r>
      <w:r>
        <w:rPr>
          <w:rFonts w:eastAsia="Times New Roman" w:cs="Arial"/>
          <w:szCs w:val="23"/>
        </w:rPr>
        <w:t>των</w:t>
      </w:r>
      <w:r w:rsidRPr="001B297A">
        <w:rPr>
          <w:rFonts w:eastAsia="Times New Roman" w:cs="Arial"/>
          <w:szCs w:val="23"/>
        </w:rPr>
        <w:t xml:space="preserve"> Κυκλάδων.</w:t>
      </w:r>
    </w:p>
    <w:p w14:paraId="482C72D5" w14:textId="77777777" w:rsidR="00393CCF" w:rsidRPr="000B4119" w:rsidRDefault="00393CCF" w:rsidP="0023187D">
      <w:pPr>
        <w:tabs>
          <w:tab w:val="left" w:pos="284"/>
          <w:tab w:val="left" w:pos="567"/>
        </w:tabs>
        <w:ind w:firstLine="567"/>
        <w:jc w:val="both"/>
        <w:rPr>
          <w:rFonts w:eastAsia="Times New Roman" w:cs="Arial"/>
          <w:szCs w:val="23"/>
        </w:rPr>
      </w:pPr>
    </w:p>
    <w:p w14:paraId="6C3E2DCB" w14:textId="77777777" w:rsidR="00393CCF" w:rsidRPr="000B4119" w:rsidRDefault="00393CCF" w:rsidP="0023187D">
      <w:pPr>
        <w:tabs>
          <w:tab w:val="left" w:pos="284"/>
          <w:tab w:val="left" w:pos="567"/>
        </w:tabs>
        <w:ind w:firstLine="567"/>
        <w:jc w:val="both"/>
        <w:rPr>
          <w:rFonts w:eastAsia="Times New Roman" w:cs="Arial"/>
          <w:szCs w:val="23"/>
        </w:rPr>
      </w:pPr>
      <w:r>
        <w:rPr>
          <w:rFonts w:eastAsia="Times New Roman" w:cs="Arial"/>
          <w:szCs w:val="23"/>
        </w:rPr>
        <w:t>Σε ό,τι αφορά τις γεωργοκτηνοτροφικές δραστηριότητες, ο</w:t>
      </w:r>
      <w:r w:rsidRPr="000B4119">
        <w:rPr>
          <w:rFonts w:eastAsia="Times New Roman" w:cs="Arial"/>
          <w:szCs w:val="23"/>
        </w:rPr>
        <w:t>ι δυσχέρειες που συνδέονται με τη νησιωτικότητα (πολυκερματισμός του χώρου), τα ιδιαίτερα φυσικογεωγραφικά χαρακτηριστικά, το μικρό -συχνά- μέγεθος των νησιών, τα διαρθρωτικά χαρακτηριστικά</w:t>
      </w:r>
      <w:r>
        <w:rPr>
          <w:rFonts w:eastAsia="Times New Roman" w:cs="Arial"/>
          <w:szCs w:val="23"/>
        </w:rPr>
        <w:t xml:space="preserve"> </w:t>
      </w:r>
      <w:r w:rsidRPr="002A0735">
        <w:rPr>
          <w:rFonts w:eastAsia="Times New Roman" w:cs="Arial"/>
          <w:szCs w:val="23"/>
        </w:rPr>
        <w:t>(μικρός κλήρος, γήρανση και χαμηλό επίπεδο εκπαίδευσης του αγροτικού πληθυσμού</w:t>
      </w:r>
      <w:r>
        <w:rPr>
          <w:rFonts w:eastAsia="Times New Roman" w:cs="Arial"/>
          <w:szCs w:val="23"/>
        </w:rPr>
        <w:t>, έλλειψη συνεργασιμότητας μεταξύ παραγωγών</w:t>
      </w:r>
      <w:r w:rsidRPr="002A0735">
        <w:rPr>
          <w:rFonts w:eastAsia="Times New Roman" w:cs="Arial"/>
          <w:szCs w:val="23"/>
        </w:rPr>
        <w:t>)</w:t>
      </w:r>
      <w:r w:rsidRPr="000B4119">
        <w:rPr>
          <w:rFonts w:eastAsia="Times New Roman" w:cs="Arial"/>
          <w:szCs w:val="23"/>
        </w:rPr>
        <w:t xml:space="preserve">, </w:t>
      </w:r>
      <w:r>
        <w:rPr>
          <w:rFonts w:eastAsia="Times New Roman" w:cs="Arial"/>
          <w:szCs w:val="23"/>
        </w:rPr>
        <w:t xml:space="preserve">η έλλειψη υποστηρικτικών υποδομών και ο χαμηλός σχετικά βαθμός διασύνδεσης με τον τουρισμό και την μεταποίηση, </w:t>
      </w:r>
      <w:r w:rsidRPr="000B4119">
        <w:rPr>
          <w:rFonts w:eastAsia="Times New Roman" w:cs="Arial"/>
          <w:szCs w:val="23"/>
        </w:rPr>
        <w:t>το υψηλό μεταφορικό κόστος</w:t>
      </w:r>
      <w:r>
        <w:rPr>
          <w:rFonts w:eastAsia="Times New Roman" w:cs="Arial"/>
          <w:szCs w:val="23"/>
        </w:rPr>
        <w:t xml:space="preserve"> ενδιάμεσων εισροών και προϊόντων</w:t>
      </w:r>
      <w:r w:rsidRPr="000B4119">
        <w:rPr>
          <w:rFonts w:eastAsia="Times New Roman" w:cs="Arial"/>
          <w:szCs w:val="23"/>
        </w:rPr>
        <w:t xml:space="preserve"> και η περιορισμένη πρόσβαση στις αγορές, περιορίζουν την ανταγωνιστικότητά τους στο περιβάλλον των εντατικών αλλά ακόμη και εκτατικών</w:t>
      </w:r>
      <w:r>
        <w:rPr>
          <w:rFonts w:eastAsia="Times New Roman" w:cs="Arial"/>
          <w:szCs w:val="23"/>
        </w:rPr>
        <w:t>,</w:t>
      </w:r>
      <w:r w:rsidRPr="000B4119">
        <w:rPr>
          <w:rFonts w:eastAsia="Times New Roman" w:cs="Arial"/>
          <w:szCs w:val="23"/>
        </w:rPr>
        <w:t xml:space="preserve"> προσαρμοσμένων σε σύγχρονα φιλοπεριβαλλοντικά πρότυπα</w:t>
      </w:r>
      <w:r>
        <w:rPr>
          <w:rFonts w:eastAsia="Times New Roman" w:cs="Arial"/>
          <w:szCs w:val="23"/>
        </w:rPr>
        <w:t>,</w:t>
      </w:r>
      <w:r w:rsidRPr="000B4119">
        <w:rPr>
          <w:rFonts w:eastAsia="Times New Roman" w:cs="Arial"/>
          <w:szCs w:val="23"/>
        </w:rPr>
        <w:t xml:space="preserve"> εκμεταλλεύσεων.</w:t>
      </w:r>
      <w:r>
        <w:rPr>
          <w:rFonts w:eastAsia="Times New Roman" w:cs="Arial"/>
          <w:szCs w:val="23"/>
        </w:rPr>
        <w:t xml:space="preserve"> Η διάβρωση των εδαφών, η οποία επιτείνεται από την καταστροφή των αναβαθμίδων λόγω εγκατάλειψης, η ερημοποίηση και το οξύ</w:t>
      </w:r>
      <w:r w:rsidRPr="003E745D">
        <w:rPr>
          <w:rFonts w:eastAsia="Times New Roman" w:cs="Arial"/>
          <w:szCs w:val="23"/>
        </w:rPr>
        <w:t xml:space="preserve"> πρόβλημα υφαλμύρινσης</w:t>
      </w:r>
      <w:r>
        <w:rPr>
          <w:rFonts w:eastAsia="Times New Roman" w:cs="Arial"/>
          <w:szCs w:val="23"/>
        </w:rPr>
        <w:t xml:space="preserve"> (με </w:t>
      </w:r>
      <w:r w:rsidRPr="003E745D">
        <w:rPr>
          <w:rFonts w:eastAsia="Times New Roman" w:cs="Arial"/>
          <w:szCs w:val="23"/>
        </w:rPr>
        <w:t>άμεσο</w:t>
      </w:r>
      <w:r>
        <w:rPr>
          <w:rFonts w:eastAsia="Times New Roman" w:cs="Arial"/>
          <w:szCs w:val="23"/>
        </w:rPr>
        <w:t xml:space="preserve"> </w:t>
      </w:r>
      <w:r w:rsidRPr="003E745D">
        <w:rPr>
          <w:rFonts w:eastAsia="Times New Roman" w:cs="Arial"/>
          <w:szCs w:val="23"/>
        </w:rPr>
        <w:t>κίνδυνο μόνιμης υποβάθμισης του παραγωγικού εδάφους</w:t>
      </w:r>
      <w:r>
        <w:rPr>
          <w:rFonts w:eastAsia="Times New Roman" w:cs="Arial"/>
          <w:szCs w:val="23"/>
        </w:rPr>
        <w:t>) αποτελούν επιπρόσθετα προβλήματα.</w:t>
      </w:r>
    </w:p>
    <w:p w14:paraId="286FAB79" w14:textId="77777777" w:rsidR="00393CCF" w:rsidRPr="000B4119" w:rsidRDefault="00393CCF" w:rsidP="0023187D">
      <w:pPr>
        <w:tabs>
          <w:tab w:val="left" w:pos="284"/>
          <w:tab w:val="left" w:pos="567"/>
        </w:tabs>
        <w:ind w:firstLine="567"/>
        <w:jc w:val="both"/>
        <w:rPr>
          <w:rFonts w:eastAsia="Times New Roman" w:cs="Arial"/>
          <w:szCs w:val="23"/>
        </w:rPr>
      </w:pPr>
    </w:p>
    <w:p w14:paraId="5F121BFE" w14:textId="77777777" w:rsidR="00393CCF"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 xml:space="preserve"> Η σημαντικότερη, βεβαίως, αρνητική και μη αναστρέψιμη επίδραση εξακολουθεί να προκαλεί</w:t>
      </w:r>
      <w:r>
        <w:rPr>
          <w:rFonts w:eastAsia="Times New Roman" w:cs="Arial"/>
          <w:szCs w:val="23"/>
        </w:rPr>
        <w:t>ται από τ</w:t>
      </w:r>
      <w:r w:rsidRPr="000B4119">
        <w:rPr>
          <w:rFonts w:eastAsia="Times New Roman" w:cs="Arial"/>
          <w:szCs w:val="23"/>
        </w:rPr>
        <w:t>η</w:t>
      </w:r>
      <w:r>
        <w:rPr>
          <w:rFonts w:eastAsia="Times New Roman" w:cs="Arial"/>
          <w:szCs w:val="23"/>
        </w:rPr>
        <w:t>ν</w:t>
      </w:r>
      <w:r w:rsidRPr="000B4119">
        <w:rPr>
          <w:rFonts w:eastAsia="Times New Roman" w:cs="Arial"/>
          <w:szCs w:val="23"/>
        </w:rPr>
        <w:t xml:space="preserve"> οικιστική δραστηριότητα συνυφασμένη, κατά κύριο λόγο, με τον τουρισμό.</w:t>
      </w:r>
      <w:r>
        <w:rPr>
          <w:rFonts w:eastAsia="Times New Roman" w:cs="Arial"/>
          <w:szCs w:val="23"/>
        </w:rPr>
        <w:t xml:space="preserve"> Τ</w:t>
      </w:r>
      <w:r w:rsidRPr="003C726C">
        <w:rPr>
          <w:rFonts w:eastAsia="Times New Roman" w:cs="Arial"/>
          <w:szCs w:val="23"/>
        </w:rPr>
        <w:t>ο μοντέλο ανάπτυξης που επικράτησε στην περιοχή τις τελευταίες δεκαετίες είχε σαν συνέπεια τη δραστική μείωση της συμμετοχής του πρωτογενή τομέα τόσο στη διαμόρφωση του Ακαθάριστου Περιφερειακού Προϊόντος όσο και στην απασχόληση.</w:t>
      </w:r>
    </w:p>
    <w:p w14:paraId="54C8D3B6" w14:textId="77777777" w:rsidR="00393CCF" w:rsidRDefault="00393CCF" w:rsidP="0023187D">
      <w:pPr>
        <w:tabs>
          <w:tab w:val="left" w:pos="284"/>
          <w:tab w:val="left" w:pos="567"/>
        </w:tabs>
        <w:ind w:firstLine="567"/>
        <w:jc w:val="both"/>
        <w:rPr>
          <w:rFonts w:eastAsia="Times New Roman" w:cs="Arial"/>
          <w:szCs w:val="23"/>
        </w:rPr>
      </w:pPr>
    </w:p>
    <w:p w14:paraId="376ED14C" w14:textId="77777777" w:rsidR="00393CCF" w:rsidRDefault="00393CCF" w:rsidP="0023187D">
      <w:pPr>
        <w:tabs>
          <w:tab w:val="left" w:pos="284"/>
          <w:tab w:val="left" w:pos="567"/>
        </w:tabs>
        <w:ind w:firstLine="567"/>
        <w:jc w:val="both"/>
        <w:rPr>
          <w:rFonts w:eastAsia="Times New Roman" w:cs="Arial"/>
          <w:szCs w:val="23"/>
        </w:rPr>
      </w:pPr>
      <w:r w:rsidRPr="003C726C">
        <w:rPr>
          <w:rFonts w:eastAsia="Times New Roman" w:cs="Arial"/>
          <w:szCs w:val="23"/>
        </w:rPr>
        <w:t>Στην περιφέρεια καλλιεργείται το 16,7% της συνολικής εδαφικής επιφάνειας (στη χώρα, το 29,9%) και το 51,6% χρησιμοποιείται ως κτηνοτροφική γη. Γενικά οι βοσκότοποι θεωρούνται περιορισμένης βοσκοϊκανότητας.</w:t>
      </w:r>
    </w:p>
    <w:p w14:paraId="316024D4" w14:textId="77777777" w:rsidR="00393CCF" w:rsidRDefault="00393CCF" w:rsidP="0023187D">
      <w:pPr>
        <w:tabs>
          <w:tab w:val="left" w:pos="284"/>
          <w:tab w:val="left" w:pos="567"/>
        </w:tabs>
        <w:ind w:firstLine="567"/>
        <w:jc w:val="both"/>
        <w:rPr>
          <w:rFonts w:eastAsia="Times New Roman" w:cs="Arial"/>
          <w:szCs w:val="23"/>
        </w:rPr>
      </w:pPr>
    </w:p>
    <w:p w14:paraId="5071B926" w14:textId="77777777" w:rsidR="00393CCF" w:rsidRPr="003C726C" w:rsidRDefault="00393CCF" w:rsidP="0023187D">
      <w:pPr>
        <w:tabs>
          <w:tab w:val="left" w:pos="284"/>
          <w:tab w:val="left" w:pos="567"/>
        </w:tabs>
        <w:ind w:firstLine="567"/>
        <w:jc w:val="both"/>
        <w:rPr>
          <w:rFonts w:eastAsia="Times New Roman" w:cs="Arial"/>
          <w:szCs w:val="23"/>
        </w:rPr>
      </w:pPr>
      <w:r w:rsidRPr="003C726C">
        <w:rPr>
          <w:rFonts w:eastAsia="Times New Roman" w:cs="Arial"/>
          <w:szCs w:val="23"/>
        </w:rPr>
        <w:t xml:space="preserve"> </w:t>
      </w:r>
      <w:r w:rsidRPr="002B54FC">
        <w:rPr>
          <w:rFonts w:eastAsia="Times New Roman" w:cs="Arial"/>
          <w:szCs w:val="23"/>
        </w:rPr>
        <w:t>Από το σύνολο των γεωργικών περιοχών, το 46,8% των καλλιεργειών βρίσκεται στις πεδινές περιοχές. Στα Δωδεκάνησα το ποσοστό ανέρχεται σε 57,5% έναντι 36,8% των Κυκλάδων. Στους ορεινούς δήμους και κοινότητες βρίσκεται το 13,7% των καλλιεργούμενων εκτάσεων (Δωδεκάνησα 11,7% και Κυκλάδες 15,5%). Αν εξαιρεθούν ορισμένες πεδινές περιοχές των μεγάλων νησιών (Ρόδος, Κως, Νάξος κλπ.), η γονιμότητα της γεωργικής γης θεωρείται χαμηλή. Ένα μεγάλο μέρος των καλλιεργειών αναπτύσσεται στις μικρές κοιλάδες των νησιών και σε τμήματα των πλαγιών</w:t>
      </w:r>
      <w:r>
        <w:rPr>
          <w:rFonts w:eastAsia="Times New Roman" w:cs="Arial"/>
          <w:szCs w:val="23"/>
        </w:rPr>
        <w:t xml:space="preserve"> διαμορφωμένα σε αναβαθμίδες. Ο</w:t>
      </w:r>
      <w:r w:rsidRPr="002B54FC">
        <w:rPr>
          <w:rFonts w:eastAsia="Times New Roman" w:cs="Arial"/>
          <w:szCs w:val="23"/>
        </w:rPr>
        <w:t xml:space="preserve">ι </w:t>
      </w:r>
      <w:r>
        <w:rPr>
          <w:rFonts w:eastAsia="Times New Roman" w:cs="Arial"/>
          <w:szCs w:val="23"/>
        </w:rPr>
        <w:t xml:space="preserve">χαρακτηρισμένες ως </w:t>
      </w:r>
      <w:r w:rsidRPr="002B54FC">
        <w:rPr>
          <w:rFonts w:eastAsia="Times New Roman" w:cs="Arial"/>
          <w:szCs w:val="23"/>
        </w:rPr>
        <w:t>αρδευόμενες εκτάσεις αποτελούν μικρό ποσοστό των καλλιεργούμενων</w:t>
      </w:r>
      <w:r>
        <w:rPr>
          <w:rFonts w:eastAsia="Times New Roman" w:cs="Arial"/>
          <w:szCs w:val="23"/>
        </w:rPr>
        <w:t>,</w:t>
      </w:r>
      <w:r w:rsidRPr="00E300AB">
        <w:rPr>
          <w:rFonts w:eastAsia="Times New Roman" w:cs="Arial"/>
          <w:szCs w:val="23"/>
        </w:rPr>
        <w:t xml:space="preserve"> </w:t>
      </w:r>
      <w:r w:rsidRPr="002A0735">
        <w:rPr>
          <w:rFonts w:eastAsia="Times New Roman" w:cs="Arial"/>
          <w:szCs w:val="23"/>
        </w:rPr>
        <w:t>ενώ οι αρδευθείσες εκτάσεις είναι ακόμη λιγότερες</w:t>
      </w:r>
      <w:r w:rsidRPr="002B54FC">
        <w:rPr>
          <w:rFonts w:eastAsia="Times New Roman" w:cs="Arial"/>
          <w:szCs w:val="23"/>
        </w:rPr>
        <w:t>.</w:t>
      </w:r>
      <w:r>
        <w:rPr>
          <w:rFonts w:eastAsia="Times New Roman" w:cs="Arial"/>
          <w:szCs w:val="23"/>
        </w:rPr>
        <w:t xml:space="preserve"> </w:t>
      </w:r>
      <w:r w:rsidRPr="00AC0FA2">
        <w:rPr>
          <w:rFonts w:eastAsia="Times New Roman" w:cs="Arial"/>
          <w:szCs w:val="23"/>
        </w:rPr>
        <w:t>Σημειώνεται ότι παρατηρείται μία έντονα ανταγωνιστική σχέση μεταξύ γεωργίας και τουρισμού ως προς την εξασφάλιση νερού,  ιδιαίτερα στις ζώνες τουριστικής ανάπτυξης.</w:t>
      </w:r>
    </w:p>
    <w:p w14:paraId="35D8C25E" w14:textId="77777777" w:rsidR="00393CCF" w:rsidRPr="002A0735" w:rsidRDefault="00393CCF" w:rsidP="0023187D">
      <w:pPr>
        <w:tabs>
          <w:tab w:val="left" w:pos="284"/>
          <w:tab w:val="left" w:pos="567"/>
        </w:tabs>
        <w:ind w:firstLine="567"/>
        <w:jc w:val="both"/>
        <w:rPr>
          <w:rFonts w:eastAsia="Times New Roman" w:cs="Arial"/>
          <w:szCs w:val="23"/>
        </w:rPr>
      </w:pPr>
    </w:p>
    <w:p w14:paraId="57A568A3" w14:textId="77777777" w:rsidR="00393CCF" w:rsidRPr="003C726C"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Σημαντικές καλλιεργούμενες εκτάσεις εντοπίζονται </w:t>
      </w:r>
      <w:r w:rsidRPr="002A0735">
        <w:rPr>
          <w:rFonts w:eastAsia="Times New Roman" w:cs="Arial"/>
          <w:szCs w:val="23"/>
        </w:rPr>
        <w:t xml:space="preserve">στα νησιά Άνδρος, Τήνος, Θήρα, Νάξος, Πάρος, </w:t>
      </w:r>
      <w:r>
        <w:rPr>
          <w:rFonts w:eastAsia="Times New Roman" w:cs="Arial"/>
          <w:szCs w:val="23"/>
        </w:rPr>
        <w:t xml:space="preserve">Αμοργός, Κάρπαθος, </w:t>
      </w:r>
      <w:r w:rsidRPr="002A0735">
        <w:rPr>
          <w:rFonts w:eastAsia="Times New Roman" w:cs="Arial"/>
          <w:szCs w:val="23"/>
        </w:rPr>
        <w:t xml:space="preserve">Κάλυμνος, Κως, Ρόδος. </w:t>
      </w:r>
      <w:r w:rsidRPr="003C726C">
        <w:rPr>
          <w:rFonts w:eastAsia="Times New Roman" w:cs="Arial"/>
          <w:szCs w:val="23"/>
        </w:rPr>
        <w:t xml:space="preserve">Οι σημαντικότερες κτηνοτροφικές περιοχές εντοπίζονται </w:t>
      </w:r>
      <w:r>
        <w:rPr>
          <w:rFonts w:eastAsia="Times New Roman" w:cs="Arial"/>
          <w:szCs w:val="23"/>
        </w:rPr>
        <w:t xml:space="preserve">στα νησιά </w:t>
      </w:r>
      <w:r w:rsidRPr="003C726C">
        <w:rPr>
          <w:rFonts w:eastAsia="Times New Roman" w:cs="Arial"/>
          <w:szCs w:val="23"/>
        </w:rPr>
        <w:t>Αμοργό</w:t>
      </w:r>
      <w:r>
        <w:rPr>
          <w:rFonts w:eastAsia="Times New Roman" w:cs="Arial"/>
          <w:szCs w:val="23"/>
        </w:rPr>
        <w:t>ς</w:t>
      </w:r>
      <w:r w:rsidRPr="003C726C">
        <w:rPr>
          <w:rFonts w:eastAsia="Times New Roman" w:cs="Arial"/>
          <w:szCs w:val="23"/>
        </w:rPr>
        <w:t>, Άνδρο</w:t>
      </w:r>
      <w:r>
        <w:rPr>
          <w:rFonts w:eastAsia="Times New Roman" w:cs="Arial"/>
          <w:szCs w:val="23"/>
        </w:rPr>
        <w:t>ς</w:t>
      </w:r>
      <w:r w:rsidRPr="003C726C">
        <w:rPr>
          <w:rFonts w:eastAsia="Times New Roman" w:cs="Arial"/>
          <w:szCs w:val="23"/>
        </w:rPr>
        <w:t>, Κύθνο</w:t>
      </w:r>
      <w:r>
        <w:rPr>
          <w:rFonts w:eastAsia="Times New Roman" w:cs="Arial"/>
          <w:szCs w:val="23"/>
        </w:rPr>
        <w:t>ς</w:t>
      </w:r>
      <w:r w:rsidRPr="003C726C">
        <w:rPr>
          <w:rFonts w:eastAsia="Times New Roman" w:cs="Arial"/>
          <w:szCs w:val="23"/>
        </w:rPr>
        <w:t>, Νάξο</w:t>
      </w:r>
      <w:r>
        <w:rPr>
          <w:rFonts w:eastAsia="Times New Roman" w:cs="Arial"/>
          <w:szCs w:val="23"/>
        </w:rPr>
        <w:t>ς</w:t>
      </w:r>
      <w:r w:rsidRPr="003C726C">
        <w:rPr>
          <w:rFonts w:eastAsia="Times New Roman" w:cs="Arial"/>
          <w:szCs w:val="23"/>
        </w:rPr>
        <w:t>, Τήνο</w:t>
      </w:r>
      <w:r>
        <w:rPr>
          <w:rFonts w:eastAsia="Times New Roman" w:cs="Arial"/>
          <w:szCs w:val="23"/>
        </w:rPr>
        <w:t>ς</w:t>
      </w:r>
      <w:r w:rsidRPr="003C726C">
        <w:rPr>
          <w:rFonts w:eastAsia="Times New Roman" w:cs="Arial"/>
          <w:szCs w:val="23"/>
        </w:rPr>
        <w:t>,</w:t>
      </w:r>
      <w:r>
        <w:rPr>
          <w:rFonts w:eastAsia="Times New Roman" w:cs="Arial"/>
          <w:szCs w:val="23"/>
        </w:rPr>
        <w:t xml:space="preserve"> Μήλος,</w:t>
      </w:r>
      <w:r w:rsidRPr="003C726C">
        <w:rPr>
          <w:rFonts w:eastAsia="Times New Roman" w:cs="Arial"/>
          <w:szCs w:val="23"/>
        </w:rPr>
        <w:t xml:space="preserve"> </w:t>
      </w:r>
      <w:r>
        <w:rPr>
          <w:rFonts w:eastAsia="Times New Roman" w:cs="Arial"/>
          <w:szCs w:val="23"/>
        </w:rPr>
        <w:t xml:space="preserve">Αστυπάλαια, </w:t>
      </w:r>
      <w:r w:rsidRPr="003C726C">
        <w:rPr>
          <w:rFonts w:eastAsia="Times New Roman" w:cs="Arial"/>
          <w:szCs w:val="23"/>
        </w:rPr>
        <w:t>Κάσο</w:t>
      </w:r>
      <w:r>
        <w:rPr>
          <w:rFonts w:eastAsia="Times New Roman" w:cs="Arial"/>
          <w:szCs w:val="23"/>
        </w:rPr>
        <w:t>ς</w:t>
      </w:r>
      <w:r w:rsidRPr="003C726C">
        <w:rPr>
          <w:rFonts w:eastAsia="Times New Roman" w:cs="Arial"/>
          <w:szCs w:val="23"/>
        </w:rPr>
        <w:t>, Κάρπαθο</w:t>
      </w:r>
      <w:r>
        <w:rPr>
          <w:rFonts w:eastAsia="Times New Roman" w:cs="Arial"/>
          <w:szCs w:val="23"/>
        </w:rPr>
        <w:t xml:space="preserve">ς, Λέρος </w:t>
      </w:r>
      <w:r w:rsidRPr="003C726C">
        <w:rPr>
          <w:rFonts w:eastAsia="Times New Roman" w:cs="Arial"/>
          <w:szCs w:val="23"/>
        </w:rPr>
        <w:t>και Κω</w:t>
      </w:r>
      <w:r>
        <w:rPr>
          <w:rFonts w:eastAsia="Times New Roman" w:cs="Arial"/>
          <w:szCs w:val="23"/>
        </w:rPr>
        <w:t>ς</w:t>
      </w:r>
      <w:r w:rsidRPr="003C726C">
        <w:rPr>
          <w:rFonts w:eastAsia="Times New Roman" w:cs="Arial"/>
          <w:szCs w:val="23"/>
        </w:rPr>
        <w:t xml:space="preserve">. </w:t>
      </w:r>
      <w:r w:rsidRPr="00684DF1">
        <w:rPr>
          <w:rFonts w:eastAsia="Times New Roman" w:cs="Arial"/>
          <w:szCs w:val="23"/>
        </w:rPr>
        <w:t xml:space="preserve">Τα νησιά που παρουσιάζουν πιο έντονη δραστηριότητα στη </w:t>
      </w:r>
      <w:r>
        <w:rPr>
          <w:rFonts w:eastAsia="Times New Roman" w:cs="Arial"/>
          <w:szCs w:val="23"/>
        </w:rPr>
        <w:t>μ</w:t>
      </w:r>
      <w:r w:rsidRPr="00684DF1">
        <w:rPr>
          <w:rFonts w:eastAsia="Times New Roman" w:cs="Arial"/>
          <w:szCs w:val="23"/>
        </w:rPr>
        <w:t>ελισσοκομία είναι η Ρόδος , η Κως, η Κάλυμνος, η Κάρπαθος και η Αστυπάλαια για τα Δωδεκάνησα ενώ για τις Κυκλάδες είναι η Άνδρος, η Νάξος, η Κέα, η Τήνος και η Πάρος.</w:t>
      </w:r>
      <w:r>
        <w:rPr>
          <w:rFonts w:eastAsia="Times New Roman" w:cs="Arial"/>
          <w:szCs w:val="23"/>
        </w:rPr>
        <w:t xml:space="preserve"> </w:t>
      </w:r>
      <w:r w:rsidR="00E87CF7" w:rsidRPr="00E87CF7">
        <w:rPr>
          <w:rFonts w:eastAsia="Times New Roman" w:cs="Arial"/>
          <w:szCs w:val="23"/>
        </w:rPr>
        <w:t>Η αλιευτική δραστηριότητα είναι μια από τις κύριες συνιστώσες της ταυτότητας νησιών ή/και τόπων</w:t>
      </w:r>
      <w:r w:rsidR="00E87CF7">
        <w:rPr>
          <w:rFonts w:eastAsia="Times New Roman" w:cs="Arial"/>
          <w:szCs w:val="23"/>
        </w:rPr>
        <w:t>.</w:t>
      </w:r>
      <w:r w:rsidR="00E87CF7" w:rsidRPr="00E87CF7">
        <w:rPr>
          <w:rFonts w:eastAsia="Times New Roman" w:cs="Arial"/>
          <w:szCs w:val="23"/>
        </w:rPr>
        <w:t xml:space="preserve"> </w:t>
      </w:r>
      <w:r w:rsidR="00E87CF7">
        <w:rPr>
          <w:rFonts w:eastAsia="Times New Roman" w:cs="Arial"/>
          <w:szCs w:val="23"/>
        </w:rPr>
        <w:t>Σ</w:t>
      </w:r>
      <w:r w:rsidR="00E87CF7" w:rsidRPr="00E87CF7">
        <w:rPr>
          <w:rFonts w:eastAsia="Times New Roman" w:cs="Arial"/>
          <w:szCs w:val="23"/>
        </w:rPr>
        <w:t xml:space="preserve">ημαντικές αλιευτικές περιοχές </w:t>
      </w:r>
      <w:r w:rsidR="00E87CF7">
        <w:rPr>
          <w:rFonts w:eastAsia="Times New Roman" w:cs="Arial"/>
          <w:szCs w:val="23"/>
        </w:rPr>
        <w:t xml:space="preserve">εντοπίζονται </w:t>
      </w:r>
      <w:r w:rsidR="00E87CF7" w:rsidRPr="00E87CF7">
        <w:rPr>
          <w:rFonts w:eastAsia="Times New Roman" w:cs="Arial"/>
          <w:szCs w:val="23"/>
        </w:rPr>
        <w:t xml:space="preserve">μεταξύ Πάρου - Νάξου,  Κουφονησίων – Αμοργού, Μήλου, Κιμώλου, Φολεγάνδρου, Σικίνου, Κύθνου, Λέρου </w:t>
      </w:r>
      <w:r w:rsidR="00E87CF7">
        <w:rPr>
          <w:rFonts w:eastAsia="Times New Roman" w:cs="Arial"/>
          <w:szCs w:val="23"/>
        </w:rPr>
        <w:t>-</w:t>
      </w:r>
      <w:r w:rsidR="00E87CF7" w:rsidRPr="00E87CF7">
        <w:rPr>
          <w:rFonts w:eastAsia="Times New Roman" w:cs="Arial"/>
          <w:szCs w:val="23"/>
        </w:rPr>
        <w:t xml:space="preserve"> Καλύμνου</w:t>
      </w:r>
      <w:r w:rsidR="00E87CF7">
        <w:rPr>
          <w:rFonts w:eastAsia="Times New Roman" w:cs="Arial"/>
          <w:szCs w:val="23"/>
        </w:rPr>
        <w:t xml:space="preserve"> - </w:t>
      </w:r>
      <w:r w:rsidR="00E87CF7" w:rsidRPr="00E87CF7">
        <w:rPr>
          <w:rFonts w:eastAsia="Times New Roman" w:cs="Arial"/>
          <w:szCs w:val="23"/>
        </w:rPr>
        <w:t>Κω, συμπλέγματος Λειψών, Κάσου.</w:t>
      </w:r>
      <w:r w:rsidR="00E87CF7">
        <w:rPr>
          <w:rFonts w:eastAsia="Times New Roman" w:cs="Arial"/>
          <w:szCs w:val="23"/>
        </w:rPr>
        <w:t xml:space="preserve"> </w:t>
      </w:r>
      <w:r w:rsidRPr="003C726C">
        <w:rPr>
          <w:rFonts w:eastAsia="Times New Roman" w:cs="Arial"/>
          <w:szCs w:val="23"/>
        </w:rPr>
        <w:t>Η αλιευτική δραστηριότητα αναπτύσσεται κυρίως στα νησιά Αμοργός, Κύθνος, Μήλος, Πάρος, Ηρακλειά, Σχοινούσα, Κάλυμνος, Κάσος, Κως και Λειψοί.</w:t>
      </w:r>
      <w:r>
        <w:rPr>
          <w:rFonts w:eastAsia="Times New Roman" w:cs="Arial"/>
          <w:szCs w:val="23"/>
        </w:rPr>
        <w:t xml:space="preserve"> Ο κλάδος των υδατοκαλλιεργειών αναπτύσσεται κυρίως στα Δωδεκάνησα</w:t>
      </w:r>
      <w:r w:rsidR="00056AA6">
        <w:rPr>
          <w:rFonts w:eastAsia="Times New Roman" w:cs="Arial"/>
          <w:szCs w:val="23"/>
        </w:rPr>
        <w:t xml:space="preserve">, </w:t>
      </w:r>
      <w:r w:rsidR="00056AA6" w:rsidRPr="00056AA6">
        <w:rPr>
          <w:rFonts w:eastAsia="Times New Roman" w:cs="Arial"/>
          <w:szCs w:val="23"/>
        </w:rPr>
        <w:t xml:space="preserve">ειδικότερα </w:t>
      </w:r>
      <w:r w:rsidR="0054624B">
        <w:rPr>
          <w:rFonts w:eastAsia="Times New Roman" w:cs="Arial"/>
          <w:szCs w:val="23"/>
        </w:rPr>
        <w:t xml:space="preserve">στις περιοχές </w:t>
      </w:r>
      <w:r w:rsidR="00056AA6" w:rsidRPr="00056AA6">
        <w:rPr>
          <w:rFonts w:eastAsia="Times New Roman" w:cs="Arial"/>
          <w:szCs w:val="23"/>
        </w:rPr>
        <w:t>Λέρος – Λειψοί, Γλαρονήσια Λέρου, Κάλυμνος – Ψέριμος, Κάλυμνος – Εμπορειός, Κάμειρος Ρόδου – Χάλκη,  Αγαθονήσι.</w:t>
      </w:r>
    </w:p>
    <w:p w14:paraId="7FAC22E8" w14:textId="77777777" w:rsidR="00393CCF" w:rsidRPr="003C726C" w:rsidRDefault="00393CCF" w:rsidP="0023187D">
      <w:pPr>
        <w:tabs>
          <w:tab w:val="left" w:pos="284"/>
          <w:tab w:val="left" w:pos="567"/>
        </w:tabs>
        <w:ind w:firstLine="567"/>
        <w:jc w:val="both"/>
        <w:rPr>
          <w:rFonts w:eastAsia="Times New Roman" w:cs="Arial"/>
          <w:szCs w:val="23"/>
        </w:rPr>
      </w:pPr>
    </w:p>
    <w:p w14:paraId="09C41B7D" w14:textId="77777777" w:rsidR="00393CCF"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Η </w:t>
      </w:r>
      <w:r w:rsidRPr="000B4119">
        <w:rPr>
          <w:rFonts w:eastAsia="Times New Roman" w:cs="Arial"/>
          <w:szCs w:val="23"/>
        </w:rPr>
        <w:t xml:space="preserve">σπουδαιότητα του αγροτικού χώρου στην οικονομική, κοινωνική και περιβαλλοντική ανάπτυξη των νησιών του Νοτίου Αιγαίου, </w:t>
      </w:r>
      <w:r>
        <w:rPr>
          <w:rFonts w:eastAsia="Times New Roman" w:cs="Arial"/>
          <w:szCs w:val="23"/>
        </w:rPr>
        <w:t xml:space="preserve">σταδιακά συνειδητοποιείται, ιδιαίτερα, δε, ως προς τις δυνατότητες δημιουργίας απασχόλησης και εισοδήματος στα χρόνια της οικονομικής κρίσης. </w:t>
      </w:r>
    </w:p>
    <w:p w14:paraId="435F51F8" w14:textId="77777777" w:rsidR="00393CCF" w:rsidRDefault="00393CCF" w:rsidP="0023187D">
      <w:pPr>
        <w:tabs>
          <w:tab w:val="left" w:pos="284"/>
          <w:tab w:val="left" w:pos="567"/>
        </w:tabs>
        <w:ind w:firstLine="567"/>
        <w:jc w:val="both"/>
        <w:rPr>
          <w:rFonts w:eastAsia="Times New Roman" w:cs="Arial"/>
          <w:szCs w:val="23"/>
        </w:rPr>
      </w:pPr>
    </w:p>
    <w:p w14:paraId="3AD85C7A" w14:textId="77777777" w:rsidR="00393CCF" w:rsidRPr="000B4119" w:rsidRDefault="00393CCF" w:rsidP="0023187D">
      <w:pPr>
        <w:tabs>
          <w:tab w:val="left" w:pos="284"/>
          <w:tab w:val="left" w:pos="567"/>
        </w:tabs>
        <w:ind w:firstLine="567"/>
        <w:jc w:val="both"/>
        <w:rPr>
          <w:rFonts w:eastAsia="Times New Roman" w:cs="Arial"/>
          <w:szCs w:val="23"/>
        </w:rPr>
      </w:pPr>
      <w:r>
        <w:rPr>
          <w:rFonts w:eastAsia="Times New Roman" w:cs="Arial"/>
          <w:szCs w:val="23"/>
        </w:rPr>
        <w:t>Η απουσία</w:t>
      </w:r>
      <w:r w:rsidRPr="000B4119">
        <w:rPr>
          <w:rFonts w:eastAsia="Times New Roman" w:cs="Arial"/>
          <w:szCs w:val="23"/>
        </w:rPr>
        <w:t xml:space="preserve"> γεωργικών "ζωνών" περιφερειακής σημασίας</w:t>
      </w:r>
      <w:r>
        <w:rPr>
          <w:rFonts w:eastAsia="Times New Roman" w:cs="Arial"/>
          <w:szCs w:val="23"/>
        </w:rPr>
        <w:t>,</w:t>
      </w:r>
      <w:r w:rsidRPr="000B4119">
        <w:rPr>
          <w:rFonts w:eastAsia="Times New Roman" w:cs="Arial"/>
          <w:szCs w:val="23"/>
        </w:rPr>
        <w:t xml:space="preserve"> λόγω της πολυδιάσπασης και της κλίμακας του χερσαίου χώρου</w:t>
      </w:r>
      <w:r>
        <w:rPr>
          <w:rFonts w:eastAsia="Times New Roman" w:cs="Arial"/>
          <w:szCs w:val="23"/>
        </w:rPr>
        <w:t>, είναι δυνατό να αντισταθμισθεί από το συγκριτικό πλεονέκτημα από την διακεκριμένη ποιότητα των αγροτικών προϊόντων, ως αποτέλεσμα του νησιωτικού περιβάλλοντος</w:t>
      </w:r>
      <w:r w:rsidRPr="000B4119">
        <w:rPr>
          <w:rFonts w:eastAsia="Times New Roman" w:cs="Arial"/>
          <w:szCs w:val="23"/>
        </w:rPr>
        <w:t>.</w:t>
      </w:r>
    </w:p>
    <w:p w14:paraId="196095CE" w14:textId="77777777" w:rsidR="00393CCF" w:rsidRDefault="00393CCF" w:rsidP="0023187D">
      <w:pPr>
        <w:tabs>
          <w:tab w:val="left" w:pos="284"/>
          <w:tab w:val="left" w:pos="567"/>
        </w:tabs>
        <w:ind w:firstLine="567"/>
        <w:jc w:val="both"/>
        <w:rPr>
          <w:rFonts w:eastAsia="Times New Roman" w:cs="Arial"/>
          <w:szCs w:val="23"/>
        </w:rPr>
      </w:pPr>
    </w:p>
    <w:p w14:paraId="295FBF60" w14:textId="77777777" w:rsidR="00393CCF" w:rsidRDefault="00393CCF" w:rsidP="0023187D">
      <w:pPr>
        <w:tabs>
          <w:tab w:val="left" w:pos="284"/>
          <w:tab w:val="left" w:pos="567"/>
        </w:tabs>
        <w:ind w:firstLine="567"/>
        <w:jc w:val="both"/>
        <w:rPr>
          <w:rFonts w:eastAsia="Times New Roman" w:cs="Arial"/>
          <w:szCs w:val="23"/>
        </w:rPr>
      </w:pPr>
      <w:r w:rsidRPr="001B297A">
        <w:rPr>
          <w:rFonts w:eastAsia="Times New Roman" w:cs="Arial"/>
          <w:szCs w:val="23"/>
        </w:rPr>
        <w:t xml:space="preserve">Επισημαίνεται ότι αρκετά προϊόντα </w:t>
      </w:r>
      <w:r>
        <w:rPr>
          <w:rFonts w:eastAsia="Times New Roman" w:cs="Arial"/>
          <w:szCs w:val="23"/>
        </w:rPr>
        <w:t>έχουν αναγνωρισθ</w:t>
      </w:r>
      <w:r w:rsidRPr="00EA7843">
        <w:rPr>
          <w:rFonts w:eastAsia="Times New Roman" w:cs="Arial"/>
          <w:szCs w:val="23"/>
        </w:rPr>
        <w:t>εί ως Προϊόντα Προστατευόμενης Ονομασίας Προέλευσης (ΠΟΠ), Προϊόντα Προστατευόμενης Γεωγραφικής Ένδειξης (ΠΓΕ), ενώ υπάρχουν πολλά ακόμη ποιοτικά προϊόντα με δυνατότητα πιστοποίησης</w:t>
      </w:r>
      <w:r>
        <w:rPr>
          <w:rFonts w:eastAsia="Times New Roman" w:cs="Arial"/>
          <w:szCs w:val="23"/>
        </w:rPr>
        <w:t>.</w:t>
      </w:r>
    </w:p>
    <w:p w14:paraId="593DA0E9" w14:textId="77777777" w:rsidR="00393CCF" w:rsidRDefault="00393CCF" w:rsidP="0023187D">
      <w:pPr>
        <w:tabs>
          <w:tab w:val="left" w:pos="284"/>
          <w:tab w:val="left" w:pos="567"/>
        </w:tabs>
        <w:ind w:firstLine="567"/>
        <w:jc w:val="both"/>
        <w:rPr>
          <w:rFonts w:eastAsia="Times New Roman" w:cs="Arial"/>
          <w:szCs w:val="23"/>
        </w:rPr>
      </w:pPr>
    </w:p>
    <w:p w14:paraId="2C52FF16" w14:textId="77777777" w:rsidR="00393CCF" w:rsidRDefault="00393CCF" w:rsidP="0023187D">
      <w:pPr>
        <w:tabs>
          <w:tab w:val="left" w:pos="284"/>
          <w:tab w:val="left" w:pos="567"/>
        </w:tabs>
        <w:ind w:firstLine="567"/>
        <w:jc w:val="both"/>
        <w:rPr>
          <w:rFonts w:eastAsia="Times New Roman" w:cs="Arial"/>
          <w:szCs w:val="23"/>
        </w:rPr>
      </w:pPr>
      <w:r w:rsidRPr="005A5B30">
        <w:rPr>
          <w:rFonts w:eastAsia="Times New Roman" w:cs="Arial"/>
          <w:szCs w:val="23"/>
        </w:rPr>
        <w:t xml:space="preserve">Η απόφαση </w:t>
      </w:r>
      <w:r>
        <w:rPr>
          <w:rFonts w:eastAsia="Times New Roman" w:cs="Arial"/>
          <w:szCs w:val="23"/>
        </w:rPr>
        <w:t>(</w:t>
      </w:r>
      <w:r w:rsidRPr="005A5B30">
        <w:rPr>
          <w:rFonts w:eastAsia="Times New Roman" w:cs="Arial"/>
          <w:szCs w:val="23"/>
        </w:rPr>
        <w:t>Ιούλιος 2009)</w:t>
      </w:r>
      <w:r>
        <w:rPr>
          <w:rFonts w:eastAsia="Times New Roman" w:cs="Arial"/>
          <w:szCs w:val="23"/>
        </w:rPr>
        <w:t xml:space="preserve"> </w:t>
      </w:r>
      <w:r w:rsidRPr="005A5B30">
        <w:rPr>
          <w:rFonts w:eastAsia="Times New Roman" w:cs="Arial"/>
          <w:szCs w:val="23"/>
        </w:rPr>
        <w:t xml:space="preserve">εξαίρεσης της </w:t>
      </w:r>
      <w:r>
        <w:rPr>
          <w:rFonts w:eastAsia="Times New Roman" w:cs="Arial"/>
          <w:szCs w:val="23"/>
        </w:rPr>
        <w:t xml:space="preserve">Θήρας, </w:t>
      </w:r>
      <w:r w:rsidRPr="005A5B30">
        <w:rPr>
          <w:rFonts w:eastAsia="Times New Roman" w:cs="Arial"/>
          <w:szCs w:val="23"/>
        </w:rPr>
        <w:t>Θηρασίας</w:t>
      </w:r>
      <w:r>
        <w:rPr>
          <w:rFonts w:eastAsia="Times New Roman" w:cs="Arial"/>
          <w:szCs w:val="23"/>
        </w:rPr>
        <w:t xml:space="preserve">, </w:t>
      </w:r>
      <w:r w:rsidRPr="005A5B30">
        <w:rPr>
          <w:rFonts w:eastAsia="Times New Roman" w:cs="Arial"/>
          <w:szCs w:val="23"/>
        </w:rPr>
        <w:t>Πάρου</w:t>
      </w:r>
      <w:r>
        <w:rPr>
          <w:rFonts w:eastAsia="Times New Roman" w:cs="Arial"/>
          <w:szCs w:val="23"/>
        </w:rPr>
        <w:t xml:space="preserve">, </w:t>
      </w:r>
      <w:r w:rsidRPr="005A5B30">
        <w:rPr>
          <w:rFonts w:eastAsia="Times New Roman" w:cs="Arial"/>
          <w:szCs w:val="23"/>
        </w:rPr>
        <w:t xml:space="preserve">Αντιπάρου </w:t>
      </w:r>
      <w:r>
        <w:rPr>
          <w:rFonts w:eastAsia="Times New Roman" w:cs="Arial"/>
          <w:szCs w:val="23"/>
        </w:rPr>
        <w:t>και</w:t>
      </w:r>
      <w:r w:rsidRPr="005A5B30">
        <w:rPr>
          <w:rFonts w:eastAsia="Times New Roman" w:cs="Arial"/>
          <w:szCs w:val="23"/>
        </w:rPr>
        <w:t xml:space="preserve"> περιοχών της Ρόδου από την επιδότηση εκριζώσεων ήταν σημαντική για τη διατήρηση </w:t>
      </w:r>
      <w:r>
        <w:rPr>
          <w:rFonts w:eastAsia="Times New Roman" w:cs="Arial"/>
          <w:szCs w:val="23"/>
        </w:rPr>
        <w:t>των</w:t>
      </w:r>
      <w:r w:rsidRPr="005A5B30">
        <w:rPr>
          <w:rFonts w:eastAsia="Times New Roman" w:cs="Arial"/>
          <w:szCs w:val="23"/>
        </w:rPr>
        <w:t xml:space="preserve"> αμπελών</w:t>
      </w:r>
      <w:r>
        <w:rPr>
          <w:rFonts w:eastAsia="Times New Roman" w:cs="Arial"/>
          <w:szCs w:val="23"/>
        </w:rPr>
        <w:t>ων</w:t>
      </w:r>
      <w:r w:rsidRPr="005A5B30">
        <w:rPr>
          <w:rFonts w:eastAsia="Times New Roman" w:cs="Arial"/>
          <w:szCs w:val="23"/>
        </w:rPr>
        <w:t>, ο</w:t>
      </w:r>
      <w:r>
        <w:rPr>
          <w:rFonts w:eastAsia="Times New Roman" w:cs="Arial"/>
          <w:szCs w:val="23"/>
        </w:rPr>
        <w:t>ι</w:t>
      </w:r>
      <w:r w:rsidRPr="005A5B30">
        <w:rPr>
          <w:rFonts w:eastAsia="Times New Roman" w:cs="Arial"/>
          <w:szCs w:val="23"/>
        </w:rPr>
        <w:t xml:space="preserve"> οποίο</w:t>
      </w:r>
      <w:r>
        <w:rPr>
          <w:rFonts w:eastAsia="Times New Roman" w:cs="Arial"/>
          <w:szCs w:val="23"/>
        </w:rPr>
        <w:t>ι</w:t>
      </w:r>
      <w:r w:rsidRPr="005A5B30">
        <w:rPr>
          <w:rFonts w:eastAsia="Times New Roman" w:cs="Arial"/>
          <w:szCs w:val="23"/>
        </w:rPr>
        <w:t xml:space="preserve"> δέχ</w:t>
      </w:r>
      <w:r>
        <w:rPr>
          <w:rFonts w:eastAsia="Times New Roman" w:cs="Arial"/>
          <w:szCs w:val="23"/>
        </w:rPr>
        <w:t>ον</w:t>
      </w:r>
      <w:r w:rsidRPr="005A5B30">
        <w:rPr>
          <w:rFonts w:eastAsia="Times New Roman" w:cs="Arial"/>
          <w:szCs w:val="23"/>
        </w:rPr>
        <w:t>ται συνεχείς πιέσεις από την τουριστική ανάπτυξη</w:t>
      </w:r>
      <w:r>
        <w:rPr>
          <w:rFonts w:eastAsia="Times New Roman" w:cs="Arial"/>
          <w:szCs w:val="23"/>
        </w:rPr>
        <w:t>.</w:t>
      </w:r>
    </w:p>
    <w:p w14:paraId="0710ACD0" w14:textId="77777777" w:rsidR="00393CCF" w:rsidRDefault="00393CCF" w:rsidP="0023187D">
      <w:pPr>
        <w:tabs>
          <w:tab w:val="left" w:pos="284"/>
          <w:tab w:val="left" w:pos="567"/>
        </w:tabs>
        <w:ind w:firstLine="567"/>
        <w:jc w:val="both"/>
        <w:rPr>
          <w:rFonts w:eastAsia="Times New Roman" w:cs="Arial"/>
          <w:szCs w:val="23"/>
        </w:rPr>
      </w:pPr>
    </w:p>
    <w:p w14:paraId="25C2556C" w14:textId="77777777" w:rsidR="00393CCF" w:rsidRDefault="00393CCF" w:rsidP="0023187D">
      <w:pPr>
        <w:tabs>
          <w:tab w:val="left" w:pos="284"/>
          <w:tab w:val="left" w:pos="567"/>
        </w:tabs>
        <w:ind w:firstLine="567"/>
        <w:jc w:val="both"/>
        <w:rPr>
          <w:rFonts w:eastAsia="Times New Roman" w:cs="Arial"/>
          <w:szCs w:val="23"/>
        </w:rPr>
      </w:pPr>
      <w:r w:rsidRPr="000B4119">
        <w:rPr>
          <w:rFonts w:eastAsia="Times New Roman" w:cs="Arial"/>
          <w:szCs w:val="23"/>
        </w:rPr>
        <w:t>Η σημασία της διατήρησης και περαιτέρω αξιοποίησης της εξαιρετικά περιορισμένης καλλιεργούμενης γεωργικής γης στο Νότιο Αιγαίο, επιβάλλει να τεθούν περιορισμοί ως προς τη μετατροπή της σε άλλες χρήσεις. Οι πιέσεις για αλλαγές στη χρήση γης προέρχονται κυρίως από τον τουρισμό, την παραθεριστική κατοικία, την κτηνοτροφία και την εξό</w:t>
      </w:r>
      <w:r w:rsidR="00017872">
        <w:rPr>
          <w:rFonts w:eastAsia="Times New Roman" w:cs="Arial"/>
          <w:szCs w:val="23"/>
        </w:rPr>
        <w:t>ρυξη και προβλέπεται να συνεχισθ</w:t>
      </w:r>
      <w:r w:rsidRPr="000B4119">
        <w:rPr>
          <w:rFonts w:eastAsia="Times New Roman" w:cs="Arial"/>
          <w:szCs w:val="23"/>
        </w:rPr>
        <w:t>ούν και να ενταθούν.</w:t>
      </w:r>
    </w:p>
    <w:p w14:paraId="2B53CA01" w14:textId="77777777" w:rsidR="00393CCF" w:rsidRDefault="00393CCF" w:rsidP="0023187D">
      <w:pPr>
        <w:tabs>
          <w:tab w:val="left" w:pos="284"/>
          <w:tab w:val="left" w:pos="567"/>
        </w:tabs>
        <w:ind w:firstLine="567"/>
        <w:jc w:val="both"/>
        <w:rPr>
          <w:rFonts w:eastAsia="Times New Roman" w:cs="Arial"/>
          <w:szCs w:val="23"/>
        </w:rPr>
      </w:pPr>
    </w:p>
    <w:p w14:paraId="487963ED" w14:textId="77777777" w:rsidR="00393CCF" w:rsidRDefault="00393CCF" w:rsidP="0023187D">
      <w:pPr>
        <w:tabs>
          <w:tab w:val="left" w:pos="284"/>
          <w:tab w:val="left" w:pos="567"/>
        </w:tabs>
        <w:ind w:firstLine="567"/>
        <w:jc w:val="both"/>
        <w:rPr>
          <w:rFonts w:eastAsia="Times New Roman" w:cs="Arial"/>
          <w:szCs w:val="23"/>
        </w:rPr>
      </w:pPr>
      <w:r w:rsidRPr="001B6B7A">
        <w:rPr>
          <w:rFonts w:eastAsia="Times New Roman" w:cs="Arial"/>
          <w:szCs w:val="23"/>
        </w:rPr>
        <w:t xml:space="preserve">Οι βασικές </w:t>
      </w:r>
      <w:r>
        <w:rPr>
          <w:rFonts w:eastAsia="Times New Roman" w:cs="Arial"/>
          <w:szCs w:val="23"/>
        </w:rPr>
        <w:t>επιλογές</w:t>
      </w:r>
      <w:r w:rsidRPr="001B6B7A">
        <w:rPr>
          <w:rFonts w:eastAsia="Times New Roman" w:cs="Arial"/>
          <w:szCs w:val="23"/>
        </w:rPr>
        <w:t xml:space="preserve"> χωροταξικής πολιτικής </w:t>
      </w:r>
      <w:r>
        <w:rPr>
          <w:rFonts w:eastAsia="Times New Roman" w:cs="Arial"/>
          <w:szCs w:val="23"/>
        </w:rPr>
        <w:t xml:space="preserve">διαρθρώνονται γύρω από </w:t>
      </w:r>
      <w:r w:rsidR="00017872">
        <w:rPr>
          <w:rFonts w:eastAsia="Times New Roman" w:cs="Arial"/>
          <w:szCs w:val="23"/>
        </w:rPr>
        <w:t>πέντε</w:t>
      </w:r>
      <w:r>
        <w:rPr>
          <w:rFonts w:eastAsia="Times New Roman" w:cs="Arial"/>
          <w:szCs w:val="23"/>
        </w:rPr>
        <w:t xml:space="preserve"> άξονες:</w:t>
      </w:r>
    </w:p>
    <w:p w14:paraId="73FB5396" w14:textId="77777777" w:rsidR="00393CCF" w:rsidRPr="0091137C" w:rsidRDefault="00393CCF" w:rsidP="007765EA">
      <w:pPr>
        <w:pStyle w:val="a9"/>
        <w:numPr>
          <w:ilvl w:val="0"/>
          <w:numId w:val="18"/>
        </w:numPr>
        <w:tabs>
          <w:tab w:val="left" w:pos="284"/>
          <w:tab w:val="left" w:pos="567"/>
        </w:tabs>
        <w:ind w:left="567" w:hanging="283"/>
        <w:jc w:val="both"/>
        <w:rPr>
          <w:rFonts w:eastAsia="Times New Roman" w:cs="Arial"/>
          <w:szCs w:val="23"/>
        </w:rPr>
      </w:pPr>
      <w:r>
        <w:rPr>
          <w:rFonts w:eastAsia="Times New Roman" w:cs="Arial"/>
          <w:szCs w:val="23"/>
        </w:rPr>
        <w:t>Διαφύλαξη και ολοκληρωμένη διαχείριση αγροτικού και θαλάσσιου χώρου</w:t>
      </w:r>
    </w:p>
    <w:p w14:paraId="0BC28F31" w14:textId="77777777" w:rsidR="00393CCF" w:rsidRDefault="00393CCF" w:rsidP="007765EA">
      <w:pPr>
        <w:pStyle w:val="a9"/>
        <w:numPr>
          <w:ilvl w:val="0"/>
          <w:numId w:val="18"/>
        </w:numPr>
        <w:tabs>
          <w:tab w:val="left" w:pos="284"/>
          <w:tab w:val="left" w:pos="567"/>
        </w:tabs>
        <w:ind w:left="567" w:hanging="283"/>
        <w:jc w:val="both"/>
        <w:rPr>
          <w:rFonts w:eastAsia="Times New Roman" w:cs="Arial"/>
          <w:szCs w:val="23"/>
        </w:rPr>
      </w:pPr>
      <w:r>
        <w:rPr>
          <w:rFonts w:eastAsia="Times New Roman" w:cs="Arial"/>
          <w:szCs w:val="23"/>
        </w:rPr>
        <w:t>Υ</w:t>
      </w:r>
      <w:r w:rsidRPr="0091137C">
        <w:rPr>
          <w:rFonts w:eastAsia="Times New Roman" w:cs="Arial"/>
          <w:szCs w:val="23"/>
        </w:rPr>
        <w:t>ποστηρικτικές δομές και υποδομές</w:t>
      </w:r>
    </w:p>
    <w:p w14:paraId="41FBFB48" w14:textId="77777777" w:rsidR="00393CCF" w:rsidRDefault="00393CCF" w:rsidP="007765EA">
      <w:pPr>
        <w:pStyle w:val="a9"/>
        <w:numPr>
          <w:ilvl w:val="0"/>
          <w:numId w:val="18"/>
        </w:numPr>
        <w:tabs>
          <w:tab w:val="left" w:pos="284"/>
          <w:tab w:val="left" w:pos="567"/>
        </w:tabs>
        <w:ind w:left="567" w:hanging="283"/>
        <w:jc w:val="both"/>
        <w:rPr>
          <w:rFonts w:eastAsia="Times New Roman" w:cs="Arial"/>
          <w:szCs w:val="23"/>
        </w:rPr>
      </w:pPr>
      <w:r>
        <w:rPr>
          <w:rFonts w:eastAsia="Times New Roman" w:cs="Arial"/>
          <w:szCs w:val="23"/>
        </w:rPr>
        <w:t>Αύξηση προστιθέμενης αξίας</w:t>
      </w:r>
    </w:p>
    <w:p w14:paraId="7AE3C0A2" w14:textId="77777777" w:rsidR="00393CCF" w:rsidRDefault="00393CCF" w:rsidP="007765EA">
      <w:pPr>
        <w:pStyle w:val="a9"/>
        <w:numPr>
          <w:ilvl w:val="0"/>
          <w:numId w:val="18"/>
        </w:numPr>
        <w:tabs>
          <w:tab w:val="left" w:pos="284"/>
          <w:tab w:val="left" w:pos="567"/>
        </w:tabs>
        <w:ind w:left="567" w:hanging="283"/>
        <w:jc w:val="both"/>
        <w:rPr>
          <w:rFonts w:eastAsia="Times New Roman" w:cs="Arial"/>
          <w:szCs w:val="23"/>
        </w:rPr>
      </w:pPr>
      <w:r>
        <w:rPr>
          <w:rFonts w:eastAsia="Times New Roman" w:cs="Arial"/>
          <w:szCs w:val="23"/>
        </w:rPr>
        <w:t>Κ</w:t>
      </w:r>
      <w:r w:rsidRPr="0091137C">
        <w:rPr>
          <w:rFonts w:eastAsia="Times New Roman" w:cs="Arial"/>
          <w:szCs w:val="23"/>
        </w:rPr>
        <w:t>ατάρτιση</w:t>
      </w:r>
      <w:r>
        <w:rPr>
          <w:rFonts w:eastAsia="Times New Roman" w:cs="Arial"/>
          <w:szCs w:val="23"/>
        </w:rPr>
        <w:t xml:space="preserve"> αγροτών</w:t>
      </w:r>
    </w:p>
    <w:p w14:paraId="0E6211FF" w14:textId="77777777" w:rsidR="00393CCF" w:rsidRPr="0091137C" w:rsidRDefault="00393CCF" w:rsidP="007765EA">
      <w:pPr>
        <w:pStyle w:val="a9"/>
        <w:numPr>
          <w:ilvl w:val="0"/>
          <w:numId w:val="18"/>
        </w:numPr>
        <w:tabs>
          <w:tab w:val="left" w:pos="284"/>
          <w:tab w:val="left" w:pos="567"/>
        </w:tabs>
        <w:ind w:left="567" w:hanging="283"/>
        <w:jc w:val="both"/>
        <w:rPr>
          <w:rFonts w:eastAsia="Times New Roman" w:cs="Arial"/>
          <w:szCs w:val="23"/>
        </w:rPr>
      </w:pPr>
      <w:r>
        <w:rPr>
          <w:rFonts w:eastAsia="Times New Roman" w:cs="Arial"/>
          <w:szCs w:val="23"/>
        </w:rPr>
        <w:t>Πιστοποίηση</w:t>
      </w:r>
    </w:p>
    <w:p w14:paraId="635922F3" w14:textId="77777777" w:rsidR="00393CCF" w:rsidRDefault="00393CCF" w:rsidP="0023187D">
      <w:pPr>
        <w:tabs>
          <w:tab w:val="left" w:pos="284"/>
          <w:tab w:val="left" w:pos="567"/>
        </w:tabs>
        <w:ind w:left="567"/>
        <w:jc w:val="both"/>
        <w:rPr>
          <w:rFonts w:eastAsia="Times New Roman" w:cs="Arial"/>
          <w:szCs w:val="23"/>
        </w:rPr>
      </w:pPr>
    </w:p>
    <w:p w14:paraId="6D9EB0C5" w14:textId="77777777" w:rsidR="00393CCF" w:rsidRPr="000B4119" w:rsidRDefault="00393CCF" w:rsidP="0023187D">
      <w:pPr>
        <w:tabs>
          <w:tab w:val="left" w:pos="284"/>
        </w:tabs>
        <w:ind w:firstLine="567"/>
        <w:jc w:val="both"/>
        <w:rPr>
          <w:rFonts w:eastAsia="Times New Roman" w:cs="Arial"/>
          <w:szCs w:val="23"/>
        </w:rPr>
      </w:pPr>
      <w:r w:rsidRPr="00086C0A">
        <w:rPr>
          <w:rFonts w:eastAsia="Times New Roman" w:cs="Arial"/>
          <w:szCs w:val="23"/>
        </w:rPr>
        <w:t xml:space="preserve">Στους Χάρτες </w:t>
      </w:r>
      <w:r>
        <w:rPr>
          <w:rFonts w:eastAsia="Times New Roman" w:cs="Arial"/>
          <w:szCs w:val="23"/>
        </w:rPr>
        <w:t xml:space="preserve">Π.5.1 και Π.5.2, </w:t>
      </w:r>
      <w:r w:rsidRPr="00086C0A">
        <w:rPr>
          <w:rFonts w:eastAsia="Times New Roman" w:cs="Arial"/>
          <w:szCs w:val="23"/>
        </w:rPr>
        <w:t>που ακολουθούν</w:t>
      </w:r>
      <w:r>
        <w:rPr>
          <w:rFonts w:eastAsia="Times New Roman" w:cs="Arial"/>
          <w:szCs w:val="23"/>
        </w:rPr>
        <w:t>,</w:t>
      </w:r>
      <w:r w:rsidRPr="00086C0A">
        <w:rPr>
          <w:rFonts w:eastAsia="Times New Roman" w:cs="Arial"/>
          <w:szCs w:val="23"/>
        </w:rPr>
        <w:t xml:space="preserve"> απεικονίζ</w:t>
      </w:r>
      <w:r>
        <w:rPr>
          <w:rFonts w:eastAsia="Times New Roman" w:cs="Arial"/>
          <w:szCs w:val="23"/>
        </w:rPr>
        <w:t>ον</w:t>
      </w:r>
      <w:r w:rsidRPr="00086C0A">
        <w:rPr>
          <w:rFonts w:eastAsia="Times New Roman" w:cs="Arial"/>
          <w:szCs w:val="23"/>
        </w:rPr>
        <w:t>ται</w:t>
      </w:r>
      <w:r>
        <w:rPr>
          <w:rFonts w:eastAsia="Times New Roman" w:cs="Arial"/>
          <w:szCs w:val="23"/>
        </w:rPr>
        <w:t xml:space="preserve"> οι χρήσεις του πρωτογενή τομέα στο χερσαίο χώρο. </w:t>
      </w:r>
    </w:p>
    <w:p w14:paraId="7BF0765D" w14:textId="77777777" w:rsidR="00393CCF" w:rsidRDefault="00393CCF">
      <w:pPr>
        <w:rPr>
          <w:rFonts w:eastAsia="Times New Roman" w:cs="Arial"/>
          <w:szCs w:val="23"/>
        </w:rPr>
      </w:pPr>
    </w:p>
    <w:p w14:paraId="52F9D747" w14:textId="77777777" w:rsidR="00393CCF" w:rsidRDefault="00393CCF">
      <w:pPr>
        <w:rPr>
          <w:rFonts w:eastAsia="Times New Roman" w:cs="Arial"/>
          <w:szCs w:val="23"/>
        </w:rPr>
        <w:sectPr w:rsidR="00393CCF" w:rsidSect="0023187D">
          <w:pgSz w:w="11906" w:h="16838"/>
          <w:pgMar w:top="1701" w:right="1701" w:bottom="2268" w:left="2268" w:header="709" w:footer="709" w:gutter="0"/>
          <w:cols w:space="708"/>
          <w:docGrid w:linePitch="360"/>
        </w:sectPr>
      </w:pPr>
    </w:p>
    <w:p w14:paraId="55C4A49F" w14:textId="77777777" w:rsidR="00393CCF" w:rsidRDefault="000127CF" w:rsidP="003724AA">
      <w:pPr>
        <w:spacing w:before="960"/>
        <w:jc w:val="center"/>
        <w:rPr>
          <w:rFonts w:eastAsia="Times New Roman" w:cs="Arial"/>
          <w:szCs w:val="23"/>
        </w:rPr>
        <w:sectPr w:rsidR="00393CCF" w:rsidSect="00DB411B">
          <w:pgSz w:w="11906" w:h="16838"/>
          <w:pgMar w:top="2268" w:right="2268" w:bottom="1701" w:left="1701" w:header="709" w:footer="709" w:gutter="0"/>
          <w:cols w:space="708"/>
          <w:docGrid w:linePitch="360"/>
        </w:sectPr>
      </w:pPr>
      <w:r>
        <w:rPr>
          <w:noProof/>
          <w:lang w:val="en-GB" w:eastAsia="en-GB"/>
        </w:rPr>
        <mc:AlternateContent>
          <mc:Choice Requires="wps">
            <w:drawing>
              <wp:anchor distT="0" distB="0" distL="114300" distR="114300" simplePos="0" relativeHeight="251664384" behindDoc="0" locked="0" layoutInCell="1" allowOverlap="1" wp14:anchorId="0834B500" wp14:editId="691080C3">
                <wp:simplePos x="0" y="0"/>
                <wp:positionH relativeFrom="column">
                  <wp:posOffset>110490</wp:posOffset>
                </wp:positionH>
                <wp:positionV relativeFrom="paragraph">
                  <wp:posOffset>7039927</wp:posOffset>
                </wp:positionV>
                <wp:extent cx="1073888" cy="247650"/>
                <wp:effectExtent l="0" t="0" r="12065" b="19050"/>
                <wp:wrapNone/>
                <wp:docPr id="29" name="Text Box 29"/>
                <wp:cNvGraphicFramePr/>
                <a:graphic xmlns:a="http://schemas.openxmlformats.org/drawingml/2006/main">
                  <a:graphicData uri="http://schemas.microsoft.com/office/word/2010/wordprocessingShape">
                    <wps:wsp>
                      <wps:cNvSpPr txBox="1"/>
                      <wps:spPr>
                        <a:xfrm>
                          <a:off x="0" y="0"/>
                          <a:ext cx="1073888"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B4DBC5" w14:textId="77777777" w:rsidR="000F3B69" w:rsidRPr="00653945" w:rsidRDefault="000F3B69" w:rsidP="000127CF">
                            <w:pPr>
                              <w:rPr>
                                <w:b/>
                                <w:sz w:val="22"/>
                              </w:rPr>
                            </w:pPr>
                            <w:r w:rsidRPr="00653945">
                              <w:rPr>
                                <w:b/>
                                <w:sz w:val="22"/>
                              </w:rPr>
                              <w:t>ΧΑΡΤΗΣ Π.</w:t>
                            </w:r>
                            <w:r>
                              <w:rPr>
                                <w:b/>
                                <w:sz w:val="22"/>
                              </w:rPr>
                              <w:t>5.1</w:t>
                            </w:r>
                            <w:r w:rsidRPr="00653945">
                              <w:rPr>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4B500" id="Text Box 29" o:spid="_x0000_s1027" type="#_x0000_t202" style="position:absolute;left:0;text-align:left;margin-left:8.7pt;margin-top:554.3pt;width:84.5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ATlgIAALs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" fillcolor="white [3201]" strokeweight=".5pt">
                <v:textbox>
                  <w:txbxContent>
                    <w:p w14:paraId="48B4DBC5" w14:textId="77777777" w:rsidR="000F3B69" w:rsidRPr="00653945" w:rsidRDefault="000F3B69" w:rsidP="000127CF">
                      <w:pPr>
                        <w:rPr>
                          <w:b/>
                          <w:sz w:val="22"/>
                        </w:rPr>
                      </w:pPr>
                      <w:r w:rsidRPr="00653945">
                        <w:rPr>
                          <w:b/>
                          <w:sz w:val="22"/>
                        </w:rPr>
                        <w:t>ΧΑΡΤΗΣ Π.</w:t>
                      </w:r>
                      <w:r>
                        <w:rPr>
                          <w:b/>
                          <w:sz w:val="22"/>
                        </w:rPr>
                        <w:t>5.1</w:t>
                      </w:r>
                      <w:r w:rsidRPr="00653945">
                        <w:rPr>
                          <w:b/>
                          <w:sz w:val="22"/>
                        </w:rPr>
                        <w:t xml:space="preserve"> </w:t>
                      </w:r>
                    </w:p>
                  </w:txbxContent>
                </v:textbox>
              </v:shape>
            </w:pict>
          </mc:Fallback>
        </mc:AlternateContent>
      </w:r>
      <w:r w:rsidR="00393CCF">
        <w:rPr>
          <w:rFonts w:eastAsia="Times New Roman" w:cs="Arial"/>
          <w:noProof/>
          <w:szCs w:val="23"/>
          <w:lang w:val="en-GB" w:eastAsia="en-GB"/>
        </w:rPr>
        <w:drawing>
          <wp:inline distT="0" distB="0" distL="0" distR="0" wp14:anchorId="3928A8C9" wp14:editId="67DFE8BB">
            <wp:extent cx="6198966" cy="7358743"/>
            <wp:effectExtent l="19050" t="19050" r="11430" b="1397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00_ΚΥΚΛΑΔΕΣ_InTex_XRHSEISt.jpg"/>
                    <pic:cNvPicPr/>
                  </pic:nvPicPr>
                  <pic:blipFill>
                    <a:blip r:embed="rId27">
                      <a:extLst>
                        <a:ext uri="{28A0092B-C50C-407E-A947-70E740481C1C}">
                          <a14:useLocalDpi xmlns:a14="http://schemas.microsoft.com/office/drawing/2010/main" val="0"/>
                        </a:ext>
                      </a:extLst>
                    </a:blip>
                    <a:stretch>
                      <a:fillRect/>
                    </a:stretch>
                  </pic:blipFill>
                  <pic:spPr>
                    <a:xfrm>
                      <a:off x="0" y="0"/>
                      <a:ext cx="6194008" cy="7352857"/>
                    </a:xfrm>
                    <a:prstGeom prst="rect">
                      <a:avLst/>
                    </a:prstGeom>
                    <a:ln w="12700">
                      <a:solidFill>
                        <a:schemeClr val="tx1"/>
                      </a:solidFill>
                    </a:ln>
                  </pic:spPr>
                </pic:pic>
              </a:graphicData>
            </a:graphic>
          </wp:inline>
        </w:drawing>
      </w:r>
    </w:p>
    <w:p w14:paraId="73EC3BD4" w14:textId="77777777" w:rsidR="00393CCF" w:rsidRDefault="000127CF" w:rsidP="0023187D">
      <w:pPr>
        <w:jc w:val="center"/>
        <w:rPr>
          <w:rFonts w:eastAsia="Times New Roman" w:cs="Arial"/>
          <w:szCs w:val="23"/>
        </w:rPr>
        <w:sectPr w:rsidR="00393CCF" w:rsidSect="0023187D">
          <w:pgSz w:w="16838" w:h="11906" w:orient="landscape"/>
          <w:pgMar w:top="1134" w:right="2268" w:bottom="1134" w:left="1701" w:header="709" w:footer="709" w:gutter="0"/>
          <w:cols w:space="708"/>
          <w:docGrid w:linePitch="360"/>
        </w:sectPr>
      </w:pPr>
      <w:r>
        <w:rPr>
          <w:noProof/>
          <w:lang w:val="en-GB" w:eastAsia="en-GB"/>
        </w:rPr>
        <mc:AlternateContent>
          <mc:Choice Requires="wps">
            <w:drawing>
              <wp:anchor distT="0" distB="0" distL="114300" distR="114300" simplePos="0" relativeHeight="251666432" behindDoc="0" locked="0" layoutInCell="1" allowOverlap="1" wp14:anchorId="13F0333D" wp14:editId="00EA74D2">
                <wp:simplePos x="0" y="0"/>
                <wp:positionH relativeFrom="column">
                  <wp:posOffset>5763550</wp:posOffset>
                </wp:positionH>
                <wp:positionV relativeFrom="paragraph">
                  <wp:posOffset>4944110</wp:posOffset>
                </wp:positionV>
                <wp:extent cx="802256" cy="204518"/>
                <wp:effectExtent l="0" t="0" r="17145" b="24130"/>
                <wp:wrapNone/>
                <wp:docPr id="30" name="Text Box 30"/>
                <wp:cNvGraphicFramePr/>
                <a:graphic xmlns:a="http://schemas.openxmlformats.org/drawingml/2006/main">
                  <a:graphicData uri="http://schemas.microsoft.com/office/word/2010/wordprocessingShape">
                    <wps:wsp>
                      <wps:cNvSpPr txBox="1"/>
                      <wps:spPr>
                        <a:xfrm>
                          <a:off x="0" y="0"/>
                          <a:ext cx="802256" cy="2045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3055A3" w14:textId="77777777" w:rsidR="000F3B69" w:rsidRPr="000127CF" w:rsidRDefault="000F3B69" w:rsidP="000127CF">
                            <w:pPr>
                              <w:rPr>
                                <w:b/>
                                <w:sz w:val="16"/>
                                <w:szCs w:val="16"/>
                              </w:rPr>
                            </w:pPr>
                            <w:r w:rsidRPr="000127CF">
                              <w:rPr>
                                <w:b/>
                                <w:sz w:val="16"/>
                                <w:szCs w:val="16"/>
                              </w:rPr>
                              <w:t>ΧΑΡΤΗΣ Π.5.2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333D" id="Text Box 30" o:spid="_x0000_s1028" type="#_x0000_t202" style="position:absolute;left:0;text-align:left;margin-left:453.8pt;margin-top:389.3pt;width:63.15pt;height:1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" fillcolor="white [3201]" strokeweight=".5pt">
                <v:textbox>
                  <w:txbxContent>
                    <w:p w14:paraId="423055A3" w14:textId="77777777" w:rsidR="000F3B69" w:rsidRPr="000127CF" w:rsidRDefault="000F3B69" w:rsidP="000127CF">
                      <w:pPr>
                        <w:rPr>
                          <w:b/>
                          <w:sz w:val="16"/>
                          <w:szCs w:val="16"/>
                        </w:rPr>
                      </w:pPr>
                      <w:r w:rsidRPr="000127CF">
                        <w:rPr>
                          <w:b/>
                          <w:sz w:val="16"/>
                          <w:szCs w:val="16"/>
                        </w:rPr>
                        <w:t>ΧΑΡΤΗΣ Π.5.2</w:t>
                      </w:r>
                    </w:p>
                  </w:txbxContent>
                </v:textbox>
              </v:shape>
            </w:pict>
          </mc:Fallback>
        </mc:AlternateContent>
      </w:r>
      <w:r w:rsidR="00393CCF">
        <w:rPr>
          <w:rFonts w:eastAsia="Times New Roman" w:cs="Arial"/>
          <w:noProof/>
          <w:szCs w:val="23"/>
          <w:lang w:val="en-GB" w:eastAsia="en-GB"/>
        </w:rPr>
        <w:drawing>
          <wp:inline distT="0" distB="0" distL="0" distR="0" wp14:anchorId="3D903E9B" wp14:editId="61BEA17D">
            <wp:extent cx="7543800" cy="5623135"/>
            <wp:effectExtent l="19050" t="19050" r="19050" b="1587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00_ΔΩΔΕΚΑΝΗΣΑ_InTex_XRHSEI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6089" cy="5632295"/>
                    </a:xfrm>
                    <a:prstGeom prst="rect">
                      <a:avLst/>
                    </a:prstGeom>
                    <a:ln w="12700">
                      <a:solidFill>
                        <a:schemeClr val="tx1"/>
                      </a:solidFill>
                    </a:ln>
                  </pic:spPr>
                </pic:pic>
              </a:graphicData>
            </a:graphic>
          </wp:inline>
        </w:drawing>
      </w:r>
    </w:p>
    <w:tbl>
      <w:tblPr>
        <w:tblW w:w="0" w:type="auto"/>
        <w:shd w:val="clear" w:color="auto" w:fill="DDD9C3"/>
        <w:tblLook w:val="04A0" w:firstRow="1" w:lastRow="0" w:firstColumn="1" w:lastColumn="0" w:noHBand="0" w:noVBand="1"/>
      </w:tblPr>
      <w:tblGrid>
        <w:gridCol w:w="7937"/>
      </w:tblGrid>
      <w:tr w:rsidR="00393CCF" w:rsidRPr="000B4119" w14:paraId="0F7AE749" w14:textId="77777777" w:rsidTr="0023187D">
        <w:tc>
          <w:tcPr>
            <w:tcW w:w="8153" w:type="dxa"/>
            <w:shd w:val="clear" w:color="auto" w:fill="DDD9C3"/>
          </w:tcPr>
          <w:p w14:paraId="48C02C93" w14:textId="77777777" w:rsidR="00393CCF" w:rsidRPr="000B4119" w:rsidRDefault="00393CCF" w:rsidP="0023187D">
            <w:pPr>
              <w:tabs>
                <w:tab w:val="left" w:pos="284"/>
                <w:tab w:val="left" w:pos="567"/>
                <w:tab w:val="left" w:pos="851"/>
                <w:tab w:val="left" w:pos="1134"/>
              </w:tabs>
              <w:jc w:val="both"/>
              <w:rPr>
                <w:rFonts w:eastAsia="Times New Roman" w:cs="Times New Roman"/>
                <w:b/>
                <w:i/>
                <w:szCs w:val="23"/>
              </w:rPr>
            </w:pPr>
            <w:r w:rsidRPr="000B4119">
              <w:rPr>
                <w:rFonts w:eastAsia="Times New Roman" w:cs="Times New Roman"/>
                <w:b/>
                <w:i/>
                <w:szCs w:val="23"/>
              </w:rPr>
              <w:t>Χωρικές Ενότητες δευτερογενούς τοµέα</w:t>
            </w:r>
          </w:p>
        </w:tc>
      </w:tr>
    </w:tbl>
    <w:p w14:paraId="790793DD" w14:textId="77777777" w:rsidR="00393CCF" w:rsidRPr="00B16317" w:rsidRDefault="00393CCF" w:rsidP="0023187D">
      <w:pPr>
        <w:tabs>
          <w:tab w:val="left" w:pos="284"/>
          <w:tab w:val="left" w:pos="567"/>
        </w:tabs>
        <w:ind w:firstLine="567"/>
        <w:jc w:val="both"/>
        <w:rPr>
          <w:rFonts w:eastAsia="Times New Roman" w:cs="Arial"/>
          <w:szCs w:val="23"/>
        </w:rPr>
      </w:pPr>
    </w:p>
    <w:p w14:paraId="32C075E7" w14:textId="77777777" w:rsidR="00393CCF" w:rsidRPr="004A0A4C" w:rsidRDefault="00393CCF" w:rsidP="0023187D">
      <w:pPr>
        <w:tabs>
          <w:tab w:val="left" w:pos="284"/>
          <w:tab w:val="left" w:pos="567"/>
        </w:tabs>
        <w:ind w:left="567" w:hanging="283"/>
        <w:jc w:val="both"/>
        <w:rPr>
          <w:rFonts w:eastAsia="Times New Roman" w:cs="Arial"/>
          <w:b/>
          <w:szCs w:val="23"/>
          <w:u w:val="single"/>
        </w:rPr>
      </w:pPr>
      <w:r w:rsidRPr="004A0A4C">
        <w:rPr>
          <w:rFonts w:eastAsia="Times New Roman" w:cs="Arial"/>
          <w:b/>
          <w:szCs w:val="23"/>
          <w:u w:val="single"/>
        </w:rPr>
        <w:t>α.</w:t>
      </w:r>
      <w:r w:rsidRPr="004A0A4C">
        <w:rPr>
          <w:rFonts w:eastAsia="Times New Roman" w:cs="Arial"/>
          <w:b/>
          <w:szCs w:val="23"/>
          <w:u w:val="single"/>
        </w:rPr>
        <w:tab/>
        <w:t>Εξόρυξη – Λατόμευση</w:t>
      </w:r>
    </w:p>
    <w:p w14:paraId="1C77F90F" w14:textId="77777777" w:rsidR="00393CCF" w:rsidRPr="007F7F5B" w:rsidRDefault="00393CCF" w:rsidP="0023187D">
      <w:pPr>
        <w:tabs>
          <w:tab w:val="left" w:pos="284"/>
          <w:tab w:val="left" w:pos="567"/>
        </w:tabs>
        <w:ind w:firstLine="567"/>
        <w:jc w:val="both"/>
        <w:rPr>
          <w:rFonts w:eastAsia="Times New Roman" w:cs="Arial"/>
          <w:szCs w:val="23"/>
        </w:rPr>
      </w:pPr>
    </w:p>
    <w:p w14:paraId="419A7BA2" w14:textId="77777777" w:rsidR="00393CCF"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Τα νησιά του Νοτίου Αιγαίου διακρίνονται για τον πλούτο και την μοναδικότητα των ορυκτών πόρων, οι οποίοι υπήρξαν αντικείμενο εκμετάλλευσης από τα αρχαία χρόνια. </w:t>
      </w:r>
    </w:p>
    <w:p w14:paraId="5E85BEC1" w14:textId="77777777" w:rsidR="00393CCF" w:rsidRDefault="00393CCF" w:rsidP="0023187D">
      <w:pPr>
        <w:tabs>
          <w:tab w:val="left" w:pos="284"/>
          <w:tab w:val="left" w:pos="567"/>
        </w:tabs>
        <w:ind w:firstLine="567"/>
        <w:jc w:val="both"/>
        <w:rPr>
          <w:rFonts w:eastAsia="Times New Roman" w:cs="Arial"/>
          <w:szCs w:val="23"/>
        </w:rPr>
      </w:pPr>
    </w:p>
    <w:p w14:paraId="4BF3E833" w14:textId="77777777" w:rsidR="00393CCF" w:rsidRDefault="00393CCF" w:rsidP="0023187D">
      <w:pPr>
        <w:tabs>
          <w:tab w:val="left" w:pos="284"/>
          <w:tab w:val="left" w:pos="567"/>
        </w:tabs>
        <w:ind w:firstLine="567"/>
        <w:jc w:val="both"/>
        <w:rPr>
          <w:rFonts w:eastAsia="Times New Roman" w:cs="Arial"/>
          <w:szCs w:val="23"/>
        </w:rPr>
      </w:pPr>
      <w:r w:rsidRPr="00F20B90">
        <w:rPr>
          <w:rFonts w:eastAsia="Times New Roman" w:cs="Arial"/>
          <w:szCs w:val="23"/>
        </w:rPr>
        <w:t xml:space="preserve">Τα μάρμαρα της Πάρου, της Νάξου και της Τήνου είναι </w:t>
      </w:r>
      <w:r>
        <w:rPr>
          <w:rFonts w:eastAsia="Times New Roman" w:cs="Arial"/>
          <w:szCs w:val="23"/>
        </w:rPr>
        <w:t>ευρέως</w:t>
      </w:r>
      <w:r w:rsidRPr="00F20B90">
        <w:rPr>
          <w:rFonts w:eastAsia="Times New Roman" w:cs="Arial"/>
          <w:szCs w:val="23"/>
        </w:rPr>
        <w:t xml:space="preserve"> γνωστά από την αρχαιότητα</w:t>
      </w:r>
      <w:r>
        <w:rPr>
          <w:rFonts w:eastAsia="Times New Roman" w:cs="Arial"/>
          <w:szCs w:val="23"/>
        </w:rPr>
        <w:t>, λόγω της εξαιρετικής ποιότητάς τους.</w:t>
      </w:r>
    </w:p>
    <w:p w14:paraId="671FD08E" w14:textId="77777777" w:rsidR="00393CCF" w:rsidRDefault="00393CCF" w:rsidP="0023187D">
      <w:pPr>
        <w:tabs>
          <w:tab w:val="left" w:pos="284"/>
          <w:tab w:val="left" w:pos="567"/>
        </w:tabs>
        <w:ind w:firstLine="567"/>
        <w:jc w:val="both"/>
        <w:rPr>
          <w:rFonts w:eastAsia="Times New Roman" w:cs="Arial"/>
          <w:szCs w:val="23"/>
        </w:rPr>
      </w:pPr>
    </w:p>
    <w:p w14:paraId="4A90C43B" w14:textId="77777777" w:rsidR="00393CCF" w:rsidRPr="00F20B90"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Σημαντική εξορυκτική δραστηριότητα βιομηχανικών ορυκτών αναπτύσσεται   σε </w:t>
      </w:r>
      <w:r w:rsidRPr="002103CD">
        <w:rPr>
          <w:rFonts w:eastAsia="Times New Roman" w:cs="Arial"/>
          <w:szCs w:val="23"/>
        </w:rPr>
        <w:t>Μήλο, Κίμωλο, Γυαλί</w:t>
      </w:r>
      <w:r>
        <w:rPr>
          <w:rFonts w:eastAsia="Times New Roman" w:cs="Arial"/>
          <w:szCs w:val="23"/>
        </w:rPr>
        <w:t xml:space="preserve"> και</w:t>
      </w:r>
      <w:r w:rsidRPr="002103CD">
        <w:rPr>
          <w:rFonts w:eastAsia="Times New Roman" w:cs="Arial"/>
          <w:szCs w:val="23"/>
        </w:rPr>
        <w:t xml:space="preserve"> Νίσυρο</w:t>
      </w:r>
      <w:r>
        <w:rPr>
          <w:rFonts w:eastAsia="Times New Roman" w:cs="Arial"/>
          <w:szCs w:val="23"/>
        </w:rPr>
        <w:t>, αποτελώντας σημαντικό πυλώνα της τοπικής και περιφερειακής οικονομίας με εξαγωγική διάσταση</w:t>
      </w:r>
      <w:r w:rsidRPr="00F20B90">
        <w:rPr>
          <w:rFonts w:eastAsia="Times New Roman" w:cs="Arial"/>
          <w:szCs w:val="23"/>
        </w:rPr>
        <w:t xml:space="preserve">. </w:t>
      </w:r>
    </w:p>
    <w:p w14:paraId="2EC4F3CF" w14:textId="77777777" w:rsidR="00393CCF" w:rsidRPr="00F20B90" w:rsidRDefault="00393CCF" w:rsidP="0023187D">
      <w:pPr>
        <w:tabs>
          <w:tab w:val="left" w:pos="284"/>
          <w:tab w:val="left" w:pos="567"/>
        </w:tabs>
        <w:ind w:firstLine="567"/>
        <w:jc w:val="both"/>
        <w:rPr>
          <w:rFonts w:eastAsia="Times New Roman" w:cs="Arial"/>
          <w:szCs w:val="23"/>
        </w:rPr>
      </w:pPr>
    </w:p>
    <w:p w14:paraId="54CA2703" w14:textId="77777777" w:rsidR="00393CCF" w:rsidRDefault="00393CCF" w:rsidP="0023187D">
      <w:pPr>
        <w:tabs>
          <w:tab w:val="left" w:pos="284"/>
          <w:tab w:val="left" w:pos="567"/>
        </w:tabs>
        <w:ind w:firstLine="567"/>
        <w:jc w:val="both"/>
        <w:rPr>
          <w:rFonts w:eastAsia="Times New Roman" w:cs="Arial"/>
          <w:szCs w:val="23"/>
        </w:rPr>
      </w:pPr>
      <w:r>
        <w:rPr>
          <w:rFonts w:eastAsia="Times New Roman" w:cs="Arial"/>
          <w:szCs w:val="23"/>
        </w:rPr>
        <w:t>Ως βασικές κατευθύνσεις τίθενται:</w:t>
      </w:r>
    </w:p>
    <w:p w14:paraId="6A477D9F" w14:textId="77777777" w:rsidR="00393CCF" w:rsidRDefault="00393CCF" w:rsidP="0023187D">
      <w:pPr>
        <w:tabs>
          <w:tab w:val="left" w:pos="284"/>
          <w:tab w:val="left" w:pos="567"/>
        </w:tabs>
        <w:ind w:firstLine="567"/>
        <w:jc w:val="both"/>
        <w:rPr>
          <w:rFonts w:eastAsia="Times New Roman" w:cs="Arial"/>
          <w:szCs w:val="23"/>
        </w:rPr>
      </w:pPr>
    </w:p>
    <w:p w14:paraId="53AB2D4E" w14:textId="77777777" w:rsidR="006B3B70" w:rsidRPr="00C95DE1" w:rsidRDefault="006B3B70" w:rsidP="007765EA">
      <w:pPr>
        <w:pStyle w:val="a9"/>
        <w:numPr>
          <w:ilvl w:val="0"/>
          <w:numId w:val="19"/>
        </w:numPr>
        <w:tabs>
          <w:tab w:val="left" w:pos="284"/>
          <w:tab w:val="left" w:pos="567"/>
        </w:tabs>
        <w:ind w:left="567" w:hanging="283"/>
        <w:jc w:val="both"/>
        <w:rPr>
          <w:rFonts w:eastAsia="Times New Roman" w:cs="Arial"/>
          <w:szCs w:val="23"/>
        </w:rPr>
      </w:pPr>
      <w:r w:rsidRPr="00C95DE1">
        <w:rPr>
          <w:rFonts w:eastAsia="Times New Roman" w:cs="Arial"/>
          <w:szCs w:val="23"/>
        </w:rPr>
        <w:t>η θεσμοθέτηση μεταλλευτικών / λατομικών ζωνών</w:t>
      </w:r>
    </w:p>
    <w:p w14:paraId="68F5DC6E" w14:textId="77777777" w:rsidR="00393CCF" w:rsidRPr="00F145EB" w:rsidRDefault="00393CCF" w:rsidP="007765EA">
      <w:pPr>
        <w:pStyle w:val="a9"/>
        <w:numPr>
          <w:ilvl w:val="0"/>
          <w:numId w:val="19"/>
        </w:numPr>
        <w:tabs>
          <w:tab w:val="left" w:pos="284"/>
          <w:tab w:val="left" w:pos="567"/>
        </w:tabs>
        <w:ind w:left="567" w:hanging="283"/>
        <w:jc w:val="both"/>
        <w:rPr>
          <w:rFonts w:eastAsia="Times New Roman" w:cs="Arial"/>
          <w:szCs w:val="23"/>
        </w:rPr>
      </w:pPr>
      <w:r w:rsidRPr="00F145EB">
        <w:rPr>
          <w:rFonts w:eastAsia="Times New Roman" w:cs="Arial"/>
          <w:szCs w:val="23"/>
        </w:rPr>
        <w:t>η αντιμετώπιση των συγκρούσεων με άλλες δραστηριότητες και ιδιαίτερα στις περιπτώσεις ενοτήτων με ιδιαίτερο ενδιαφέρον για την προστασία του φυσικού και πολιτιστικού αποθέματος,</w:t>
      </w:r>
    </w:p>
    <w:p w14:paraId="3B1652A9" w14:textId="77777777" w:rsidR="00393CCF" w:rsidRPr="00F145EB" w:rsidRDefault="00393CCF" w:rsidP="007765EA">
      <w:pPr>
        <w:pStyle w:val="a9"/>
        <w:numPr>
          <w:ilvl w:val="0"/>
          <w:numId w:val="19"/>
        </w:numPr>
        <w:tabs>
          <w:tab w:val="left" w:pos="284"/>
          <w:tab w:val="left" w:pos="567"/>
        </w:tabs>
        <w:ind w:left="567" w:hanging="283"/>
        <w:jc w:val="both"/>
        <w:rPr>
          <w:rFonts w:eastAsia="Times New Roman" w:cs="Arial"/>
          <w:szCs w:val="23"/>
        </w:rPr>
      </w:pPr>
      <w:r w:rsidRPr="00F145EB">
        <w:rPr>
          <w:rFonts w:eastAsia="Times New Roman" w:cs="Arial"/>
          <w:szCs w:val="23"/>
        </w:rPr>
        <w:t>η συνεχής παρακολούθηση της αποκατάστασης ανενεργών χώρων,</w:t>
      </w:r>
    </w:p>
    <w:p w14:paraId="626DEA0B" w14:textId="77777777" w:rsidR="00393CCF" w:rsidRPr="00F145EB" w:rsidRDefault="00393CCF" w:rsidP="007765EA">
      <w:pPr>
        <w:pStyle w:val="a9"/>
        <w:numPr>
          <w:ilvl w:val="0"/>
          <w:numId w:val="19"/>
        </w:numPr>
        <w:tabs>
          <w:tab w:val="left" w:pos="284"/>
          <w:tab w:val="left" w:pos="567"/>
        </w:tabs>
        <w:ind w:left="567" w:hanging="283"/>
        <w:jc w:val="both"/>
        <w:rPr>
          <w:rFonts w:eastAsia="Times New Roman" w:cs="Arial"/>
          <w:szCs w:val="23"/>
        </w:rPr>
      </w:pPr>
      <w:r w:rsidRPr="00F145EB">
        <w:rPr>
          <w:rFonts w:eastAsia="Times New Roman" w:cs="Arial"/>
          <w:szCs w:val="23"/>
        </w:rPr>
        <w:t>η ανάδειξη της ιστορικότητας της λατόμευσης – εξόρυξης σε παράθεση με τη σύγχρονη δραστηριότητα</w:t>
      </w:r>
      <w:r w:rsidR="00017872">
        <w:rPr>
          <w:rFonts w:eastAsia="Times New Roman" w:cs="Arial"/>
          <w:szCs w:val="23"/>
        </w:rPr>
        <w:t>.</w:t>
      </w:r>
    </w:p>
    <w:p w14:paraId="2DB8A13B" w14:textId="77777777" w:rsidR="00393CCF" w:rsidRDefault="00393CCF" w:rsidP="0023187D">
      <w:pPr>
        <w:tabs>
          <w:tab w:val="left" w:pos="284"/>
          <w:tab w:val="left" w:pos="567"/>
        </w:tabs>
        <w:ind w:firstLine="567"/>
        <w:jc w:val="both"/>
        <w:rPr>
          <w:rFonts w:eastAsia="Times New Roman" w:cs="Arial"/>
          <w:szCs w:val="23"/>
        </w:rPr>
      </w:pPr>
    </w:p>
    <w:p w14:paraId="1F0E2A3B" w14:textId="77777777" w:rsidR="00393CCF" w:rsidRPr="00F145EB" w:rsidRDefault="00393CCF" w:rsidP="0023187D">
      <w:pPr>
        <w:tabs>
          <w:tab w:val="left" w:pos="284"/>
          <w:tab w:val="left" w:pos="567"/>
        </w:tabs>
        <w:ind w:left="567" w:hanging="283"/>
        <w:jc w:val="both"/>
        <w:rPr>
          <w:rFonts w:eastAsia="Times New Roman" w:cs="Arial"/>
          <w:b/>
          <w:szCs w:val="23"/>
          <w:u w:val="single"/>
        </w:rPr>
      </w:pPr>
      <w:r>
        <w:rPr>
          <w:rFonts w:eastAsia="Times New Roman" w:cs="Arial"/>
          <w:b/>
          <w:szCs w:val="23"/>
          <w:u w:val="single"/>
        </w:rPr>
        <w:t>β.</w:t>
      </w:r>
      <w:r>
        <w:rPr>
          <w:rFonts w:eastAsia="Times New Roman" w:cs="Arial"/>
          <w:b/>
          <w:szCs w:val="23"/>
          <w:u w:val="single"/>
        </w:rPr>
        <w:tab/>
      </w:r>
      <w:r w:rsidRPr="00F145EB">
        <w:rPr>
          <w:rFonts w:eastAsia="Times New Roman" w:cs="Arial"/>
          <w:b/>
          <w:szCs w:val="23"/>
          <w:u w:val="single"/>
        </w:rPr>
        <w:t>Μεταποίηση</w:t>
      </w:r>
    </w:p>
    <w:p w14:paraId="7D76CC15" w14:textId="77777777" w:rsidR="00393CCF" w:rsidRDefault="00393CCF" w:rsidP="0023187D">
      <w:pPr>
        <w:tabs>
          <w:tab w:val="left" w:pos="284"/>
          <w:tab w:val="left" w:pos="567"/>
        </w:tabs>
        <w:ind w:firstLine="567"/>
        <w:jc w:val="both"/>
        <w:rPr>
          <w:rFonts w:eastAsia="Times New Roman" w:cs="Arial"/>
          <w:szCs w:val="23"/>
        </w:rPr>
      </w:pPr>
    </w:p>
    <w:p w14:paraId="518039BD" w14:textId="77777777" w:rsidR="00393CCF" w:rsidRPr="00B16317" w:rsidRDefault="00393CCF" w:rsidP="0023187D">
      <w:pPr>
        <w:tabs>
          <w:tab w:val="left" w:pos="284"/>
          <w:tab w:val="left" w:pos="567"/>
        </w:tabs>
        <w:ind w:firstLine="567"/>
        <w:jc w:val="both"/>
        <w:rPr>
          <w:rFonts w:eastAsia="Times New Roman" w:cs="Arial"/>
          <w:szCs w:val="23"/>
        </w:rPr>
      </w:pPr>
      <w:r w:rsidRPr="00B16317">
        <w:rPr>
          <w:rFonts w:eastAsia="Times New Roman" w:cs="Arial"/>
          <w:szCs w:val="23"/>
        </w:rPr>
        <w:t xml:space="preserve">Η αδυναμία εκμετάλλευσης οικονομιών κλίμακας υπήρξε </w:t>
      </w:r>
      <w:r>
        <w:rPr>
          <w:rFonts w:eastAsia="Times New Roman" w:cs="Arial"/>
          <w:szCs w:val="23"/>
        </w:rPr>
        <w:t>ανέκαθεν</w:t>
      </w:r>
      <w:r w:rsidRPr="00B16317">
        <w:rPr>
          <w:rFonts w:eastAsia="Times New Roman" w:cs="Arial"/>
          <w:szCs w:val="23"/>
        </w:rPr>
        <w:t xml:space="preserve"> ο βασικός ανασταλτικός παράγ</w:t>
      </w:r>
      <w:r>
        <w:rPr>
          <w:rFonts w:eastAsia="Times New Roman" w:cs="Arial"/>
          <w:szCs w:val="23"/>
        </w:rPr>
        <w:t>ων</w:t>
      </w:r>
      <w:r w:rsidRPr="00B16317">
        <w:rPr>
          <w:rFonts w:eastAsia="Times New Roman" w:cs="Arial"/>
          <w:szCs w:val="23"/>
        </w:rPr>
        <w:t xml:space="preserve"> στην ανάπτυξη του δευτερογενή τομέα παραγωγής της Περιφέρειας Νοτίου Αιγαίου.</w:t>
      </w:r>
    </w:p>
    <w:p w14:paraId="3F33E818" w14:textId="77777777" w:rsidR="00393CCF" w:rsidRDefault="00393CCF" w:rsidP="0023187D">
      <w:pPr>
        <w:rPr>
          <w:rFonts w:eastAsia="Times New Roman" w:cs="Times New Roman"/>
          <w:szCs w:val="23"/>
        </w:rPr>
      </w:pPr>
    </w:p>
    <w:p w14:paraId="455BB1CB" w14:textId="77777777" w:rsidR="00017872" w:rsidRDefault="00393CCF" w:rsidP="0023187D">
      <w:pPr>
        <w:tabs>
          <w:tab w:val="left" w:pos="284"/>
          <w:tab w:val="left" w:pos="567"/>
        </w:tabs>
        <w:ind w:firstLine="567"/>
        <w:jc w:val="both"/>
        <w:rPr>
          <w:rFonts w:eastAsia="Times New Roman" w:cs="Arial"/>
          <w:szCs w:val="23"/>
        </w:rPr>
      </w:pPr>
      <w:r w:rsidRPr="00B16317">
        <w:rPr>
          <w:rFonts w:eastAsia="Times New Roman" w:cs="Arial"/>
          <w:szCs w:val="23"/>
        </w:rPr>
        <w:t>Η δραστηριότητα των περισσότερων μεταποιητικών και βιοτεχνικών επιχειρήσεων εντοπίζεται στα προϊόντα που σχετίζονται με την τοπική παράδοση και τον πρωτογενή τομέα και αφορούν μια μικρή και περιορισμένη αγορά</w:t>
      </w:r>
      <w:r>
        <w:rPr>
          <w:rFonts w:eastAsia="Times New Roman" w:cs="Arial"/>
          <w:szCs w:val="23"/>
        </w:rPr>
        <w:t>, με εξαίρεση την οινοποιία</w:t>
      </w:r>
      <w:r w:rsidRPr="00B16317">
        <w:rPr>
          <w:rFonts w:eastAsia="Times New Roman" w:cs="Arial"/>
          <w:szCs w:val="23"/>
        </w:rPr>
        <w:t>.</w:t>
      </w:r>
      <w:r w:rsidRPr="003755CA">
        <w:rPr>
          <w:rFonts w:eastAsia="Times New Roman" w:cs="Arial"/>
          <w:szCs w:val="23"/>
        </w:rPr>
        <w:t xml:space="preserve"> Η μεγαλύτερη βιομηχανική δραστηριότητα παρατηρείται στ</w:t>
      </w:r>
      <w:r>
        <w:rPr>
          <w:rFonts w:eastAsia="Times New Roman" w:cs="Arial"/>
          <w:szCs w:val="23"/>
        </w:rPr>
        <w:t xml:space="preserve">ο νησί της </w:t>
      </w:r>
      <w:r w:rsidRPr="003755CA">
        <w:rPr>
          <w:rFonts w:eastAsia="Times New Roman" w:cs="Arial"/>
          <w:szCs w:val="23"/>
        </w:rPr>
        <w:t>Ρόδο</w:t>
      </w:r>
      <w:r>
        <w:rPr>
          <w:rFonts w:eastAsia="Times New Roman" w:cs="Arial"/>
          <w:szCs w:val="23"/>
        </w:rPr>
        <w:t>υ.</w:t>
      </w:r>
    </w:p>
    <w:p w14:paraId="69C080C0" w14:textId="77777777" w:rsidR="00C95DE1" w:rsidRPr="000F3B69" w:rsidRDefault="00C95DE1" w:rsidP="0023187D">
      <w:pPr>
        <w:tabs>
          <w:tab w:val="left" w:pos="284"/>
          <w:tab w:val="left" w:pos="567"/>
        </w:tabs>
        <w:ind w:firstLine="567"/>
        <w:jc w:val="both"/>
        <w:rPr>
          <w:rFonts w:eastAsia="Times New Roman" w:cs="Arial"/>
          <w:szCs w:val="23"/>
        </w:rPr>
      </w:pPr>
    </w:p>
    <w:p w14:paraId="191834F2" w14:textId="77777777" w:rsidR="00393CCF"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Ιδιαίτερη περίπτωση, μοναδική στο χώρο του Αιγαίου, αποτελούν τα </w:t>
      </w:r>
      <w:r w:rsidRPr="00B16317">
        <w:rPr>
          <w:rFonts w:eastAsia="Times New Roman" w:cs="Arial"/>
          <w:szCs w:val="23"/>
        </w:rPr>
        <w:t>ναυπηγεία του Νεωρίου της Σύρου</w:t>
      </w:r>
      <w:r>
        <w:rPr>
          <w:rFonts w:eastAsia="Times New Roman" w:cs="Arial"/>
          <w:szCs w:val="23"/>
        </w:rPr>
        <w:t xml:space="preserve">, με σοβαρές διακυμάνσεις στο ρυθμό λειτουργίας τις τελευταίες δεκαετίες. </w:t>
      </w:r>
    </w:p>
    <w:p w14:paraId="50B3F0AB" w14:textId="77777777" w:rsidR="00057255" w:rsidRDefault="00057255" w:rsidP="0023187D">
      <w:pPr>
        <w:tabs>
          <w:tab w:val="left" w:pos="284"/>
          <w:tab w:val="left" w:pos="567"/>
        </w:tabs>
        <w:ind w:firstLine="567"/>
        <w:jc w:val="both"/>
        <w:rPr>
          <w:rFonts w:eastAsia="Times New Roman" w:cs="Arial"/>
          <w:szCs w:val="23"/>
        </w:rPr>
      </w:pPr>
    </w:p>
    <w:p w14:paraId="2224B846" w14:textId="77777777" w:rsidR="00393CCF" w:rsidRPr="00C559A4" w:rsidRDefault="00393CCF" w:rsidP="0023187D">
      <w:pPr>
        <w:tabs>
          <w:tab w:val="left" w:pos="284"/>
          <w:tab w:val="left" w:pos="567"/>
        </w:tabs>
        <w:ind w:firstLine="567"/>
        <w:jc w:val="both"/>
        <w:rPr>
          <w:rFonts w:eastAsia="Times New Roman" w:cs="Arial"/>
          <w:szCs w:val="23"/>
        </w:rPr>
      </w:pPr>
      <w:r w:rsidRPr="00C559A4">
        <w:rPr>
          <w:rFonts w:eastAsia="Times New Roman" w:cs="Arial"/>
          <w:szCs w:val="23"/>
        </w:rPr>
        <w:t>Ως σημειακή βιομηχανική χρήση καταγράφονται οι Αυτόνομοι Σταθμοί Παραγωγής Ηλεκτρικής Ενέργειας.</w:t>
      </w:r>
    </w:p>
    <w:p w14:paraId="75BE1B56" w14:textId="77777777" w:rsidR="00393CCF" w:rsidRDefault="00393CCF" w:rsidP="0023187D">
      <w:pPr>
        <w:tabs>
          <w:tab w:val="left" w:pos="284"/>
          <w:tab w:val="left" w:pos="567"/>
        </w:tabs>
        <w:ind w:left="567" w:hanging="283"/>
        <w:jc w:val="both"/>
        <w:rPr>
          <w:rFonts w:eastAsia="Times New Roman" w:cs="Arial"/>
          <w:szCs w:val="23"/>
        </w:rPr>
      </w:pPr>
    </w:p>
    <w:p w14:paraId="192B9E24" w14:textId="77777777" w:rsidR="00393CCF" w:rsidRPr="003755CA" w:rsidRDefault="00393CCF" w:rsidP="0023187D">
      <w:pPr>
        <w:tabs>
          <w:tab w:val="left" w:pos="284"/>
          <w:tab w:val="left" w:pos="567"/>
        </w:tabs>
        <w:ind w:firstLine="567"/>
        <w:jc w:val="both"/>
        <w:rPr>
          <w:rFonts w:eastAsia="Times New Roman" w:cs="Arial"/>
          <w:szCs w:val="23"/>
        </w:rPr>
      </w:pPr>
      <w:r>
        <w:rPr>
          <w:rFonts w:eastAsia="Times New Roman" w:cs="Arial"/>
          <w:szCs w:val="23"/>
        </w:rPr>
        <w:t>Με την αυστηρή έννοια του όρου, δεν υπάρχουν οργανωμένοι υποδοχείς βιομηχανικών – βιοτεχνικών δραστηριοτήτων, με εξαίρεση τη ΒΙΠΕ (ΕΤΒΑ) Ρόδου. Μέσω των εγκεκριμένων ΖΟΕ έχουν καθορισθεί ΒΙΠΕ, χωρίς να έχουν αναπτυχθεί μέσω πολεοδόμησης</w:t>
      </w:r>
      <w:r w:rsidRPr="003755CA">
        <w:rPr>
          <w:rFonts w:eastAsia="Times New Roman" w:cs="Arial"/>
          <w:szCs w:val="23"/>
        </w:rPr>
        <w:t xml:space="preserve">. </w:t>
      </w:r>
    </w:p>
    <w:p w14:paraId="395E9422" w14:textId="77777777" w:rsidR="00393CCF" w:rsidRDefault="00393CCF" w:rsidP="0023187D">
      <w:pPr>
        <w:tabs>
          <w:tab w:val="left" w:pos="284"/>
          <w:tab w:val="left" w:pos="567"/>
        </w:tabs>
        <w:ind w:firstLine="567"/>
        <w:jc w:val="both"/>
        <w:rPr>
          <w:rFonts w:eastAsia="Times New Roman" w:cs="Arial"/>
          <w:szCs w:val="23"/>
        </w:rPr>
      </w:pPr>
    </w:p>
    <w:p w14:paraId="7C65BA02" w14:textId="77777777" w:rsidR="00393CCF"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Η οινοποιία – ποτοποιία είναι ανεπτυγμένη σε </w:t>
      </w:r>
      <w:r w:rsidRPr="003755CA">
        <w:rPr>
          <w:rFonts w:eastAsia="Times New Roman" w:cs="Arial"/>
          <w:szCs w:val="23"/>
        </w:rPr>
        <w:t>Θήρα</w:t>
      </w:r>
      <w:r>
        <w:rPr>
          <w:rFonts w:eastAsia="Times New Roman" w:cs="Arial"/>
          <w:szCs w:val="23"/>
        </w:rPr>
        <w:t xml:space="preserve">, </w:t>
      </w:r>
      <w:r w:rsidRPr="003755CA">
        <w:rPr>
          <w:rFonts w:eastAsia="Times New Roman" w:cs="Arial"/>
          <w:szCs w:val="23"/>
        </w:rPr>
        <w:t>Πάρο</w:t>
      </w:r>
      <w:r>
        <w:rPr>
          <w:rFonts w:eastAsia="Times New Roman" w:cs="Arial"/>
          <w:szCs w:val="23"/>
        </w:rPr>
        <w:t xml:space="preserve">, Νάξο, </w:t>
      </w:r>
      <w:r w:rsidRPr="003755CA">
        <w:rPr>
          <w:rFonts w:eastAsia="Times New Roman" w:cs="Arial"/>
          <w:szCs w:val="23"/>
        </w:rPr>
        <w:t>Ρόδο</w:t>
      </w:r>
      <w:r>
        <w:rPr>
          <w:rFonts w:eastAsia="Times New Roman" w:cs="Arial"/>
          <w:szCs w:val="23"/>
        </w:rPr>
        <w:t>, Κω, Τήνο. Ανερχόμενη δραστηριότητα είναι η ζυθοποιία από μικρούς παραγωγούς.</w:t>
      </w:r>
    </w:p>
    <w:p w14:paraId="659DE0E0" w14:textId="77777777" w:rsidR="00393CCF" w:rsidRPr="003755CA"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 </w:t>
      </w:r>
    </w:p>
    <w:p w14:paraId="74C8DED8" w14:textId="77777777" w:rsidR="00393CCF" w:rsidRPr="00584CEE" w:rsidRDefault="00393CCF" w:rsidP="0023187D">
      <w:pPr>
        <w:tabs>
          <w:tab w:val="left" w:pos="284"/>
          <w:tab w:val="left" w:pos="567"/>
        </w:tabs>
        <w:ind w:firstLine="567"/>
        <w:jc w:val="both"/>
        <w:rPr>
          <w:rFonts w:eastAsia="Times New Roman" w:cs="Arial"/>
          <w:szCs w:val="23"/>
        </w:rPr>
      </w:pPr>
      <w:r w:rsidRPr="00584CEE">
        <w:rPr>
          <w:rFonts w:eastAsia="Times New Roman" w:cs="Arial"/>
          <w:szCs w:val="23"/>
        </w:rPr>
        <w:t>Εγκαταστάσεις επεξεργασίας και συντήρησης φρούτων και λαχανικών υπάρχουν στη Ρόδο, στην Κάρπαθο, στη Νάξο.</w:t>
      </w:r>
      <w:r>
        <w:rPr>
          <w:rFonts w:eastAsia="Times New Roman" w:cs="Arial"/>
          <w:szCs w:val="23"/>
        </w:rPr>
        <w:t xml:space="preserve"> Ελαιοτριβεία λειτουργούν στα νησιά Ανδρος, Νάξος, Πάρος, Σύρος, Σέριφος, Σίφνος, Μήλος, Κάλυμνος, Κως, Ρόδος, Κάρπαθος.</w:t>
      </w:r>
    </w:p>
    <w:p w14:paraId="5919ECC5" w14:textId="77777777" w:rsidR="00393CCF" w:rsidRPr="00584CEE" w:rsidRDefault="00393CCF" w:rsidP="0023187D">
      <w:pPr>
        <w:tabs>
          <w:tab w:val="left" w:pos="284"/>
          <w:tab w:val="left" w:pos="567"/>
        </w:tabs>
        <w:ind w:firstLine="567"/>
        <w:jc w:val="both"/>
        <w:rPr>
          <w:rFonts w:eastAsia="Times New Roman" w:cs="Arial"/>
          <w:szCs w:val="23"/>
        </w:rPr>
      </w:pPr>
    </w:p>
    <w:p w14:paraId="529D1569" w14:textId="77777777" w:rsidR="00393CCF" w:rsidRDefault="00393CCF" w:rsidP="0023187D">
      <w:pPr>
        <w:tabs>
          <w:tab w:val="left" w:pos="284"/>
          <w:tab w:val="left" w:pos="567"/>
        </w:tabs>
        <w:ind w:firstLine="567"/>
        <w:jc w:val="both"/>
        <w:rPr>
          <w:rFonts w:eastAsia="Times New Roman" w:cs="Arial"/>
          <w:szCs w:val="23"/>
        </w:rPr>
      </w:pPr>
      <w:r w:rsidRPr="00584CEE">
        <w:rPr>
          <w:rFonts w:eastAsia="Times New Roman" w:cs="Arial"/>
          <w:szCs w:val="23"/>
        </w:rPr>
        <w:t>Εγκαταστάσεις παραγωγής, επεξεργασίας και συντήρησης γαλακτοκομικών προϊόντων υπάρχουν σχεδόν σε όλα τα κατοικημένα νησιά, αλλά κυρίως στην Ρόδο, την Κω, την Κάλυμνο, την Άνδρο, την Κέα, την Σίφνο, την Νάξο, την Πάρο, την Σύρο, την Μύκονο, την Τήνο</w:t>
      </w:r>
      <w:r w:rsidR="00017872">
        <w:rPr>
          <w:rFonts w:eastAsia="Times New Roman" w:cs="Arial"/>
          <w:szCs w:val="23"/>
        </w:rPr>
        <w:t>, την Ιο</w:t>
      </w:r>
      <w:r w:rsidRPr="00584CEE">
        <w:rPr>
          <w:rFonts w:eastAsia="Times New Roman" w:cs="Arial"/>
          <w:szCs w:val="23"/>
        </w:rPr>
        <w:t>.</w:t>
      </w:r>
      <w:r w:rsidRPr="003755CA">
        <w:rPr>
          <w:rFonts w:eastAsia="Times New Roman" w:cs="Arial"/>
          <w:szCs w:val="23"/>
        </w:rPr>
        <w:t xml:space="preserve"> </w:t>
      </w:r>
    </w:p>
    <w:p w14:paraId="6F4B40CC" w14:textId="77777777" w:rsidR="00393CCF" w:rsidRPr="003755CA" w:rsidRDefault="00393CCF" w:rsidP="0023187D">
      <w:pPr>
        <w:tabs>
          <w:tab w:val="left" w:pos="284"/>
          <w:tab w:val="left" w:pos="567"/>
        </w:tabs>
        <w:ind w:firstLine="567"/>
        <w:jc w:val="both"/>
        <w:rPr>
          <w:rFonts w:eastAsia="Times New Roman" w:cs="Arial"/>
          <w:szCs w:val="23"/>
        </w:rPr>
      </w:pPr>
    </w:p>
    <w:p w14:paraId="3501C247" w14:textId="77777777" w:rsidR="00393CCF" w:rsidRPr="00584CEE" w:rsidRDefault="00393CCF" w:rsidP="0023187D">
      <w:pPr>
        <w:tabs>
          <w:tab w:val="left" w:pos="284"/>
          <w:tab w:val="left" w:pos="567"/>
        </w:tabs>
        <w:ind w:firstLine="567"/>
        <w:jc w:val="both"/>
        <w:rPr>
          <w:rFonts w:eastAsia="Times New Roman" w:cs="Arial"/>
          <w:szCs w:val="23"/>
        </w:rPr>
      </w:pPr>
      <w:r w:rsidRPr="00584CEE">
        <w:rPr>
          <w:rFonts w:eastAsia="Times New Roman" w:cs="Arial"/>
          <w:szCs w:val="23"/>
        </w:rPr>
        <w:t>Μεγάλα σφαγεία υπάρχουν στη Ρόδο, στη Νάξο, στην Τήνο, ενώ  εγκαταστάσεις επεξεργασίας και συντήρησης κρέατος υπάρχουν στη Ρόδο, στην Άνδρο, στη Νάξο, στην Αστυπάλαια και στην Λέρο.</w:t>
      </w:r>
    </w:p>
    <w:p w14:paraId="1F86F47D" w14:textId="77777777" w:rsidR="00393CCF" w:rsidRPr="00584CEE" w:rsidRDefault="00393CCF" w:rsidP="0023187D">
      <w:pPr>
        <w:tabs>
          <w:tab w:val="left" w:pos="284"/>
          <w:tab w:val="left" w:pos="567"/>
        </w:tabs>
        <w:ind w:firstLine="567"/>
        <w:jc w:val="both"/>
        <w:rPr>
          <w:rFonts w:eastAsia="Times New Roman" w:cs="Arial"/>
          <w:szCs w:val="23"/>
        </w:rPr>
      </w:pPr>
    </w:p>
    <w:p w14:paraId="175E18F5" w14:textId="77777777" w:rsidR="00393CCF" w:rsidRDefault="00393CCF" w:rsidP="0023187D">
      <w:pPr>
        <w:tabs>
          <w:tab w:val="left" w:pos="284"/>
          <w:tab w:val="left" w:pos="567"/>
        </w:tabs>
        <w:ind w:firstLine="567"/>
        <w:jc w:val="both"/>
        <w:rPr>
          <w:rFonts w:eastAsia="Times New Roman" w:cs="Arial"/>
          <w:szCs w:val="23"/>
        </w:rPr>
      </w:pPr>
      <w:r w:rsidRPr="00584CEE">
        <w:rPr>
          <w:rFonts w:eastAsia="Times New Roman" w:cs="Arial"/>
          <w:szCs w:val="23"/>
        </w:rPr>
        <w:t>Εγκαταστάσεις παραγωγής, επεξεργασίας και συντήρησης αλιευμάτων υπάρχουν κυρίως στην Κάλυμνο, τη Λέρο και τη Ρόδο.</w:t>
      </w:r>
    </w:p>
    <w:p w14:paraId="0FF035AA" w14:textId="77777777" w:rsidR="00393CCF" w:rsidRDefault="00393CCF" w:rsidP="0023187D">
      <w:pPr>
        <w:tabs>
          <w:tab w:val="left" w:pos="284"/>
          <w:tab w:val="left" w:pos="567"/>
        </w:tabs>
        <w:ind w:firstLine="567"/>
        <w:jc w:val="both"/>
        <w:rPr>
          <w:rFonts w:eastAsia="Times New Roman" w:cs="Arial"/>
          <w:szCs w:val="23"/>
        </w:rPr>
      </w:pPr>
    </w:p>
    <w:p w14:paraId="0D477940" w14:textId="77777777" w:rsidR="00393CCF" w:rsidRDefault="00393CCF" w:rsidP="0023187D">
      <w:pPr>
        <w:tabs>
          <w:tab w:val="left" w:pos="284"/>
          <w:tab w:val="left" w:pos="567"/>
        </w:tabs>
        <w:ind w:firstLine="567"/>
        <w:jc w:val="both"/>
        <w:rPr>
          <w:rFonts w:eastAsia="Times New Roman" w:cs="Arial"/>
          <w:szCs w:val="23"/>
        </w:rPr>
      </w:pPr>
      <w:r>
        <w:rPr>
          <w:rFonts w:eastAsia="Times New Roman" w:cs="Arial"/>
          <w:szCs w:val="23"/>
        </w:rPr>
        <w:t xml:space="preserve">Ως γενική κατεύθυνση τίθεται η ενίσχυση του κλάδου της μεταποίησης με βελτιστοποίηση της διασύνδεσης με τον πρωτογενή και τριτογενή –κυρίως τον τουρισμό- τομέα. Η ανάπτυξη οργανωμένων υποδοχέων διαφόρων τύπων και περιοχών </w:t>
      </w:r>
      <w:r w:rsidRPr="000B4119">
        <w:rPr>
          <w:rFonts w:eastAsia="Times New Roman" w:cs="Arial"/>
          <w:szCs w:val="23"/>
        </w:rPr>
        <w:t>οργανωμένη</w:t>
      </w:r>
      <w:r>
        <w:rPr>
          <w:rFonts w:eastAsia="Times New Roman" w:cs="Arial"/>
          <w:szCs w:val="23"/>
        </w:rPr>
        <w:t>ς</w:t>
      </w:r>
      <w:r w:rsidRPr="000B4119">
        <w:rPr>
          <w:rFonts w:eastAsia="Times New Roman" w:cs="Arial"/>
          <w:szCs w:val="23"/>
        </w:rPr>
        <w:t xml:space="preserve"> εγκατάσταση</w:t>
      </w:r>
      <w:r>
        <w:rPr>
          <w:rFonts w:eastAsia="Times New Roman" w:cs="Arial"/>
          <w:szCs w:val="23"/>
        </w:rPr>
        <w:t>ς</w:t>
      </w:r>
      <w:r w:rsidRPr="000B4119">
        <w:rPr>
          <w:rFonts w:eastAsia="Times New Roman" w:cs="Arial"/>
          <w:szCs w:val="23"/>
        </w:rPr>
        <w:t xml:space="preserve"> μικρών</w:t>
      </w:r>
      <w:r w:rsidR="00057255">
        <w:rPr>
          <w:rFonts w:eastAsia="Times New Roman" w:cs="Arial"/>
          <w:szCs w:val="23"/>
        </w:rPr>
        <w:t xml:space="preserve"> </w:t>
      </w:r>
      <w:r w:rsidRPr="000B4119">
        <w:rPr>
          <w:rFonts w:eastAsia="Times New Roman" w:cs="Arial"/>
          <w:szCs w:val="23"/>
        </w:rPr>
        <w:t>βιοτεχνικών και μεταποιητικών μονάδων</w:t>
      </w:r>
      <w:r>
        <w:rPr>
          <w:rFonts w:eastAsia="Times New Roman" w:cs="Arial"/>
          <w:szCs w:val="23"/>
        </w:rPr>
        <w:t xml:space="preserve">, σε συνδυασμό με τη δημιουργία </w:t>
      </w:r>
      <w:r w:rsidRPr="00654546">
        <w:rPr>
          <w:rFonts w:eastAsia="Times New Roman" w:cs="Arial"/>
          <w:szCs w:val="23"/>
        </w:rPr>
        <w:t>Κέντρων Προβολής και Προώθησης Προϊόντων</w:t>
      </w:r>
      <w:r>
        <w:rPr>
          <w:rFonts w:eastAsia="Times New Roman" w:cs="Arial"/>
          <w:szCs w:val="23"/>
        </w:rPr>
        <w:t xml:space="preserve"> </w:t>
      </w:r>
      <w:r w:rsidRPr="00654546">
        <w:rPr>
          <w:rFonts w:eastAsia="Times New Roman" w:cs="Arial"/>
          <w:szCs w:val="23"/>
        </w:rPr>
        <w:t>και Κέντρων Παροχής Κοινών Υπηρεσιών προς ΜΜΕ</w:t>
      </w:r>
      <w:r>
        <w:rPr>
          <w:rFonts w:eastAsia="Times New Roman" w:cs="Arial"/>
          <w:szCs w:val="23"/>
        </w:rPr>
        <w:t>, αποτελεί προϋπόθεση για την εξέλιξη του τομέα.</w:t>
      </w:r>
    </w:p>
    <w:p w14:paraId="0A035276" w14:textId="77777777" w:rsidR="002102A7" w:rsidRDefault="002102A7">
      <w:pPr>
        <w:spacing w:after="200" w:line="24" w:lineRule="auto"/>
        <w:rPr>
          <w:rFonts w:eastAsia="Times New Roman" w:cs="Arial"/>
          <w:szCs w:val="23"/>
        </w:rPr>
      </w:pPr>
      <w:r>
        <w:rPr>
          <w:rFonts w:eastAsia="Times New Roman" w:cs="Arial"/>
          <w:szCs w:val="23"/>
        </w:rPr>
        <w:br w:type="page"/>
      </w:r>
    </w:p>
    <w:tbl>
      <w:tblPr>
        <w:tblW w:w="0" w:type="auto"/>
        <w:shd w:val="clear" w:color="auto" w:fill="DDD9C3"/>
        <w:tblLook w:val="04A0" w:firstRow="1" w:lastRow="0" w:firstColumn="1" w:lastColumn="0" w:noHBand="0" w:noVBand="1"/>
      </w:tblPr>
      <w:tblGrid>
        <w:gridCol w:w="7937"/>
      </w:tblGrid>
      <w:tr w:rsidR="00393CCF" w:rsidRPr="002F182F" w14:paraId="76F75093" w14:textId="77777777" w:rsidTr="0023187D">
        <w:tc>
          <w:tcPr>
            <w:tcW w:w="8153" w:type="dxa"/>
            <w:shd w:val="clear" w:color="auto" w:fill="DDD9C3"/>
          </w:tcPr>
          <w:p w14:paraId="3C7F33E9" w14:textId="77777777" w:rsidR="00393CCF" w:rsidRPr="002F182F" w:rsidRDefault="00393CCF" w:rsidP="0023187D">
            <w:pPr>
              <w:tabs>
                <w:tab w:val="left" w:pos="284"/>
                <w:tab w:val="left" w:pos="567"/>
                <w:tab w:val="left" w:pos="851"/>
                <w:tab w:val="left" w:pos="1134"/>
              </w:tabs>
              <w:jc w:val="both"/>
              <w:rPr>
                <w:rFonts w:ascii="Calibri" w:eastAsia="Times New Roman" w:hAnsi="Calibri" w:cs="Times New Roman"/>
                <w:b/>
                <w:i/>
                <w:szCs w:val="23"/>
              </w:rPr>
            </w:pPr>
            <w:r w:rsidRPr="00A0119A">
              <w:rPr>
                <w:rFonts w:ascii="Calibri" w:eastAsia="Times New Roman" w:hAnsi="Calibri" w:cs="Times New Roman"/>
                <w:b/>
                <w:i/>
                <w:szCs w:val="23"/>
              </w:rPr>
              <w:t xml:space="preserve">Χωρικές Ενότητες </w:t>
            </w:r>
            <w:r>
              <w:rPr>
                <w:rFonts w:ascii="Calibri" w:eastAsia="Times New Roman" w:hAnsi="Calibri" w:cs="Times New Roman"/>
                <w:b/>
                <w:i/>
                <w:szCs w:val="23"/>
              </w:rPr>
              <w:t>ΑΠΕ</w:t>
            </w:r>
          </w:p>
        </w:tc>
      </w:tr>
    </w:tbl>
    <w:p w14:paraId="08DB1CEE" w14:textId="77777777" w:rsidR="00393CCF" w:rsidRPr="002F182F" w:rsidRDefault="00393CCF" w:rsidP="0023187D">
      <w:pPr>
        <w:rPr>
          <w:rFonts w:ascii="Calibri" w:eastAsia="Times New Roman" w:hAnsi="Calibri" w:cs="Times New Roman"/>
        </w:rPr>
      </w:pPr>
    </w:p>
    <w:p w14:paraId="58F17DF2" w14:textId="77777777" w:rsidR="00393CCF" w:rsidRDefault="00393CCF" w:rsidP="0023187D">
      <w:pPr>
        <w:tabs>
          <w:tab w:val="left" w:pos="284"/>
          <w:tab w:val="left" w:pos="567"/>
        </w:tabs>
        <w:ind w:firstLine="567"/>
        <w:jc w:val="both"/>
        <w:rPr>
          <w:rFonts w:ascii="Calibri" w:eastAsia="Times New Roman" w:hAnsi="Calibri" w:cs="Arial"/>
          <w:szCs w:val="23"/>
        </w:rPr>
      </w:pPr>
      <w:r w:rsidRPr="001E1A2A">
        <w:rPr>
          <w:rFonts w:ascii="Calibri" w:eastAsia="Times New Roman" w:hAnsi="Calibri" w:cs="Arial"/>
          <w:szCs w:val="23"/>
        </w:rPr>
        <w:t>Η ενεργειακή επάρκεια και ασφάλεια συνιστά έναν από τους κρίσιμους αναπτυξιακούς παράγοντες.</w:t>
      </w:r>
    </w:p>
    <w:p w14:paraId="4379A28D" w14:textId="77777777" w:rsidR="00393CCF" w:rsidRDefault="00393CCF" w:rsidP="0023187D">
      <w:pPr>
        <w:tabs>
          <w:tab w:val="left" w:pos="284"/>
          <w:tab w:val="left" w:pos="567"/>
        </w:tabs>
        <w:ind w:firstLine="567"/>
        <w:jc w:val="both"/>
        <w:rPr>
          <w:rFonts w:ascii="Calibri" w:eastAsia="Times New Roman" w:hAnsi="Calibri" w:cs="Arial"/>
          <w:szCs w:val="23"/>
        </w:rPr>
      </w:pPr>
    </w:p>
    <w:p w14:paraId="2C5DDBCF" w14:textId="77777777" w:rsidR="00393CCF" w:rsidRDefault="00393CCF" w:rsidP="0023187D">
      <w:pPr>
        <w:tabs>
          <w:tab w:val="left" w:pos="284"/>
          <w:tab w:val="left" w:pos="567"/>
        </w:tabs>
        <w:ind w:firstLine="567"/>
        <w:jc w:val="both"/>
        <w:rPr>
          <w:rFonts w:ascii="Calibri" w:eastAsia="Times New Roman" w:hAnsi="Calibri" w:cs="Arial"/>
          <w:szCs w:val="23"/>
        </w:rPr>
      </w:pPr>
      <w:r w:rsidRPr="00C95DE1">
        <w:rPr>
          <w:rFonts w:ascii="Calibri" w:eastAsia="Times New Roman" w:hAnsi="Calibri" w:cs="Arial"/>
          <w:szCs w:val="23"/>
        </w:rPr>
        <w:t>Η περιφέρεια διαθέτει ιδιαίτερα συγκριτικά πλεονεκτήματα, λόγω κλιματολογικών και γεωλογικών χαρακτηριστικών και του εκτεταμένου θαλάσσιου χώρου, στον τομέα των ανανεώσιμων πηγών ενέργειας (αιολική, ηλιακή, γεωθερμία, κυματική).</w:t>
      </w:r>
      <w:r w:rsidR="00102D78" w:rsidRPr="00C95DE1">
        <w:rPr>
          <w:rFonts w:ascii="Calibri" w:eastAsia="Times New Roman" w:hAnsi="Calibri" w:cs="Arial"/>
          <w:szCs w:val="23"/>
        </w:rPr>
        <w:t xml:space="preserve"> Ειδικότερα σε ό,τι αφορά τη γεωθερμία σημαντικό δυναμικό εντοπίζεται σε Μήλο, Νίσυρο, Θήρα, Κίμωλο και Κω.</w:t>
      </w:r>
    </w:p>
    <w:p w14:paraId="27C64CD9" w14:textId="77777777" w:rsidR="00102D78" w:rsidRDefault="00102D78" w:rsidP="0023187D">
      <w:pPr>
        <w:tabs>
          <w:tab w:val="left" w:pos="284"/>
          <w:tab w:val="left" w:pos="567"/>
        </w:tabs>
        <w:ind w:firstLine="567"/>
        <w:jc w:val="both"/>
        <w:rPr>
          <w:rFonts w:ascii="Calibri" w:eastAsia="Times New Roman" w:hAnsi="Calibri" w:cs="Arial"/>
          <w:szCs w:val="23"/>
        </w:rPr>
      </w:pPr>
    </w:p>
    <w:p w14:paraId="7D7EE098" w14:textId="77777777" w:rsidR="00393CCF" w:rsidRDefault="00393CCF" w:rsidP="0023187D">
      <w:pPr>
        <w:tabs>
          <w:tab w:val="left" w:pos="284"/>
          <w:tab w:val="left" w:pos="567"/>
        </w:tabs>
        <w:ind w:firstLine="567"/>
        <w:jc w:val="both"/>
        <w:rPr>
          <w:rFonts w:ascii="Calibri" w:eastAsia="Times New Roman" w:hAnsi="Calibri" w:cs="Arial"/>
          <w:szCs w:val="23"/>
        </w:rPr>
      </w:pPr>
      <w:r w:rsidRPr="00C26DB9">
        <w:rPr>
          <w:rFonts w:ascii="Calibri" w:eastAsia="Times New Roman" w:hAnsi="Calibri" w:cs="Arial"/>
          <w:szCs w:val="23"/>
        </w:rPr>
        <w:t xml:space="preserve">Εν τούτοις, το δυναμικό </w:t>
      </w:r>
      <w:r>
        <w:rPr>
          <w:rFonts w:ascii="Calibri" w:eastAsia="Times New Roman" w:hAnsi="Calibri" w:cs="Arial"/>
          <w:szCs w:val="23"/>
        </w:rPr>
        <w:t>έχει παραμείνει</w:t>
      </w:r>
      <w:r w:rsidRPr="00C26DB9">
        <w:rPr>
          <w:rFonts w:ascii="Calibri" w:eastAsia="Times New Roman" w:hAnsi="Calibri" w:cs="Arial"/>
          <w:szCs w:val="23"/>
        </w:rPr>
        <w:t xml:space="preserve"> μάλλον αναξιοποίητο</w:t>
      </w:r>
      <w:r>
        <w:rPr>
          <w:rFonts w:ascii="Calibri" w:eastAsia="Times New Roman" w:hAnsi="Calibri" w:cs="Arial"/>
          <w:szCs w:val="23"/>
        </w:rPr>
        <w:t xml:space="preserve">, λόγω των </w:t>
      </w:r>
      <w:r w:rsidRPr="00752163">
        <w:rPr>
          <w:rFonts w:ascii="Calibri" w:eastAsia="Times New Roman" w:hAnsi="Calibri" w:cs="Arial"/>
          <w:szCs w:val="23"/>
        </w:rPr>
        <w:t>δυσχ</w:t>
      </w:r>
      <w:r>
        <w:rPr>
          <w:rFonts w:ascii="Calibri" w:eastAsia="Times New Roman" w:hAnsi="Calibri" w:cs="Arial"/>
          <w:szCs w:val="23"/>
        </w:rPr>
        <w:t xml:space="preserve">ερειών </w:t>
      </w:r>
      <w:r w:rsidRPr="00752163">
        <w:rPr>
          <w:rFonts w:ascii="Calibri" w:eastAsia="Times New Roman" w:hAnsi="Calibri" w:cs="Arial"/>
          <w:szCs w:val="23"/>
        </w:rPr>
        <w:t xml:space="preserve">που δημιουργεί η ασυνέχεια του χώρου και η δυσμενής σχέση κόστους </w:t>
      </w:r>
      <w:r>
        <w:rPr>
          <w:rFonts w:ascii="Calibri" w:eastAsia="Times New Roman" w:hAnsi="Calibri" w:cs="Arial"/>
          <w:szCs w:val="23"/>
        </w:rPr>
        <w:t>–</w:t>
      </w:r>
      <w:r w:rsidRPr="00752163">
        <w:rPr>
          <w:rFonts w:ascii="Calibri" w:eastAsia="Times New Roman" w:hAnsi="Calibri" w:cs="Arial"/>
          <w:szCs w:val="23"/>
        </w:rPr>
        <w:t xml:space="preserve"> οφέλους</w:t>
      </w:r>
      <w:r>
        <w:rPr>
          <w:rFonts w:ascii="Calibri" w:eastAsia="Times New Roman" w:hAnsi="Calibri" w:cs="Arial"/>
          <w:szCs w:val="23"/>
        </w:rPr>
        <w:t xml:space="preserve"> στο πλαίσιο της διασύνδεσης με το εθνικό δίκτυο, άστοχων επιλογών με έντονες </w:t>
      </w:r>
      <w:r w:rsidRPr="00752163">
        <w:rPr>
          <w:rFonts w:ascii="Calibri" w:eastAsia="Times New Roman" w:hAnsi="Calibri" w:cs="Arial"/>
          <w:szCs w:val="23"/>
        </w:rPr>
        <w:t>αντιδράσεις</w:t>
      </w:r>
      <w:r>
        <w:rPr>
          <w:rFonts w:ascii="Calibri" w:eastAsia="Times New Roman" w:hAnsi="Calibri" w:cs="Arial"/>
          <w:szCs w:val="23"/>
        </w:rPr>
        <w:t xml:space="preserve"> -δικαιολογημένες εν πολλοίς-</w:t>
      </w:r>
      <w:r w:rsidRPr="00752163">
        <w:rPr>
          <w:rFonts w:ascii="Calibri" w:eastAsia="Times New Roman" w:hAnsi="Calibri" w:cs="Arial"/>
          <w:szCs w:val="23"/>
        </w:rPr>
        <w:t xml:space="preserve"> από τις τοπικές κοινωνίες για περιβαλλοντικούς λόγους</w:t>
      </w:r>
      <w:r>
        <w:rPr>
          <w:rFonts w:ascii="Calibri" w:eastAsia="Times New Roman" w:hAnsi="Calibri" w:cs="Arial"/>
          <w:szCs w:val="23"/>
        </w:rPr>
        <w:t xml:space="preserve"> και λειτουργικών αδυναμιών</w:t>
      </w:r>
      <w:r w:rsidRPr="00C26DB9">
        <w:rPr>
          <w:rFonts w:ascii="Calibri" w:eastAsia="Times New Roman" w:hAnsi="Calibri" w:cs="Arial"/>
          <w:szCs w:val="23"/>
        </w:rPr>
        <w:t>.</w:t>
      </w:r>
      <w:r>
        <w:rPr>
          <w:rFonts w:ascii="Calibri" w:eastAsia="Times New Roman" w:hAnsi="Calibri" w:cs="Arial"/>
          <w:szCs w:val="23"/>
        </w:rPr>
        <w:t xml:space="preserve"> Στον Χάρτη Π.2.2 απεικονίζονται οι συγκεντρώσεις (υλοποιημένες και αιτήσεις) εγκαταστάσεων παραγωγής αιολικής και ηλιακής ενέργειας και οι περιοχές με σημαντικό γεωθερμικό πεδίο. </w:t>
      </w:r>
    </w:p>
    <w:p w14:paraId="077B172A" w14:textId="77777777" w:rsidR="00393CCF" w:rsidRDefault="00393CCF" w:rsidP="0023187D">
      <w:pPr>
        <w:tabs>
          <w:tab w:val="left" w:pos="284"/>
          <w:tab w:val="left" w:pos="567"/>
        </w:tabs>
        <w:ind w:left="567" w:hanging="283"/>
        <w:jc w:val="both"/>
        <w:rPr>
          <w:rFonts w:ascii="Calibri" w:eastAsia="Times New Roman" w:hAnsi="Calibri" w:cs="Arial"/>
          <w:szCs w:val="23"/>
        </w:rPr>
      </w:pPr>
    </w:p>
    <w:p w14:paraId="1834681F" w14:textId="77777777" w:rsidR="00393CCF" w:rsidRDefault="00102D78" w:rsidP="00C95DE1">
      <w:pPr>
        <w:tabs>
          <w:tab w:val="left" w:pos="284"/>
        </w:tabs>
        <w:ind w:firstLine="567"/>
        <w:jc w:val="both"/>
        <w:rPr>
          <w:rFonts w:ascii="Calibri" w:eastAsia="Times New Roman" w:hAnsi="Calibri" w:cs="Arial"/>
          <w:szCs w:val="23"/>
        </w:rPr>
      </w:pPr>
      <w:r>
        <w:rPr>
          <w:rFonts w:ascii="Calibri" w:eastAsia="Times New Roman" w:hAnsi="Calibri" w:cs="Arial"/>
          <w:szCs w:val="23"/>
        </w:rPr>
        <w:t>Παραμένει επίκαιρος και προωθείται ως βασικός στόχος – κατεύθυνση η ανάδειξη του Νοτίου Αιγαίου «</w:t>
      </w:r>
      <w:r w:rsidRPr="00666C93">
        <w:rPr>
          <w:rFonts w:ascii="Calibri" w:eastAsia="Times New Roman" w:hAnsi="Calibri" w:cs="Arial"/>
          <w:i/>
          <w:szCs w:val="23"/>
        </w:rPr>
        <w:t>σε χώρο καινοτομικών εφαρμογών και  κέντρο ανταλλαγής εμπειριών και μεταφοράς τεχνολογίας και τεχνογνωσίας στον τομέα των ανανεώσιμων πηγών ενέργειας</w:t>
      </w:r>
      <w:r>
        <w:rPr>
          <w:rFonts w:ascii="Calibri" w:eastAsia="Times New Roman" w:hAnsi="Calibri" w:cs="Arial"/>
          <w:szCs w:val="23"/>
        </w:rPr>
        <w:t xml:space="preserve">» (βλ. </w:t>
      </w:r>
      <w:r w:rsidR="00393CCF">
        <w:rPr>
          <w:rFonts w:ascii="Calibri" w:eastAsia="Times New Roman" w:hAnsi="Calibri" w:cs="Arial"/>
          <w:szCs w:val="23"/>
        </w:rPr>
        <w:t>ισχύον ΠΠΧΣΑΑ</w:t>
      </w:r>
      <w:r>
        <w:rPr>
          <w:rFonts w:ascii="Calibri" w:eastAsia="Times New Roman" w:hAnsi="Calibri" w:cs="Arial"/>
          <w:szCs w:val="23"/>
        </w:rPr>
        <w:t>).</w:t>
      </w:r>
      <w:r w:rsidR="00393CCF">
        <w:rPr>
          <w:rFonts w:ascii="Calibri" w:eastAsia="Times New Roman" w:hAnsi="Calibri" w:cs="Arial"/>
          <w:szCs w:val="23"/>
        </w:rPr>
        <w:t xml:space="preserve"> </w:t>
      </w:r>
    </w:p>
    <w:p w14:paraId="2D8B3A24" w14:textId="77777777" w:rsidR="00393CCF" w:rsidRPr="001E1A2A" w:rsidRDefault="00393CCF" w:rsidP="0023187D">
      <w:pPr>
        <w:tabs>
          <w:tab w:val="left" w:pos="284"/>
          <w:tab w:val="left" w:pos="567"/>
        </w:tabs>
        <w:ind w:firstLine="567"/>
        <w:jc w:val="both"/>
        <w:rPr>
          <w:rFonts w:ascii="Calibri" w:eastAsia="Times New Roman" w:hAnsi="Calibri" w:cs="Arial"/>
          <w:szCs w:val="23"/>
        </w:rPr>
      </w:pPr>
    </w:p>
    <w:p w14:paraId="5142387D" w14:textId="77777777" w:rsidR="003963E1" w:rsidRDefault="003963E1">
      <w:pPr>
        <w:spacing w:after="200" w:line="24" w:lineRule="auto"/>
        <w:rPr>
          <w:rFonts w:ascii="Calibri" w:eastAsia="Times New Roman" w:hAnsi="Calibri" w:cs="Arial"/>
          <w:szCs w:val="23"/>
          <w:highlight w:val="yellow"/>
        </w:rPr>
      </w:pPr>
    </w:p>
    <w:tbl>
      <w:tblPr>
        <w:tblW w:w="0" w:type="auto"/>
        <w:shd w:val="clear" w:color="auto" w:fill="DDD9C3"/>
        <w:tblLook w:val="04A0" w:firstRow="1" w:lastRow="0" w:firstColumn="1" w:lastColumn="0" w:noHBand="0" w:noVBand="1"/>
      </w:tblPr>
      <w:tblGrid>
        <w:gridCol w:w="7937"/>
      </w:tblGrid>
      <w:tr w:rsidR="00393CCF" w:rsidRPr="002F182F" w14:paraId="214DBC08" w14:textId="77777777" w:rsidTr="0023187D">
        <w:tc>
          <w:tcPr>
            <w:tcW w:w="8153" w:type="dxa"/>
            <w:shd w:val="clear" w:color="auto" w:fill="DDD9C3"/>
          </w:tcPr>
          <w:p w14:paraId="747E0333" w14:textId="77777777" w:rsidR="00393CCF" w:rsidRPr="002F182F" w:rsidRDefault="00393CCF" w:rsidP="0023187D">
            <w:pPr>
              <w:tabs>
                <w:tab w:val="left" w:pos="284"/>
                <w:tab w:val="left" w:pos="567"/>
                <w:tab w:val="left" w:pos="851"/>
                <w:tab w:val="left" w:pos="1134"/>
              </w:tabs>
              <w:jc w:val="both"/>
              <w:rPr>
                <w:rFonts w:ascii="Calibri" w:eastAsia="Times New Roman" w:hAnsi="Calibri" w:cs="Times New Roman"/>
                <w:b/>
                <w:i/>
                <w:szCs w:val="23"/>
              </w:rPr>
            </w:pPr>
            <w:r w:rsidRPr="00A0119A">
              <w:rPr>
                <w:rFonts w:ascii="Calibri" w:eastAsia="Times New Roman" w:hAnsi="Calibri" w:cs="Times New Roman"/>
                <w:b/>
                <w:i/>
                <w:szCs w:val="23"/>
              </w:rPr>
              <w:t xml:space="preserve">Χωρικές Ενότητες </w:t>
            </w:r>
            <w:r>
              <w:rPr>
                <w:rFonts w:ascii="Calibri" w:eastAsia="Times New Roman" w:hAnsi="Calibri" w:cs="Times New Roman"/>
                <w:b/>
                <w:i/>
                <w:szCs w:val="23"/>
              </w:rPr>
              <w:t>τρι</w:t>
            </w:r>
            <w:r w:rsidRPr="00A0119A">
              <w:rPr>
                <w:rFonts w:ascii="Calibri" w:eastAsia="Times New Roman" w:hAnsi="Calibri" w:cs="Times New Roman"/>
                <w:b/>
                <w:i/>
                <w:szCs w:val="23"/>
              </w:rPr>
              <w:t>τογενούς τοµέα</w:t>
            </w:r>
          </w:p>
        </w:tc>
      </w:tr>
    </w:tbl>
    <w:p w14:paraId="3E33462A" w14:textId="77777777" w:rsidR="00B362F3" w:rsidRDefault="00B362F3" w:rsidP="00B362F3">
      <w:pPr>
        <w:pStyle w:val="a9"/>
        <w:tabs>
          <w:tab w:val="left" w:pos="284"/>
          <w:tab w:val="left" w:pos="567"/>
        </w:tabs>
        <w:ind w:left="567"/>
        <w:jc w:val="both"/>
        <w:rPr>
          <w:rFonts w:ascii="Calibri" w:eastAsia="Times New Roman" w:hAnsi="Calibri" w:cs="Arial"/>
          <w:b/>
          <w:szCs w:val="23"/>
          <w:u w:val="single"/>
        </w:rPr>
      </w:pPr>
    </w:p>
    <w:p w14:paraId="50178921" w14:textId="77777777" w:rsidR="00393CCF" w:rsidRPr="00257C5E" w:rsidRDefault="00393CCF" w:rsidP="007765EA">
      <w:pPr>
        <w:pStyle w:val="a9"/>
        <w:numPr>
          <w:ilvl w:val="0"/>
          <w:numId w:val="138"/>
        </w:numPr>
        <w:tabs>
          <w:tab w:val="left" w:pos="284"/>
        </w:tabs>
        <w:ind w:left="567" w:hanging="283"/>
        <w:jc w:val="both"/>
        <w:rPr>
          <w:rFonts w:ascii="Calibri" w:eastAsia="Times New Roman" w:hAnsi="Calibri" w:cs="Arial"/>
          <w:b/>
          <w:szCs w:val="23"/>
        </w:rPr>
      </w:pPr>
      <w:r w:rsidRPr="00257C5E">
        <w:rPr>
          <w:rFonts w:ascii="Calibri" w:eastAsia="Times New Roman" w:hAnsi="Calibri" w:cs="Arial"/>
          <w:b/>
          <w:szCs w:val="23"/>
        </w:rPr>
        <w:t>Τουρισμός – παραθεριστική κατοικία</w:t>
      </w:r>
    </w:p>
    <w:p w14:paraId="31F4A8F5" w14:textId="77777777" w:rsidR="00393CCF" w:rsidRPr="00CF2E78" w:rsidRDefault="00393CCF" w:rsidP="0023187D">
      <w:pPr>
        <w:tabs>
          <w:tab w:val="left" w:pos="284"/>
        </w:tabs>
        <w:ind w:firstLine="567"/>
        <w:jc w:val="both"/>
        <w:rPr>
          <w:rFonts w:ascii="Calibri" w:eastAsia="Times New Roman" w:hAnsi="Calibri" w:cs="Arial"/>
          <w:szCs w:val="23"/>
        </w:rPr>
      </w:pPr>
    </w:p>
    <w:p w14:paraId="12027D0C" w14:textId="77777777" w:rsidR="00393CCF" w:rsidRPr="000F3B69" w:rsidRDefault="00393CCF" w:rsidP="0023187D">
      <w:pPr>
        <w:tabs>
          <w:tab w:val="left" w:pos="284"/>
        </w:tabs>
        <w:ind w:firstLine="567"/>
        <w:jc w:val="both"/>
        <w:rPr>
          <w:rFonts w:ascii="Calibri" w:eastAsia="Times New Roman" w:hAnsi="Calibri" w:cs="Arial"/>
          <w:szCs w:val="23"/>
        </w:rPr>
      </w:pPr>
      <w:r w:rsidRPr="00CF2E78">
        <w:rPr>
          <w:rFonts w:ascii="Calibri" w:eastAsia="Times New Roman" w:hAnsi="Calibri" w:cs="Arial"/>
          <w:szCs w:val="23"/>
        </w:rPr>
        <w:t>Με κριτήριο την απασχόληση, το "δυναμισμό" και την προεξάρχουσα δραστηριότητα (υφιστάμενη και προβλεπόμενη), η Περιφέρεια Νοτίου Αιγαίου μπορεί να χαρακτηρισ</w:t>
      </w:r>
      <w:r>
        <w:rPr>
          <w:rFonts w:ascii="Calibri" w:eastAsia="Times New Roman" w:hAnsi="Calibri" w:cs="Arial"/>
          <w:szCs w:val="23"/>
        </w:rPr>
        <w:t>θ</w:t>
      </w:r>
      <w:r w:rsidRPr="00CF2E78">
        <w:rPr>
          <w:rFonts w:ascii="Calibri" w:eastAsia="Times New Roman" w:hAnsi="Calibri" w:cs="Arial"/>
          <w:szCs w:val="23"/>
        </w:rPr>
        <w:t>εί ως ενιαία "τουριστική ζώνη" σε εθνικό, ευρωπαϊκό και διεθνές επίπεδο.</w:t>
      </w:r>
    </w:p>
    <w:p w14:paraId="0483F820" w14:textId="77777777" w:rsidR="00C95DE1" w:rsidRPr="000F3B69" w:rsidRDefault="00C95DE1" w:rsidP="0023187D">
      <w:pPr>
        <w:tabs>
          <w:tab w:val="left" w:pos="284"/>
        </w:tabs>
        <w:ind w:firstLine="567"/>
        <w:jc w:val="both"/>
        <w:rPr>
          <w:rFonts w:ascii="Calibri" w:eastAsia="Times New Roman" w:hAnsi="Calibri" w:cs="Arial"/>
          <w:szCs w:val="23"/>
        </w:rPr>
      </w:pPr>
    </w:p>
    <w:p w14:paraId="55D29108" w14:textId="77777777" w:rsidR="008B7FFD" w:rsidRPr="00C95DE1" w:rsidRDefault="008B7FFD" w:rsidP="00C95DE1">
      <w:pPr>
        <w:tabs>
          <w:tab w:val="left" w:pos="284"/>
        </w:tabs>
        <w:ind w:firstLine="567"/>
        <w:jc w:val="both"/>
        <w:rPr>
          <w:rFonts w:ascii="Calibri" w:eastAsia="Times New Roman" w:hAnsi="Calibri" w:cs="Arial"/>
          <w:szCs w:val="23"/>
        </w:rPr>
      </w:pPr>
      <w:r w:rsidRPr="00C95DE1">
        <w:rPr>
          <w:rFonts w:ascii="Calibri" w:eastAsia="Times New Roman" w:hAnsi="Calibri" w:cs="Arial"/>
          <w:szCs w:val="23"/>
        </w:rPr>
        <w:t>Την ίδια στιγμή, σε ό,τι αφορά τους φυσικούς και πολιτισμικούς πόρους, η επιρροή της δραστηριότητας αυτής είχε δραματικά αποτελέσματα στην καταπόνηση των φυσικών συστημάτων και την αλλοίωσή τους, κυρίως λόγω της έλλειψης τεχνικών υποδομών και της περιορισμένης χρονικής περιόδου σε συνάρτηση με το μεγάλο αριθμό επισκεπτών. Η εξωτερικοποίηση του κόστους στον προγραμματισμό θα συνέβαλε στην αποφυγή τέτοιων φαινομένων.</w:t>
      </w:r>
    </w:p>
    <w:p w14:paraId="0A12BC99" w14:textId="77777777" w:rsidR="00C95DE1" w:rsidRPr="000F3B69" w:rsidRDefault="00C95DE1" w:rsidP="00C95DE1">
      <w:pPr>
        <w:tabs>
          <w:tab w:val="left" w:pos="284"/>
        </w:tabs>
        <w:ind w:firstLine="567"/>
        <w:jc w:val="both"/>
        <w:rPr>
          <w:rFonts w:ascii="Calibri" w:eastAsia="Times New Roman" w:hAnsi="Calibri" w:cs="Arial"/>
          <w:szCs w:val="23"/>
        </w:rPr>
      </w:pPr>
    </w:p>
    <w:p w14:paraId="0BD9E126" w14:textId="77777777" w:rsidR="008B7FFD" w:rsidRPr="00C95DE1" w:rsidRDefault="008B7FFD" w:rsidP="00C95DE1">
      <w:pPr>
        <w:tabs>
          <w:tab w:val="left" w:pos="284"/>
        </w:tabs>
        <w:ind w:firstLine="567"/>
        <w:jc w:val="both"/>
        <w:rPr>
          <w:rFonts w:ascii="Calibri" w:eastAsia="Times New Roman" w:hAnsi="Calibri" w:cs="Arial"/>
          <w:szCs w:val="23"/>
        </w:rPr>
      </w:pPr>
      <w:r w:rsidRPr="00C95DE1">
        <w:rPr>
          <w:rFonts w:ascii="Calibri" w:eastAsia="Times New Roman" w:hAnsi="Calibri" w:cs="Arial"/>
          <w:szCs w:val="23"/>
        </w:rPr>
        <w:t>Η ελκυστικότητα της παράκτιας ζώνης, σε συνδυασμό με το μοντέλο του μαζικού οργανωμένου και μη, ηλιοτροπικού τουρισμού παραλίας, που επικράτησε για δεκαετίες, συνετέλεσε στην υπερσυγκέντρωση των σχετικών δραστηριοτήτων, υποδομών και εξυπηρετήσεων σ’ αυτήν την, συνήθως, εξαιρετικά περιορισμένη λωρίδα γης με επακόλουθη υποχώρηση του φυσικού – αγροτικού χώρου.</w:t>
      </w:r>
    </w:p>
    <w:p w14:paraId="409F1EAF" w14:textId="77777777" w:rsidR="00393CCF" w:rsidRPr="00CF2E78" w:rsidRDefault="00393CCF" w:rsidP="0023187D">
      <w:pPr>
        <w:tabs>
          <w:tab w:val="left" w:pos="284"/>
        </w:tabs>
        <w:ind w:firstLine="567"/>
        <w:jc w:val="both"/>
        <w:rPr>
          <w:rFonts w:ascii="Calibri" w:eastAsia="Times New Roman" w:hAnsi="Calibri" w:cs="Arial"/>
          <w:szCs w:val="23"/>
        </w:rPr>
      </w:pPr>
    </w:p>
    <w:p w14:paraId="3368FC09" w14:textId="77777777" w:rsidR="00393CCF" w:rsidRDefault="00393CCF" w:rsidP="0023187D">
      <w:pPr>
        <w:tabs>
          <w:tab w:val="left" w:pos="284"/>
        </w:tabs>
        <w:ind w:firstLine="567"/>
        <w:jc w:val="both"/>
        <w:rPr>
          <w:rFonts w:ascii="Calibri" w:eastAsia="Times New Roman" w:hAnsi="Calibri" w:cs="Arial"/>
          <w:szCs w:val="23"/>
        </w:rPr>
      </w:pPr>
      <w:r w:rsidRPr="00CF2E78">
        <w:rPr>
          <w:rFonts w:ascii="Calibri" w:eastAsia="Times New Roman" w:hAnsi="Calibri" w:cs="Arial"/>
          <w:szCs w:val="23"/>
        </w:rPr>
        <w:t xml:space="preserve">Διακριτές περιοχές με σχεδόν αποκλειστική χρήση </w:t>
      </w:r>
      <w:r>
        <w:rPr>
          <w:rFonts w:ascii="Calibri" w:eastAsia="Times New Roman" w:hAnsi="Calibri" w:cs="Arial"/>
          <w:szCs w:val="23"/>
        </w:rPr>
        <w:t>τον</w:t>
      </w:r>
      <w:r w:rsidRPr="00CF2E78">
        <w:rPr>
          <w:rFonts w:ascii="Calibri" w:eastAsia="Times New Roman" w:hAnsi="Calibri" w:cs="Arial"/>
          <w:szCs w:val="23"/>
        </w:rPr>
        <w:t xml:space="preserve"> τουρισ</w:t>
      </w:r>
      <w:r>
        <w:rPr>
          <w:rFonts w:ascii="Calibri" w:eastAsia="Times New Roman" w:hAnsi="Calibri" w:cs="Arial"/>
          <w:szCs w:val="23"/>
        </w:rPr>
        <w:t xml:space="preserve">μό </w:t>
      </w:r>
      <w:r w:rsidRPr="00CF2E78">
        <w:rPr>
          <w:rFonts w:ascii="Calibri" w:eastAsia="Times New Roman" w:hAnsi="Calibri" w:cs="Arial"/>
          <w:szCs w:val="23"/>
        </w:rPr>
        <w:t xml:space="preserve">(ξενοδοχειακά </w:t>
      </w:r>
      <w:r>
        <w:rPr>
          <w:rFonts w:ascii="Calibri" w:eastAsia="Times New Roman" w:hAnsi="Calibri" w:cs="Arial"/>
          <w:szCs w:val="23"/>
        </w:rPr>
        <w:t xml:space="preserve">και λοιπά </w:t>
      </w:r>
      <w:r w:rsidRPr="00CF2E78">
        <w:rPr>
          <w:rFonts w:ascii="Calibri" w:eastAsia="Times New Roman" w:hAnsi="Calibri" w:cs="Arial"/>
          <w:szCs w:val="23"/>
        </w:rPr>
        <w:t xml:space="preserve">καταλύματα και εξυπηρετήσεις) συναντώνται </w:t>
      </w:r>
      <w:r>
        <w:rPr>
          <w:rFonts w:ascii="Calibri" w:eastAsia="Times New Roman" w:hAnsi="Calibri" w:cs="Arial"/>
          <w:szCs w:val="23"/>
        </w:rPr>
        <w:t xml:space="preserve">στα πλέον ανεπτυγμένα </w:t>
      </w:r>
      <w:r w:rsidRPr="00CF2E78">
        <w:rPr>
          <w:rFonts w:ascii="Calibri" w:eastAsia="Times New Roman" w:hAnsi="Calibri" w:cs="Arial"/>
          <w:szCs w:val="23"/>
        </w:rPr>
        <w:t xml:space="preserve">νησιά </w:t>
      </w:r>
      <w:r>
        <w:rPr>
          <w:rFonts w:ascii="Calibri" w:eastAsia="Times New Roman" w:hAnsi="Calibri" w:cs="Arial"/>
          <w:szCs w:val="23"/>
        </w:rPr>
        <w:t>(</w:t>
      </w:r>
      <w:r w:rsidRPr="00CF2E78">
        <w:rPr>
          <w:rFonts w:ascii="Calibri" w:eastAsia="Times New Roman" w:hAnsi="Calibri" w:cs="Arial"/>
          <w:szCs w:val="23"/>
        </w:rPr>
        <w:t xml:space="preserve">Ρόδο, Κω, </w:t>
      </w:r>
      <w:r>
        <w:rPr>
          <w:rFonts w:ascii="Calibri" w:eastAsia="Times New Roman" w:hAnsi="Calibri" w:cs="Arial"/>
          <w:szCs w:val="23"/>
        </w:rPr>
        <w:t xml:space="preserve">Θήρα, </w:t>
      </w:r>
      <w:r w:rsidRPr="00CF2E78">
        <w:rPr>
          <w:rFonts w:ascii="Calibri" w:eastAsia="Times New Roman" w:hAnsi="Calibri" w:cs="Arial"/>
          <w:szCs w:val="23"/>
        </w:rPr>
        <w:t>Μύκονο</w:t>
      </w:r>
      <w:r>
        <w:rPr>
          <w:rFonts w:ascii="Calibri" w:eastAsia="Times New Roman" w:hAnsi="Calibri" w:cs="Arial"/>
          <w:szCs w:val="23"/>
        </w:rPr>
        <w:t>, Νάξο, Πάρο)</w:t>
      </w:r>
      <w:r w:rsidRPr="00CF2E78">
        <w:rPr>
          <w:rFonts w:ascii="Calibri" w:eastAsia="Times New Roman" w:hAnsi="Calibri" w:cs="Arial"/>
          <w:szCs w:val="23"/>
        </w:rPr>
        <w:t>, ενώ στα υπόλοιπα νησιά η χρήση αυτή αναμιγνύεται και λειτουργεί μαζί με την κατοικία μόνιμη ή παραθεριστική.</w:t>
      </w:r>
    </w:p>
    <w:p w14:paraId="5D99C4A7" w14:textId="77777777" w:rsidR="00393CCF" w:rsidRDefault="00393CCF" w:rsidP="0023187D">
      <w:pPr>
        <w:tabs>
          <w:tab w:val="left" w:pos="284"/>
        </w:tabs>
        <w:ind w:firstLine="567"/>
        <w:jc w:val="both"/>
        <w:rPr>
          <w:rFonts w:ascii="Calibri" w:eastAsia="Times New Roman" w:hAnsi="Calibri" w:cs="Arial"/>
          <w:szCs w:val="23"/>
        </w:rPr>
      </w:pPr>
    </w:p>
    <w:p w14:paraId="6F1A1D45" w14:textId="77777777" w:rsidR="003C01DE" w:rsidRPr="000F3B69" w:rsidRDefault="003C01DE" w:rsidP="00C95DE1">
      <w:pPr>
        <w:tabs>
          <w:tab w:val="left" w:pos="284"/>
        </w:tabs>
        <w:ind w:firstLine="567"/>
        <w:jc w:val="both"/>
        <w:rPr>
          <w:rFonts w:ascii="Calibri" w:eastAsia="Times New Roman" w:hAnsi="Calibri" w:cs="Arial"/>
          <w:szCs w:val="23"/>
        </w:rPr>
      </w:pPr>
      <w:r w:rsidRPr="00C95DE1">
        <w:rPr>
          <w:rFonts w:ascii="Calibri" w:eastAsia="Times New Roman" w:hAnsi="Calibri" w:cs="Arial"/>
          <w:szCs w:val="23"/>
        </w:rPr>
        <w:t>Διακρίνονται οι ακόλουθοι τύποι περιοχών:</w:t>
      </w:r>
    </w:p>
    <w:p w14:paraId="57E1E1C4" w14:textId="77777777" w:rsidR="00C95DE1" w:rsidRPr="000F3B69" w:rsidRDefault="00C95DE1" w:rsidP="00C95DE1">
      <w:pPr>
        <w:tabs>
          <w:tab w:val="left" w:pos="284"/>
        </w:tabs>
        <w:ind w:firstLine="567"/>
        <w:jc w:val="both"/>
        <w:rPr>
          <w:rFonts w:ascii="Calibri" w:eastAsia="Times New Roman" w:hAnsi="Calibri" w:cs="Arial"/>
          <w:szCs w:val="23"/>
        </w:rPr>
      </w:pPr>
    </w:p>
    <w:p w14:paraId="0F9F063B" w14:textId="77777777" w:rsidR="003C01DE" w:rsidRPr="00C95DE1" w:rsidRDefault="003C01DE" w:rsidP="00C95DE1">
      <w:pPr>
        <w:numPr>
          <w:ilvl w:val="0"/>
          <w:numId w:val="164"/>
        </w:numPr>
        <w:tabs>
          <w:tab w:val="left" w:pos="284"/>
          <w:tab w:val="left" w:pos="567"/>
        </w:tabs>
        <w:ind w:left="568" w:hanging="284"/>
        <w:jc w:val="both"/>
        <w:rPr>
          <w:rFonts w:ascii="Calibri" w:eastAsia="Calibri" w:hAnsi="Calibri" w:cs="Times New Roman"/>
          <w:szCs w:val="23"/>
          <w:lang w:eastAsia="en-US"/>
        </w:rPr>
      </w:pPr>
      <w:r w:rsidRPr="00C95DE1">
        <w:rPr>
          <w:rFonts w:ascii="Calibri" w:eastAsia="Calibri" w:hAnsi="Calibri" w:cs="Times New Roman"/>
          <w:szCs w:val="23"/>
          <w:lang w:eastAsia="en-US"/>
        </w:rPr>
        <w:t>Περιοχές εντατικής τουριστικής ανάπτυξης και διάχυσης, στις οποίες εντάσσεται, κυρίως, εκτεταμένο τμήμα της παράκτιας ζώνης αλλά και σημαντικά τμήματα της ενδοχώρας (Ρόδος, Κως, Θήρα, Μύκονος, Πάρος).</w:t>
      </w:r>
    </w:p>
    <w:p w14:paraId="62BEB9BB" w14:textId="77777777" w:rsidR="003C01DE" w:rsidRPr="00C95DE1" w:rsidRDefault="003C01DE" w:rsidP="00C95DE1">
      <w:pPr>
        <w:numPr>
          <w:ilvl w:val="0"/>
          <w:numId w:val="164"/>
        </w:numPr>
        <w:tabs>
          <w:tab w:val="left" w:pos="284"/>
          <w:tab w:val="left" w:pos="567"/>
        </w:tabs>
        <w:ind w:left="568" w:hanging="284"/>
        <w:jc w:val="both"/>
        <w:rPr>
          <w:rFonts w:ascii="Calibri" w:eastAsia="Calibri" w:hAnsi="Calibri" w:cs="Times New Roman"/>
          <w:szCs w:val="23"/>
          <w:lang w:eastAsia="en-US"/>
        </w:rPr>
      </w:pPr>
      <w:r w:rsidRPr="00C95DE1">
        <w:rPr>
          <w:rFonts w:ascii="Calibri" w:eastAsia="Calibri" w:hAnsi="Calibri" w:cs="Times New Roman"/>
          <w:szCs w:val="23"/>
          <w:lang w:eastAsia="en-US"/>
        </w:rPr>
        <w:t>Περιοχές αναπτυσσόμενες τουριστικά, ενδεχομένως με εμφανή κίνδυνο εντατικοποίησης, οι οποίες περιλαμβάνουν παραλιακούς οικισμούς και περιοχές του εξωαστικού χώρου με διαφοροποιούμενη πυκνότητα</w:t>
      </w:r>
    </w:p>
    <w:p w14:paraId="49E832E5" w14:textId="77777777" w:rsidR="003C01DE" w:rsidRPr="00C95DE1" w:rsidRDefault="003C01DE" w:rsidP="00C95DE1">
      <w:pPr>
        <w:numPr>
          <w:ilvl w:val="0"/>
          <w:numId w:val="164"/>
        </w:numPr>
        <w:tabs>
          <w:tab w:val="left" w:pos="284"/>
          <w:tab w:val="left" w:pos="567"/>
        </w:tabs>
        <w:ind w:left="568" w:hanging="284"/>
        <w:jc w:val="both"/>
        <w:rPr>
          <w:rFonts w:ascii="Calibri" w:eastAsia="Calibri" w:hAnsi="Calibri" w:cs="Times New Roman"/>
          <w:szCs w:val="23"/>
          <w:lang w:eastAsia="en-US"/>
        </w:rPr>
      </w:pPr>
      <w:r w:rsidRPr="00C95DE1">
        <w:rPr>
          <w:rFonts w:ascii="Calibri" w:eastAsia="Calibri" w:hAnsi="Calibri" w:cs="Times New Roman"/>
          <w:szCs w:val="23"/>
          <w:lang w:eastAsia="en-US"/>
        </w:rPr>
        <w:t>Περιοχές ήπιας ειδικής τουριστικής ανάπτυξης, οι οποίες έχουν ως πυρήνα οικισμούς της ενδοχώρας</w:t>
      </w:r>
    </w:p>
    <w:p w14:paraId="6BF54D9C" w14:textId="77777777" w:rsidR="003C01DE" w:rsidRPr="00C95DE1" w:rsidRDefault="003C01DE" w:rsidP="00C95DE1">
      <w:pPr>
        <w:numPr>
          <w:ilvl w:val="0"/>
          <w:numId w:val="164"/>
        </w:numPr>
        <w:tabs>
          <w:tab w:val="left" w:pos="284"/>
          <w:tab w:val="left" w:pos="567"/>
        </w:tabs>
        <w:ind w:left="568" w:hanging="284"/>
        <w:jc w:val="both"/>
        <w:rPr>
          <w:rFonts w:ascii="Calibri" w:eastAsia="Calibri" w:hAnsi="Calibri" w:cs="Times New Roman"/>
          <w:szCs w:val="23"/>
          <w:lang w:eastAsia="en-US"/>
        </w:rPr>
      </w:pPr>
      <w:r w:rsidRPr="00C95DE1">
        <w:rPr>
          <w:rFonts w:ascii="Calibri" w:eastAsia="Calibri" w:hAnsi="Calibri" w:cs="Times New Roman"/>
          <w:szCs w:val="23"/>
          <w:lang w:eastAsia="en-US"/>
        </w:rPr>
        <w:t>Περιοχές Ειδικών δράσεων και μορφών τουρισμού</w:t>
      </w:r>
    </w:p>
    <w:p w14:paraId="3CAF5262" w14:textId="77777777" w:rsidR="003C01DE" w:rsidRPr="00C95DE1" w:rsidRDefault="003C01DE" w:rsidP="00C95DE1">
      <w:pPr>
        <w:numPr>
          <w:ilvl w:val="0"/>
          <w:numId w:val="164"/>
        </w:numPr>
        <w:tabs>
          <w:tab w:val="left" w:pos="284"/>
          <w:tab w:val="left" w:pos="567"/>
        </w:tabs>
        <w:ind w:left="568" w:hanging="284"/>
        <w:jc w:val="both"/>
        <w:rPr>
          <w:rFonts w:ascii="Calibri" w:eastAsia="Calibri" w:hAnsi="Calibri" w:cs="Times New Roman"/>
          <w:szCs w:val="23"/>
          <w:lang w:eastAsia="en-US"/>
        </w:rPr>
      </w:pPr>
      <w:r w:rsidRPr="00C95DE1">
        <w:rPr>
          <w:rFonts w:ascii="Calibri" w:eastAsia="Calibri" w:hAnsi="Calibri" w:cs="Times New Roman"/>
          <w:szCs w:val="23"/>
          <w:lang w:eastAsia="en-US"/>
        </w:rPr>
        <w:t xml:space="preserve">Περιοχές με επικράτηση παραθεριστικής κατοικίας, "καθιερωμένες" και αναπτυσσόμενες, οι οποίες ικανοποιούν διαφοροποιημένες απαιτήσεις αναλόγως των οικονομικών-κοινωνικών χαρακτηριστικών των χρηστών, της σχέσης τους με το συγκεκριμένο χώρο κλπ. Παρατηρώντας τη χωρική εξέλιξη της δραστηριότητας, διαπιστώνεται εντατικοποίηση των σχετικών οικιστικών αναπτύξεων στην παράκτια ζώνη και την όμορη ενδοχώρα των ανεπτυγμένων νησιών, καθώς και η σταδιακή ένταξη μικρότερων νησιών στους τόπους παραθερισμού. </w:t>
      </w:r>
    </w:p>
    <w:p w14:paraId="2CF8450E" w14:textId="77777777" w:rsidR="003C01DE" w:rsidRDefault="003C01DE" w:rsidP="0023187D">
      <w:pPr>
        <w:tabs>
          <w:tab w:val="left" w:pos="284"/>
        </w:tabs>
        <w:ind w:firstLine="567"/>
        <w:jc w:val="both"/>
        <w:rPr>
          <w:rFonts w:ascii="Calibri" w:eastAsia="Times New Roman" w:hAnsi="Calibri" w:cs="Arial"/>
          <w:szCs w:val="23"/>
        </w:rPr>
      </w:pPr>
    </w:p>
    <w:p w14:paraId="4B7E008E" w14:textId="77777777" w:rsidR="00393CCF" w:rsidRDefault="00393CCF" w:rsidP="0023187D">
      <w:pPr>
        <w:tabs>
          <w:tab w:val="left" w:pos="284"/>
        </w:tabs>
        <w:ind w:firstLine="567"/>
        <w:jc w:val="both"/>
        <w:rPr>
          <w:rFonts w:ascii="Calibri" w:eastAsia="Times New Roman" w:hAnsi="Calibri" w:cs="Arial"/>
          <w:szCs w:val="23"/>
        </w:rPr>
      </w:pPr>
      <w:r>
        <w:rPr>
          <w:rFonts w:ascii="Calibri" w:eastAsia="Times New Roman" w:hAnsi="Calibri" w:cs="Arial"/>
          <w:szCs w:val="23"/>
        </w:rPr>
        <w:t xml:space="preserve">Η επιδιωκόμενη μεταστροφή σε ειδικές συνδυασμένες μορφές τουρισμού και εμπλουτισμό του φάσματος των προσφερόμενων υπηρεσιών στις καθιερωμένες μορφές έχει θέσει τις βάσεις για υλοποίηση του στόχου αξιοποίησης του δυναμικού των οικισμών της ενδοχώρας για την ικανοποίηση της ζήτησης σε παραθεριστική κατοικία και τουριστικά καταλύματα. </w:t>
      </w:r>
    </w:p>
    <w:p w14:paraId="3BE81297" w14:textId="77777777" w:rsidR="001C44E7" w:rsidRDefault="001C44E7" w:rsidP="001C44E7">
      <w:pPr>
        <w:tabs>
          <w:tab w:val="left" w:pos="284"/>
          <w:tab w:val="left" w:pos="567"/>
        </w:tabs>
        <w:ind w:firstLine="567"/>
        <w:jc w:val="both"/>
        <w:rPr>
          <w:rFonts w:ascii="Calibri" w:hAnsi="Calibri" w:cs="Arial"/>
          <w:szCs w:val="23"/>
          <w:lang w:eastAsia="en-US"/>
        </w:rPr>
      </w:pPr>
    </w:p>
    <w:p w14:paraId="511DFDE0" w14:textId="77777777" w:rsidR="00393CCF" w:rsidRDefault="00393CCF" w:rsidP="0023187D">
      <w:pPr>
        <w:tabs>
          <w:tab w:val="left" w:pos="284"/>
        </w:tabs>
        <w:ind w:firstLine="567"/>
        <w:jc w:val="both"/>
        <w:rPr>
          <w:rFonts w:ascii="Calibri" w:eastAsia="Times New Roman" w:hAnsi="Calibri" w:cs="Arial"/>
          <w:szCs w:val="23"/>
        </w:rPr>
      </w:pPr>
      <w:r w:rsidRPr="00CD462F">
        <w:rPr>
          <w:rFonts w:ascii="Calibri" w:eastAsia="Times New Roman" w:hAnsi="Calibri" w:cs="Arial"/>
          <w:szCs w:val="23"/>
        </w:rPr>
        <w:t>Οι στόχοι της εθνικής τουριστικής πολιτικής για την προώθηση των θεματικών μορφών τουρισμού (θαλάσσιος</w:t>
      </w:r>
      <w:r>
        <w:rPr>
          <w:rFonts w:ascii="Calibri" w:eastAsia="Times New Roman" w:hAnsi="Calibri" w:cs="Arial"/>
          <w:szCs w:val="23"/>
        </w:rPr>
        <w:t xml:space="preserve"> - υποθαλάσσιος</w:t>
      </w:r>
      <w:r w:rsidRPr="00CD462F">
        <w:rPr>
          <w:rFonts w:ascii="Calibri" w:eastAsia="Times New Roman" w:hAnsi="Calibri" w:cs="Arial"/>
          <w:szCs w:val="23"/>
        </w:rPr>
        <w:t xml:space="preserve">, συνεδριακός, οικολογικός, πολιτιστικός, θεματικός περιηγητικός, </w:t>
      </w:r>
      <w:r>
        <w:rPr>
          <w:rFonts w:ascii="Calibri" w:eastAsia="Times New Roman" w:hAnsi="Calibri" w:cs="Arial"/>
          <w:szCs w:val="23"/>
        </w:rPr>
        <w:t xml:space="preserve">θρησκευτικός, </w:t>
      </w:r>
      <w:r w:rsidRPr="00CD462F">
        <w:rPr>
          <w:rFonts w:ascii="Calibri" w:eastAsia="Times New Roman" w:hAnsi="Calibri" w:cs="Arial"/>
          <w:szCs w:val="23"/>
        </w:rPr>
        <w:t xml:space="preserve">κλπ.) ανάλογα με τα συγκριτικά πλεονεκτήματα κάθε Περιφέρειας και η γενική επιδίωξη της "ποιότητας" έναντι της "ποσότητας" στο τουριστικό προϊόν, ευνοούν στο Νότιο Αιγαίο την ανάπτυξη δικτύων υποδομών ειδικών μορφών τουρισμού </w:t>
      </w:r>
      <w:r>
        <w:rPr>
          <w:rFonts w:ascii="Calibri" w:eastAsia="Times New Roman" w:hAnsi="Calibri" w:cs="Arial"/>
          <w:szCs w:val="23"/>
        </w:rPr>
        <w:t>(</w:t>
      </w:r>
      <w:r w:rsidRPr="00CD462F">
        <w:rPr>
          <w:rFonts w:ascii="Calibri" w:eastAsia="Times New Roman" w:hAnsi="Calibri" w:cs="Arial"/>
          <w:szCs w:val="23"/>
        </w:rPr>
        <w:t xml:space="preserve">όπως </w:t>
      </w:r>
      <w:r>
        <w:rPr>
          <w:rFonts w:ascii="Calibri" w:eastAsia="Times New Roman" w:hAnsi="Calibri" w:cs="Arial"/>
          <w:szCs w:val="23"/>
        </w:rPr>
        <w:t>μ</w:t>
      </w:r>
      <w:r w:rsidRPr="00CD462F">
        <w:rPr>
          <w:rFonts w:ascii="Calibri" w:eastAsia="Times New Roman" w:hAnsi="Calibri" w:cs="Arial"/>
          <w:szCs w:val="23"/>
        </w:rPr>
        <w:t>αρίνες</w:t>
      </w:r>
      <w:r>
        <w:rPr>
          <w:rFonts w:ascii="Calibri" w:eastAsia="Times New Roman" w:hAnsi="Calibri" w:cs="Arial"/>
          <w:szCs w:val="23"/>
        </w:rPr>
        <w:t xml:space="preserve"> – τουριστικά καταφύγια και αγκυροβόλια</w:t>
      </w:r>
      <w:r w:rsidRPr="00CD462F">
        <w:rPr>
          <w:rFonts w:ascii="Calibri" w:eastAsia="Times New Roman" w:hAnsi="Calibri" w:cs="Arial"/>
          <w:szCs w:val="23"/>
        </w:rPr>
        <w:t xml:space="preserve">, </w:t>
      </w:r>
      <w:r>
        <w:rPr>
          <w:rFonts w:ascii="Calibri" w:eastAsia="Times New Roman" w:hAnsi="Calibri" w:cs="Arial"/>
          <w:szCs w:val="23"/>
        </w:rPr>
        <w:t>καταδυτικά πάρκα και ενάλιες διαδρομές, σ</w:t>
      </w:r>
      <w:r w:rsidRPr="00CD462F">
        <w:rPr>
          <w:rFonts w:ascii="Calibri" w:eastAsia="Times New Roman" w:hAnsi="Calibri" w:cs="Arial"/>
          <w:szCs w:val="23"/>
        </w:rPr>
        <w:t xml:space="preserve">υνεδριακά </w:t>
      </w:r>
      <w:r w:rsidR="00317EE5">
        <w:rPr>
          <w:rFonts w:ascii="Calibri" w:eastAsia="Times New Roman" w:hAnsi="Calibri" w:cs="Arial"/>
          <w:szCs w:val="23"/>
        </w:rPr>
        <w:t>κ</w:t>
      </w:r>
      <w:r w:rsidRPr="00CD462F">
        <w:rPr>
          <w:rFonts w:ascii="Calibri" w:eastAsia="Times New Roman" w:hAnsi="Calibri" w:cs="Arial"/>
          <w:szCs w:val="23"/>
        </w:rPr>
        <w:t xml:space="preserve">έντρα, </w:t>
      </w:r>
      <w:r>
        <w:rPr>
          <w:rFonts w:ascii="Calibri" w:eastAsia="Times New Roman" w:hAnsi="Calibri" w:cs="Arial"/>
          <w:szCs w:val="23"/>
        </w:rPr>
        <w:t>δίκτυα τόπων</w:t>
      </w:r>
      <w:r w:rsidRPr="00CD462F">
        <w:rPr>
          <w:rFonts w:ascii="Calibri" w:eastAsia="Times New Roman" w:hAnsi="Calibri" w:cs="Arial"/>
          <w:szCs w:val="23"/>
        </w:rPr>
        <w:t xml:space="preserve"> ιδιαίτερου περιβαλλοντικού, αρχαιολογικού και πολιτιστικού ενδιαφέροντος</w:t>
      </w:r>
      <w:r>
        <w:rPr>
          <w:rFonts w:ascii="Calibri" w:eastAsia="Times New Roman" w:hAnsi="Calibri" w:cs="Arial"/>
          <w:szCs w:val="23"/>
        </w:rPr>
        <w:t>, σύγχρονα θεματικά μουσεία με χρήση προηγμένης τεχνολογίας</w:t>
      </w:r>
      <w:r w:rsidRPr="00E85590">
        <w:rPr>
          <w:rFonts w:ascii="Calibri" w:eastAsia="Times New Roman" w:hAnsi="Calibri" w:cs="Arial"/>
          <w:szCs w:val="23"/>
        </w:rPr>
        <w:t xml:space="preserve">, </w:t>
      </w:r>
      <w:r>
        <w:rPr>
          <w:rFonts w:ascii="Calibri" w:eastAsia="Times New Roman" w:hAnsi="Calibri" w:cs="Arial"/>
          <w:szCs w:val="23"/>
        </w:rPr>
        <w:t>οικομουσεία, κ.ά.)</w:t>
      </w:r>
      <w:r w:rsidRPr="00CD462F">
        <w:rPr>
          <w:rFonts w:ascii="Calibri" w:eastAsia="Times New Roman" w:hAnsi="Calibri" w:cs="Arial"/>
          <w:szCs w:val="23"/>
        </w:rPr>
        <w:t>.</w:t>
      </w:r>
    </w:p>
    <w:p w14:paraId="06A15E1C" w14:textId="77777777" w:rsidR="00FE3AE2" w:rsidRDefault="00FE3AE2" w:rsidP="0023187D">
      <w:pPr>
        <w:tabs>
          <w:tab w:val="left" w:pos="284"/>
        </w:tabs>
        <w:ind w:firstLine="567"/>
        <w:jc w:val="both"/>
        <w:rPr>
          <w:rFonts w:ascii="Calibri" w:eastAsia="Times New Roman" w:hAnsi="Calibri" w:cs="Arial"/>
          <w:szCs w:val="23"/>
        </w:rPr>
      </w:pPr>
    </w:p>
    <w:p w14:paraId="77A40294" w14:textId="77777777" w:rsidR="007A275D" w:rsidRPr="000F3B69" w:rsidRDefault="007A275D" w:rsidP="00C95DE1">
      <w:pPr>
        <w:tabs>
          <w:tab w:val="left" w:pos="284"/>
        </w:tabs>
        <w:ind w:firstLine="567"/>
        <w:jc w:val="both"/>
        <w:rPr>
          <w:rFonts w:ascii="Calibri" w:eastAsia="Times New Roman" w:hAnsi="Calibri" w:cs="Arial"/>
          <w:szCs w:val="23"/>
        </w:rPr>
      </w:pPr>
      <w:r w:rsidRPr="00C95DE1">
        <w:rPr>
          <w:rFonts w:ascii="Calibri" w:eastAsia="Times New Roman" w:hAnsi="Calibri" w:cs="Arial"/>
          <w:szCs w:val="23"/>
        </w:rPr>
        <w:t>Απαιτείται η μεταστροφή του επικρατούντος μοντέλου τουριστικής ανάπτυξης, ως καίριου παράγοντα για τη διατήρηση της ελκτικής ισχύος της Περιφέρειας, μέσω  διαφοροποίησης / εμπλουτισμού του τουριστικού προϊόντος στους ώριμους «ηλιοτροπικούς» προορισμούς και εκλεκτικιστικής προσέγγισης της τουριστικής ανάπτυξης νησιών και ενοτήτων της ενδοχώρας, που διατηρούν ήπιους ρυθμούς ή/και έμμεση σχέση με την τουριστική δραστηριότητα.</w:t>
      </w:r>
    </w:p>
    <w:p w14:paraId="6A03E09F" w14:textId="77777777" w:rsidR="00C95DE1" w:rsidRPr="000F3B69" w:rsidRDefault="00C95DE1" w:rsidP="00C95DE1">
      <w:pPr>
        <w:tabs>
          <w:tab w:val="left" w:pos="284"/>
        </w:tabs>
        <w:ind w:firstLine="567"/>
        <w:jc w:val="both"/>
        <w:rPr>
          <w:rFonts w:ascii="Calibri" w:eastAsia="Times New Roman" w:hAnsi="Calibri" w:cs="Arial"/>
          <w:szCs w:val="23"/>
        </w:rPr>
      </w:pPr>
    </w:p>
    <w:p w14:paraId="31CD3384" w14:textId="77777777" w:rsidR="00B518B4" w:rsidRPr="00B518B4" w:rsidRDefault="00B518B4" w:rsidP="00B518B4">
      <w:pPr>
        <w:tabs>
          <w:tab w:val="left" w:pos="284"/>
        </w:tabs>
        <w:ind w:firstLine="567"/>
        <w:jc w:val="both"/>
        <w:rPr>
          <w:rFonts w:ascii="Calibri" w:eastAsia="Times New Roman" w:hAnsi="Calibri" w:cs="Arial"/>
          <w:szCs w:val="23"/>
        </w:rPr>
      </w:pPr>
      <w:r w:rsidRPr="00B518B4">
        <w:rPr>
          <w:rFonts w:ascii="Calibri" w:eastAsia="Times New Roman" w:hAnsi="Calibri" w:cs="Arial"/>
          <w:szCs w:val="23"/>
        </w:rPr>
        <w:t>Ως κύριοι άξονες τίθενται:</w:t>
      </w:r>
    </w:p>
    <w:p w14:paraId="283E1D2E" w14:textId="77777777" w:rsidR="00B518B4" w:rsidRPr="00B518B4" w:rsidRDefault="00B518B4" w:rsidP="00B518B4">
      <w:pPr>
        <w:tabs>
          <w:tab w:val="left" w:pos="284"/>
        </w:tabs>
        <w:ind w:firstLine="567"/>
        <w:jc w:val="both"/>
        <w:rPr>
          <w:rFonts w:ascii="Calibri" w:eastAsia="Times New Roman" w:hAnsi="Calibri" w:cs="Arial"/>
          <w:szCs w:val="23"/>
        </w:rPr>
      </w:pPr>
    </w:p>
    <w:p w14:paraId="71F23976" w14:textId="77777777" w:rsidR="00B518B4" w:rsidRPr="00B518B4" w:rsidRDefault="00B518B4" w:rsidP="00C95DE1">
      <w:pPr>
        <w:tabs>
          <w:tab w:val="left" w:pos="284"/>
          <w:tab w:val="left" w:pos="567"/>
        </w:tabs>
        <w:ind w:left="567" w:hanging="283"/>
        <w:jc w:val="both"/>
        <w:rPr>
          <w:rFonts w:ascii="Calibri" w:eastAsia="Times New Roman" w:hAnsi="Calibri" w:cs="Arial"/>
          <w:szCs w:val="23"/>
        </w:rPr>
      </w:pPr>
      <w:r w:rsidRPr="00B518B4">
        <w:rPr>
          <w:rFonts w:ascii="Calibri" w:eastAsia="Times New Roman" w:hAnsi="Calibri" w:cs="Arial"/>
          <w:szCs w:val="23"/>
        </w:rPr>
        <w:t>•</w:t>
      </w:r>
      <w:r w:rsidRPr="00B518B4">
        <w:rPr>
          <w:rFonts w:ascii="Calibri" w:eastAsia="Times New Roman" w:hAnsi="Calibri" w:cs="Arial"/>
          <w:szCs w:val="23"/>
        </w:rPr>
        <w:tab/>
        <w:t>η αυστηρή ρύθμιση συγκρούσεων και ασυμβατότητας χρήσεων γης και θαλάσσιου χώρου και δραστηριοτήτων, εντός οικιστικών περιοχών, στο αγροτικό περιβάλλον συμπεριλαμβανομένης της παράκτιας ζώνης,</w:t>
      </w:r>
    </w:p>
    <w:p w14:paraId="74935634" w14:textId="77777777" w:rsidR="00B518B4" w:rsidRPr="00C95DE1" w:rsidRDefault="00B518B4" w:rsidP="00C95DE1">
      <w:pPr>
        <w:tabs>
          <w:tab w:val="left" w:pos="284"/>
          <w:tab w:val="left" w:pos="567"/>
        </w:tabs>
        <w:ind w:left="567" w:hanging="283"/>
        <w:jc w:val="both"/>
        <w:rPr>
          <w:rFonts w:ascii="Calibri" w:eastAsia="Times New Roman" w:hAnsi="Calibri" w:cs="Arial"/>
          <w:szCs w:val="23"/>
        </w:rPr>
      </w:pPr>
      <w:r w:rsidRPr="00B518B4">
        <w:rPr>
          <w:rFonts w:ascii="Calibri" w:eastAsia="Times New Roman" w:hAnsi="Calibri" w:cs="Arial"/>
          <w:szCs w:val="23"/>
        </w:rPr>
        <w:t>•</w:t>
      </w:r>
      <w:r w:rsidRPr="00B518B4">
        <w:rPr>
          <w:rFonts w:ascii="Calibri" w:eastAsia="Times New Roman" w:hAnsi="Calibri" w:cs="Arial"/>
          <w:szCs w:val="23"/>
        </w:rPr>
        <w:tab/>
        <w:t>η σταδιακή εφαρμογή ελέγχου παραμέτρων χωρητικότητας και φέρουσας ικανότητας με ποσοτικοποιημένες μεθόδους, με συνεχή εμπλ</w:t>
      </w:r>
      <w:r w:rsidR="00C95DE1">
        <w:rPr>
          <w:rFonts w:ascii="Calibri" w:eastAsia="Times New Roman" w:hAnsi="Calibri" w:cs="Arial"/>
          <w:szCs w:val="23"/>
        </w:rPr>
        <w:t>ουτισμό των μετρούμενων μεγεθών</w:t>
      </w:r>
      <w:r w:rsidR="00C95DE1" w:rsidRPr="00C95DE1">
        <w:rPr>
          <w:rFonts w:ascii="Calibri" w:eastAsia="Times New Roman" w:hAnsi="Calibri" w:cs="Arial"/>
          <w:szCs w:val="23"/>
        </w:rPr>
        <w:t>.</w:t>
      </w:r>
    </w:p>
    <w:p w14:paraId="535F1049" w14:textId="77777777" w:rsidR="007A275D" w:rsidRDefault="007A275D" w:rsidP="0023187D">
      <w:pPr>
        <w:tabs>
          <w:tab w:val="left" w:pos="284"/>
        </w:tabs>
        <w:ind w:firstLine="567"/>
        <w:jc w:val="both"/>
        <w:rPr>
          <w:rFonts w:ascii="Calibri" w:eastAsia="Times New Roman" w:hAnsi="Calibri" w:cs="Arial"/>
          <w:szCs w:val="23"/>
        </w:rPr>
      </w:pPr>
    </w:p>
    <w:p w14:paraId="0100A30E" w14:textId="77777777" w:rsidR="007A275D" w:rsidRDefault="007A275D" w:rsidP="0023187D">
      <w:pPr>
        <w:tabs>
          <w:tab w:val="left" w:pos="284"/>
        </w:tabs>
        <w:ind w:firstLine="567"/>
        <w:jc w:val="both"/>
        <w:rPr>
          <w:rFonts w:ascii="Calibri" w:eastAsia="Times New Roman" w:hAnsi="Calibri" w:cs="Arial"/>
          <w:szCs w:val="23"/>
        </w:rPr>
      </w:pPr>
      <w:r>
        <w:rPr>
          <w:rFonts w:ascii="Calibri" w:eastAsia="Times New Roman" w:hAnsi="Calibri" w:cs="Arial"/>
          <w:szCs w:val="23"/>
        </w:rPr>
        <w:t>Ως προς τη χωρική οργάνωση προτείνονται οι ακόλουθες ενότητες:</w:t>
      </w:r>
    </w:p>
    <w:p w14:paraId="107BFE18" w14:textId="77777777" w:rsidR="007A275D" w:rsidRDefault="007A275D" w:rsidP="0023187D">
      <w:pPr>
        <w:tabs>
          <w:tab w:val="left" w:pos="284"/>
        </w:tabs>
        <w:ind w:firstLine="567"/>
        <w:jc w:val="both"/>
        <w:rPr>
          <w:rFonts w:ascii="Calibri" w:eastAsia="Times New Roman" w:hAnsi="Calibri" w:cs="Arial"/>
          <w:szCs w:val="23"/>
        </w:rPr>
      </w:pPr>
    </w:p>
    <w:p w14:paraId="7FCFA66C" w14:textId="77777777" w:rsidR="00393CCF" w:rsidRPr="00C14ADF" w:rsidRDefault="00393CCF" w:rsidP="007765EA">
      <w:pPr>
        <w:pStyle w:val="a9"/>
        <w:numPr>
          <w:ilvl w:val="0"/>
          <w:numId w:val="21"/>
        </w:numPr>
        <w:tabs>
          <w:tab w:val="left" w:pos="284"/>
          <w:tab w:val="left" w:pos="567"/>
        </w:tabs>
        <w:ind w:left="567" w:hanging="283"/>
        <w:jc w:val="both"/>
        <w:rPr>
          <w:rFonts w:ascii="Calibri" w:eastAsia="Times New Roman" w:hAnsi="Calibri" w:cs="Arial"/>
          <w:szCs w:val="23"/>
        </w:rPr>
      </w:pPr>
      <w:r w:rsidRPr="008F2D3C">
        <w:rPr>
          <w:rFonts w:ascii="Calibri" w:eastAsia="Times New Roman" w:hAnsi="Calibri" w:cs="Arial"/>
          <w:b/>
          <w:szCs w:val="23"/>
        </w:rPr>
        <w:t>Ζώνες Ποιοτικής Αναβάθμισης Εντατικών Τουριστικών Δραστηριοτήτων</w:t>
      </w:r>
      <w:r w:rsidRPr="00C14ADF">
        <w:rPr>
          <w:rFonts w:ascii="Calibri" w:eastAsia="Times New Roman" w:hAnsi="Calibri" w:cs="Arial"/>
          <w:szCs w:val="23"/>
        </w:rPr>
        <w:t xml:space="preserve"> </w:t>
      </w:r>
      <w:r>
        <w:rPr>
          <w:rFonts w:ascii="Calibri" w:eastAsia="Times New Roman" w:hAnsi="Calibri" w:cs="Arial"/>
          <w:szCs w:val="23"/>
        </w:rPr>
        <w:t>(σε μεγάλο βαθμό ταυτίζονται / εμπεριέχουν την Ζώνη Α’ του ισχύοντος</w:t>
      </w:r>
      <w:r w:rsidR="00317EE5">
        <w:rPr>
          <w:rFonts w:ascii="Calibri" w:eastAsia="Times New Roman" w:hAnsi="Calibri" w:cs="Arial"/>
          <w:szCs w:val="23"/>
        </w:rPr>
        <w:t xml:space="preserve"> ΠΠΧΣΑΑ</w:t>
      </w:r>
      <w:r>
        <w:rPr>
          <w:rFonts w:ascii="Calibri" w:eastAsia="Times New Roman" w:hAnsi="Calibri" w:cs="Arial"/>
          <w:szCs w:val="23"/>
        </w:rPr>
        <w:t>)</w:t>
      </w:r>
    </w:p>
    <w:p w14:paraId="5C30826B" w14:textId="77777777" w:rsidR="00393CCF" w:rsidRPr="008F2D3C" w:rsidRDefault="00393CCF" w:rsidP="007765EA">
      <w:pPr>
        <w:pStyle w:val="a9"/>
        <w:numPr>
          <w:ilvl w:val="0"/>
          <w:numId w:val="21"/>
        </w:numPr>
        <w:tabs>
          <w:tab w:val="left" w:pos="284"/>
          <w:tab w:val="left" w:pos="567"/>
        </w:tabs>
        <w:ind w:left="567" w:hanging="283"/>
        <w:jc w:val="both"/>
        <w:rPr>
          <w:rFonts w:ascii="Calibri" w:eastAsia="Times New Roman" w:hAnsi="Calibri" w:cs="Arial"/>
          <w:b/>
          <w:szCs w:val="23"/>
        </w:rPr>
      </w:pPr>
      <w:r w:rsidRPr="008F2D3C">
        <w:rPr>
          <w:rFonts w:ascii="Calibri" w:eastAsia="Times New Roman" w:hAnsi="Calibri" w:cs="Arial"/>
          <w:b/>
          <w:szCs w:val="23"/>
        </w:rPr>
        <w:t>Περιοχές ελέγχου διάχυσης της τουριστικής ανάπτυξης</w:t>
      </w:r>
      <w:r w:rsidR="00FE3AE2">
        <w:rPr>
          <w:rStyle w:val="ab"/>
          <w:rFonts w:ascii="Calibri" w:eastAsia="Times New Roman" w:hAnsi="Calibri" w:cs="Arial"/>
          <w:b/>
          <w:szCs w:val="23"/>
        </w:rPr>
        <w:footnoteReference w:id="11"/>
      </w:r>
      <w:r w:rsidR="00A51DC6">
        <w:rPr>
          <w:rFonts w:ascii="Calibri" w:eastAsia="Times New Roman" w:hAnsi="Calibri" w:cs="Arial"/>
          <w:b/>
          <w:szCs w:val="23"/>
        </w:rPr>
        <w:t xml:space="preserve"> </w:t>
      </w:r>
      <w:r w:rsidR="00A51DC6" w:rsidRPr="00A51DC6">
        <w:rPr>
          <w:rFonts w:ascii="Calibri" w:eastAsia="Times New Roman" w:hAnsi="Calibri" w:cs="Arial"/>
          <w:szCs w:val="23"/>
        </w:rPr>
        <w:t>(πρόκειται για μια νέα κατηγορία ζώνης σε σχέση με το ισχύον ΠΠΧΣΑΑ)</w:t>
      </w:r>
    </w:p>
    <w:p w14:paraId="4C082ACC" w14:textId="77777777" w:rsidR="00393CCF" w:rsidRPr="00CF2E78" w:rsidRDefault="00393CCF" w:rsidP="0023187D">
      <w:pPr>
        <w:tabs>
          <w:tab w:val="left" w:pos="284"/>
          <w:tab w:val="left" w:pos="567"/>
        </w:tabs>
        <w:ind w:left="567" w:hanging="283"/>
        <w:jc w:val="both"/>
        <w:rPr>
          <w:rFonts w:ascii="Calibri" w:eastAsia="Times New Roman" w:hAnsi="Calibri" w:cs="Arial"/>
          <w:szCs w:val="23"/>
        </w:rPr>
      </w:pPr>
    </w:p>
    <w:p w14:paraId="705EAB79" w14:textId="77777777" w:rsidR="00393CCF" w:rsidRPr="00BA0B65" w:rsidRDefault="00393CCF" w:rsidP="007765EA">
      <w:pPr>
        <w:pStyle w:val="a9"/>
        <w:numPr>
          <w:ilvl w:val="0"/>
          <w:numId w:val="21"/>
        </w:numPr>
        <w:tabs>
          <w:tab w:val="left" w:pos="284"/>
          <w:tab w:val="left" w:pos="567"/>
        </w:tabs>
        <w:ind w:left="567" w:hanging="283"/>
        <w:jc w:val="both"/>
        <w:rPr>
          <w:rFonts w:ascii="Calibri" w:eastAsia="Times New Roman" w:hAnsi="Calibri" w:cs="Arial"/>
          <w:b/>
          <w:color w:val="FF0000"/>
          <w:szCs w:val="23"/>
        </w:rPr>
      </w:pPr>
      <w:r w:rsidRPr="008F2D3C">
        <w:rPr>
          <w:rFonts w:ascii="Calibri" w:eastAsia="Times New Roman" w:hAnsi="Calibri" w:cs="Arial"/>
          <w:b/>
          <w:szCs w:val="23"/>
        </w:rPr>
        <w:t>Περιοχές ήπιας ειδικής τουριστικής ανάπτυξης / πολυδραστηριότητας</w:t>
      </w:r>
      <w:r>
        <w:rPr>
          <w:rFonts w:ascii="Calibri" w:eastAsia="Times New Roman" w:hAnsi="Calibri" w:cs="Arial"/>
          <w:szCs w:val="23"/>
        </w:rPr>
        <w:t xml:space="preserve"> (</w:t>
      </w:r>
      <w:r w:rsidRPr="008F2D3C">
        <w:rPr>
          <w:rFonts w:ascii="Calibri" w:eastAsia="Times New Roman" w:hAnsi="Calibri" w:cs="Arial"/>
          <w:szCs w:val="23"/>
        </w:rPr>
        <w:t xml:space="preserve">σε μεγάλο βαθμό ταυτίζονται </w:t>
      </w:r>
      <w:r>
        <w:rPr>
          <w:rFonts w:ascii="Calibri" w:eastAsia="Times New Roman" w:hAnsi="Calibri" w:cs="Arial"/>
          <w:szCs w:val="23"/>
        </w:rPr>
        <w:t xml:space="preserve">με </w:t>
      </w:r>
      <w:r w:rsidRPr="008F2D3C">
        <w:rPr>
          <w:rFonts w:ascii="Calibri" w:eastAsia="Times New Roman" w:hAnsi="Calibri" w:cs="Arial"/>
          <w:szCs w:val="23"/>
        </w:rPr>
        <w:t xml:space="preserve">την Ζώνη </w:t>
      </w:r>
      <w:r>
        <w:rPr>
          <w:rFonts w:ascii="Calibri" w:eastAsia="Times New Roman" w:hAnsi="Calibri" w:cs="Arial"/>
          <w:szCs w:val="23"/>
        </w:rPr>
        <w:t>Β</w:t>
      </w:r>
      <w:r w:rsidRPr="008F2D3C">
        <w:rPr>
          <w:rFonts w:ascii="Calibri" w:eastAsia="Times New Roman" w:hAnsi="Calibri" w:cs="Arial"/>
          <w:szCs w:val="23"/>
        </w:rPr>
        <w:t>’ του ισχύοντος</w:t>
      </w:r>
      <w:r w:rsidR="00A51DC6">
        <w:rPr>
          <w:rFonts w:ascii="Calibri" w:eastAsia="Times New Roman" w:hAnsi="Calibri" w:cs="Arial"/>
          <w:szCs w:val="23"/>
        </w:rPr>
        <w:t xml:space="preserve"> ΠΠΧΣΑΑ</w:t>
      </w:r>
      <w:r w:rsidR="00AE7D81">
        <w:rPr>
          <w:rFonts w:ascii="Calibri" w:eastAsia="Times New Roman" w:hAnsi="Calibri" w:cs="Arial"/>
          <w:szCs w:val="23"/>
        </w:rPr>
        <w:t>)</w:t>
      </w:r>
    </w:p>
    <w:p w14:paraId="7AE53937" w14:textId="77777777" w:rsidR="00393CCF" w:rsidRPr="00B5351F" w:rsidRDefault="00393CCF" w:rsidP="007765EA">
      <w:pPr>
        <w:pStyle w:val="a9"/>
        <w:numPr>
          <w:ilvl w:val="0"/>
          <w:numId w:val="21"/>
        </w:numPr>
        <w:tabs>
          <w:tab w:val="left" w:pos="284"/>
          <w:tab w:val="left" w:pos="567"/>
        </w:tabs>
        <w:ind w:left="567" w:hanging="283"/>
        <w:jc w:val="both"/>
        <w:rPr>
          <w:rFonts w:ascii="Calibri" w:eastAsia="Times New Roman" w:hAnsi="Calibri" w:cs="Arial"/>
          <w:b/>
          <w:szCs w:val="23"/>
        </w:rPr>
      </w:pPr>
      <w:r w:rsidRPr="00B5351F">
        <w:rPr>
          <w:rFonts w:ascii="Calibri" w:eastAsia="Times New Roman" w:hAnsi="Calibri" w:cs="Arial"/>
          <w:b/>
          <w:szCs w:val="23"/>
        </w:rPr>
        <w:t>Περιοχές Ειδικών δράσεων και μορφών τουρισμού</w:t>
      </w:r>
    </w:p>
    <w:p w14:paraId="46D0E15A" w14:textId="77777777" w:rsidR="00393CCF" w:rsidRPr="00862F4F" w:rsidRDefault="00393CCF" w:rsidP="00C95DE1">
      <w:pPr>
        <w:tabs>
          <w:tab w:val="left" w:pos="284"/>
          <w:tab w:val="left" w:pos="567"/>
        </w:tabs>
        <w:ind w:left="567" w:hanging="283"/>
        <w:jc w:val="both"/>
        <w:rPr>
          <w:rFonts w:ascii="Calibri" w:eastAsia="Times New Roman" w:hAnsi="Calibri" w:cs="Arial"/>
          <w:strike/>
          <w:color w:val="FF0000"/>
          <w:szCs w:val="23"/>
        </w:rPr>
      </w:pPr>
      <w:r w:rsidRPr="00CF2E78">
        <w:rPr>
          <w:rFonts w:ascii="Calibri" w:eastAsia="Times New Roman" w:hAnsi="Calibri" w:cs="Arial"/>
          <w:szCs w:val="23"/>
        </w:rPr>
        <w:tab/>
        <w:t xml:space="preserve">Στην κατηγορία αυτή εντάσσονται </w:t>
      </w:r>
      <w:r>
        <w:rPr>
          <w:rFonts w:ascii="Calibri" w:eastAsia="Times New Roman" w:hAnsi="Calibri" w:cs="Arial"/>
          <w:szCs w:val="23"/>
        </w:rPr>
        <w:t xml:space="preserve">νησιά ή/και συγκεκριμένες </w:t>
      </w:r>
      <w:r w:rsidRPr="00CF2E78">
        <w:rPr>
          <w:rFonts w:ascii="Calibri" w:eastAsia="Times New Roman" w:hAnsi="Calibri" w:cs="Arial"/>
          <w:szCs w:val="23"/>
        </w:rPr>
        <w:t xml:space="preserve">περιοχές </w:t>
      </w:r>
      <w:r>
        <w:rPr>
          <w:rFonts w:ascii="Calibri" w:eastAsia="Times New Roman" w:hAnsi="Calibri" w:cs="Arial"/>
          <w:szCs w:val="23"/>
        </w:rPr>
        <w:t xml:space="preserve">/ τόποι, </w:t>
      </w:r>
      <w:r w:rsidRPr="00CF2E78">
        <w:rPr>
          <w:rFonts w:ascii="Calibri" w:eastAsia="Times New Roman" w:hAnsi="Calibri" w:cs="Arial"/>
          <w:szCs w:val="23"/>
        </w:rPr>
        <w:t xml:space="preserve">όπου αναπτύσσονται ιδιαίτερης σημασίας </w:t>
      </w:r>
      <w:r>
        <w:rPr>
          <w:rFonts w:ascii="Calibri" w:eastAsia="Times New Roman" w:hAnsi="Calibri" w:cs="Arial"/>
          <w:szCs w:val="23"/>
        </w:rPr>
        <w:t xml:space="preserve">εμβληματικοί </w:t>
      </w:r>
      <w:r w:rsidRPr="00CF2E78">
        <w:rPr>
          <w:rFonts w:ascii="Calibri" w:eastAsia="Times New Roman" w:hAnsi="Calibri" w:cs="Arial"/>
          <w:szCs w:val="23"/>
        </w:rPr>
        <w:t>πόλοι έλξης ειδικών μορφών και δράσεων τουρισμού</w:t>
      </w:r>
    </w:p>
    <w:p w14:paraId="56620299" w14:textId="77777777" w:rsidR="00393CCF" w:rsidRPr="00B5351F" w:rsidRDefault="00393CCF" w:rsidP="007765EA">
      <w:pPr>
        <w:pStyle w:val="a9"/>
        <w:numPr>
          <w:ilvl w:val="0"/>
          <w:numId w:val="21"/>
        </w:numPr>
        <w:tabs>
          <w:tab w:val="left" w:pos="284"/>
          <w:tab w:val="left" w:pos="567"/>
        </w:tabs>
        <w:ind w:left="567" w:hanging="283"/>
        <w:jc w:val="both"/>
        <w:rPr>
          <w:rFonts w:ascii="Calibri" w:eastAsia="Times New Roman" w:hAnsi="Calibri" w:cs="Arial"/>
          <w:b/>
          <w:szCs w:val="23"/>
        </w:rPr>
      </w:pPr>
      <w:r w:rsidRPr="00B5351F">
        <w:rPr>
          <w:rFonts w:ascii="Calibri" w:eastAsia="Times New Roman" w:hAnsi="Calibri" w:cs="Arial"/>
          <w:b/>
          <w:szCs w:val="23"/>
        </w:rPr>
        <w:t>Ακατοίκητα νησιά και βραχονησίδες, νησιά εξαιρετικά μικρού πληθυσμιακού μεγέθους</w:t>
      </w:r>
      <w:r w:rsidR="00E20AD2">
        <w:rPr>
          <w:rFonts w:ascii="Calibri" w:eastAsia="Times New Roman" w:hAnsi="Calibri" w:cs="Arial"/>
          <w:b/>
          <w:szCs w:val="23"/>
        </w:rPr>
        <w:t xml:space="preserve"> ή/και περιοδικής κατοίκησης</w:t>
      </w:r>
    </w:p>
    <w:p w14:paraId="090A9DAC" w14:textId="77777777" w:rsidR="00393CCF" w:rsidRDefault="00393CCF" w:rsidP="0023187D">
      <w:pPr>
        <w:tabs>
          <w:tab w:val="left" w:pos="284"/>
          <w:tab w:val="left" w:pos="567"/>
        </w:tabs>
        <w:ind w:left="567" w:hanging="283"/>
        <w:jc w:val="both"/>
        <w:rPr>
          <w:rFonts w:ascii="Calibri" w:hAnsi="Calibri"/>
        </w:rPr>
      </w:pPr>
    </w:p>
    <w:p w14:paraId="774F8D26" w14:textId="77777777" w:rsidR="00393CCF" w:rsidRPr="00CF2E78" w:rsidRDefault="00393CCF" w:rsidP="0023187D">
      <w:pPr>
        <w:tabs>
          <w:tab w:val="left" w:pos="284"/>
        </w:tabs>
        <w:ind w:firstLine="567"/>
        <w:jc w:val="both"/>
        <w:rPr>
          <w:rFonts w:ascii="Calibri" w:eastAsia="Times New Roman" w:hAnsi="Calibri" w:cs="Arial"/>
          <w:szCs w:val="23"/>
        </w:rPr>
      </w:pPr>
      <w:r w:rsidRPr="00CF2E78">
        <w:rPr>
          <w:rFonts w:ascii="Calibri" w:eastAsia="Times New Roman" w:hAnsi="Calibri" w:cs="Arial"/>
          <w:szCs w:val="23"/>
        </w:rPr>
        <w:t xml:space="preserve">Στον Χάρτη </w:t>
      </w:r>
      <w:r>
        <w:rPr>
          <w:rFonts w:ascii="Calibri" w:eastAsia="Times New Roman" w:hAnsi="Calibri" w:cs="Arial"/>
          <w:szCs w:val="23"/>
        </w:rPr>
        <w:t>Π.6, που ακολουθεί,</w:t>
      </w:r>
      <w:r w:rsidRPr="00CF2E78">
        <w:rPr>
          <w:rFonts w:ascii="Calibri" w:eastAsia="Times New Roman" w:hAnsi="Calibri" w:cs="Arial"/>
          <w:szCs w:val="23"/>
        </w:rPr>
        <w:t xml:space="preserve"> εμφανίζονται ενδεικτικά οι προτεινόμενες Ζώνες ανάπτυξης τουριστικής δραστηριότητας.</w:t>
      </w:r>
    </w:p>
    <w:p w14:paraId="41E6D773" w14:textId="77777777" w:rsidR="00393CCF" w:rsidRDefault="00393CCF" w:rsidP="0023187D">
      <w:pPr>
        <w:tabs>
          <w:tab w:val="left" w:pos="284"/>
          <w:tab w:val="left" w:pos="567"/>
        </w:tabs>
        <w:ind w:left="567" w:hanging="283"/>
        <w:jc w:val="both"/>
        <w:rPr>
          <w:rFonts w:ascii="Calibri" w:eastAsia="Times New Roman" w:hAnsi="Calibri" w:cs="Arial"/>
          <w:szCs w:val="23"/>
        </w:rPr>
      </w:pPr>
    </w:p>
    <w:p w14:paraId="4FE43F4D" w14:textId="77777777" w:rsidR="00393CCF" w:rsidRDefault="00393CCF" w:rsidP="0023187D">
      <w:pPr>
        <w:tabs>
          <w:tab w:val="left" w:pos="284"/>
          <w:tab w:val="left" w:pos="567"/>
        </w:tabs>
        <w:ind w:left="567" w:hanging="283"/>
        <w:jc w:val="both"/>
        <w:rPr>
          <w:rFonts w:ascii="Calibri" w:eastAsia="Times New Roman" w:hAnsi="Calibri" w:cs="Arial"/>
          <w:szCs w:val="23"/>
        </w:rPr>
      </w:pPr>
    </w:p>
    <w:p w14:paraId="025D55BA" w14:textId="77777777" w:rsidR="00393CCF" w:rsidRPr="00B84DDD" w:rsidRDefault="00393CCF">
      <w:pPr>
        <w:rPr>
          <w:rFonts w:ascii="Calibri" w:eastAsia="Times New Roman" w:hAnsi="Calibri" w:cs="Arial"/>
          <w:szCs w:val="23"/>
        </w:rPr>
        <w:sectPr w:rsidR="00393CCF" w:rsidRPr="00B84DDD" w:rsidSect="0023187D">
          <w:pgSz w:w="11906" w:h="16838"/>
          <w:pgMar w:top="1701" w:right="1701" w:bottom="2268" w:left="2268" w:header="709" w:footer="709" w:gutter="0"/>
          <w:cols w:space="708"/>
          <w:docGrid w:linePitch="360"/>
        </w:sectPr>
      </w:pPr>
      <w:r w:rsidRPr="00B84DDD">
        <w:rPr>
          <w:rFonts w:ascii="Calibri" w:eastAsia="Times New Roman" w:hAnsi="Calibri" w:cs="Arial"/>
          <w:szCs w:val="23"/>
        </w:rPr>
        <w:br w:type="page"/>
      </w:r>
    </w:p>
    <w:p w14:paraId="51AE717F" w14:textId="77777777" w:rsidR="00393CCF" w:rsidRDefault="00DF12B2">
      <w:pPr>
        <w:rPr>
          <w:rFonts w:ascii="Calibri" w:eastAsia="Times New Roman" w:hAnsi="Calibri" w:cs="Arial"/>
          <w:szCs w:val="23"/>
        </w:rPr>
        <w:sectPr w:rsidR="00393CCF" w:rsidSect="0023187D">
          <w:pgSz w:w="16838" w:h="11906" w:orient="landscape"/>
          <w:pgMar w:top="1134" w:right="1701" w:bottom="1134" w:left="1701" w:header="709" w:footer="709" w:gutter="0"/>
          <w:cols w:space="708"/>
          <w:docGrid w:linePitch="360"/>
        </w:sectPr>
      </w:pPr>
      <w:r>
        <w:rPr>
          <w:noProof/>
          <w:lang w:val="en-GB" w:eastAsia="en-GB"/>
        </w:rPr>
        <mc:AlternateContent>
          <mc:Choice Requires="wps">
            <w:drawing>
              <wp:anchor distT="0" distB="0" distL="114300" distR="114300" simplePos="0" relativeHeight="251677696" behindDoc="0" locked="0" layoutInCell="1" allowOverlap="1" wp14:anchorId="69463444" wp14:editId="454FF835">
                <wp:simplePos x="0" y="0"/>
                <wp:positionH relativeFrom="column">
                  <wp:posOffset>1310640</wp:posOffset>
                </wp:positionH>
                <wp:positionV relativeFrom="paragraph">
                  <wp:posOffset>11430</wp:posOffset>
                </wp:positionV>
                <wp:extent cx="4095750" cy="247650"/>
                <wp:effectExtent l="0" t="0" r="19050" b="19050"/>
                <wp:wrapNone/>
                <wp:docPr id="70" name="Text Box 31"/>
                <wp:cNvGraphicFramePr/>
                <a:graphic xmlns:a="http://schemas.openxmlformats.org/drawingml/2006/main">
                  <a:graphicData uri="http://schemas.microsoft.com/office/word/2010/wordprocessingShape">
                    <wps:wsp>
                      <wps:cNvSpPr txBox="1"/>
                      <wps:spPr>
                        <a:xfrm>
                          <a:off x="0" y="0"/>
                          <a:ext cx="4095750" cy="247650"/>
                        </a:xfrm>
                        <a:prstGeom prst="rect">
                          <a:avLst/>
                        </a:prstGeom>
                        <a:solidFill>
                          <a:sysClr val="window" lastClr="FFFFFF"/>
                        </a:solidFill>
                        <a:ln w="6350">
                          <a:solidFill>
                            <a:prstClr val="black"/>
                          </a:solidFill>
                        </a:ln>
                        <a:effectLst/>
                      </wps:spPr>
                      <wps:txbx>
                        <w:txbxContent>
                          <w:p w14:paraId="12478DB8" w14:textId="77777777" w:rsidR="000F3B69" w:rsidRPr="00653945" w:rsidRDefault="000F3B69" w:rsidP="00DF12B2">
                            <w:pPr>
                              <w:rPr>
                                <w:b/>
                                <w:sz w:val="22"/>
                              </w:rPr>
                            </w:pPr>
                            <w:r w:rsidRPr="00653945">
                              <w:rPr>
                                <w:b/>
                                <w:sz w:val="22"/>
                              </w:rPr>
                              <w:t>Χ</w:t>
                            </w:r>
                            <w:r>
                              <w:rPr>
                                <w:b/>
                                <w:sz w:val="22"/>
                              </w:rPr>
                              <w:t>ΑΡΤΗΣ Π.6</w:t>
                            </w:r>
                            <w:r w:rsidRPr="00653945">
                              <w:rPr>
                                <w:b/>
                                <w:sz w:val="22"/>
                              </w:rPr>
                              <w:t xml:space="preserve"> </w:t>
                            </w:r>
                            <w:r>
                              <w:rPr>
                                <w:b/>
                                <w:sz w:val="22"/>
                              </w:rPr>
                              <w:t xml:space="preserve"> Προτεινόμενες ενότητες τουριστικής δραστηριότητας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63444" id="Text Box 31" o:spid="_x0000_s1029" type="#_x0000_t202" style="position:absolute;margin-left:103.2pt;margin-top:.9pt;width:322.5pt;height:1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" fillcolor="window" strokeweight=".5pt">
                <v:textbox>
                  <w:txbxContent>
                    <w:p w14:paraId="12478DB8" w14:textId="77777777" w:rsidR="000F3B69" w:rsidRPr="00653945" w:rsidRDefault="000F3B69" w:rsidP="00DF12B2">
                      <w:pPr>
                        <w:rPr>
                          <w:b/>
                          <w:sz w:val="22"/>
                        </w:rPr>
                      </w:pPr>
                      <w:r w:rsidRPr="00653945">
                        <w:rPr>
                          <w:b/>
                          <w:sz w:val="22"/>
                        </w:rPr>
                        <w:t>Χ</w:t>
                      </w:r>
                      <w:r>
                        <w:rPr>
                          <w:b/>
                          <w:sz w:val="22"/>
                        </w:rPr>
                        <w:t>ΑΡΤΗΣ Π.6</w:t>
                      </w:r>
                      <w:r w:rsidRPr="00653945">
                        <w:rPr>
                          <w:b/>
                          <w:sz w:val="22"/>
                        </w:rPr>
                        <w:t xml:space="preserve"> </w:t>
                      </w:r>
                      <w:r>
                        <w:rPr>
                          <w:b/>
                          <w:sz w:val="22"/>
                        </w:rPr>
                        <w:t xml:space="preserve"> Προτεινόμενες ενότητες τουριστικής δραστηριότητας</w:t>
                      </w:r>
                    </w:p>
                  </w:txbxContent>
                </v:textbox>
              </v:shape>
            </w:pict>
          </mc:Fallback>
        </mc:AlternateContent>
      </w:r>
      <w:r>
        <w:rPr>
          <w:rFonts w:ascii="Calibri" w:eastAsia="Times New Roman" w:hAnsi="Calibri" w:cs="Arial"/>
          <w:noProof/>
          <w:szCs w:val="23"/>
          <w:lang w:val="en-GB" w:eastAsia="en-GB"/>
        </w:rPr>
        <w:drawing>
          <wp:inline distT="0" distB="0" distL="0" distR="0" wp14:anchorId="27F1EB7D" wp14:editId="06E3D2E9">
            <wp:extent cx="8531860" cy="5834380"/>
            <wp:effectExtent l="0" t="0" r="254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Α4-05_Τριτογενής Τομέας.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31860" cy="5834380"/>
                    </a:xfrm>
                    <a:prstGeom prst="rect">
                      <a:avLst/>
                    </a:prstGeom>
                  </pic:spPr>
                </pic:pic>
              </a:graphicData>
            </a:graphic>
          </wp:inline>
        </w:drawing>
      </w:r>
    </w:p>
    <w:tbl>
      <w:tblPr>
        <w:tblW w:w="0" w:type="auto"/>
        <w:shd w:val="clear" w:color="auto" w:fill="DDD9C3"/>
        <w:tblLook w:val="04A0" w:firstRow="1" w:lastRow="0" w:firstColumn="1" w:lastColumn="0" w:noHBand="0" w:noVBand="1"/>
      </w:tblPr>
      <w:tblGrid>
        <w:gridCol w:w="7937"/>
      </w:tblGrid>
      <w:tr w:rsidR="00393CCF" w:rsidRPr="00D756C3" w14:paraId="6F148D03" w14:textId="77777777" w:rsidTr="0023187D">
        <w:tc>
          <w:tcPr>
            <w:tcW w:w="8153" w:type="dxa"/>
            <w:shd w:val="clear" w:color="auto" w:fill="DDD9C3"/>
          </w:tcPr>
          <w:p w14:paraId="2C45066F" w14:textId="77777777" w:rsidR="00393CCF" w:rsidRPr="002F182F" w:rsidRDefault="00393CCF" w:rsidP="0023187D">
            <w:pPr>
              <w:tabs>
                <w:tab w:val="left" w:pos="284"/>
                <w:tab w:val="left" w:pos="567"/>
                <w:tab w:val="left" w:pos="851"/>
                <w:tab w:val="left" w:pos="1134"/>
              </w:tabs>
              <w:jc w:val="both"/>
              <w:rPr>
                <w:rFonts w:ascii="Calibri" w:eastAsia="Times New Roman" w:hAnsi="Calibri" w:cs="Times New Roman"/>
                <w:b/>
                <w:i/>
                <w:szCs w:val="23"/>
              </w:rPr>
            </w:pPr>
            <w:r w:rsidRPr="00962B48">
              <w:rPr>
                <w:rFonts w:ascii="Calibri" w:eastAsia="Times New Roman" w:hAnsi="Calibri" w:cs="Times New Roman"/>
                <w:b/>
                <w:i/>
                <w:szCs w:val="23"/>
              </w:rPr>
              <w:t>Ευρείες ζώνες ανάπτυξης αστικών δραστηριοτήτων</w:t>
            </w:r>
          </w:p>
        </w:tc>
      </w:tr>
    </w:tbl>
    <w:p w14:paraId="0272B13E" w14:textId="77777777" w:rsidR="00393CCF" w:rsidRPr="002F182F" w:rsidRDefault="00393CCF" w:rsidP="0023187D">
      <w:pPr>
        <w:rPr>
          <w:rFonts w:ascii="Calibri" w:eastAsia="Times New Roman" w:hAnsi="Calibri" w:cs="Times New Roman"/>
        </w:rPr>
      </w:pPr>
    </w:p>
    <w:p w14:paraId="05064276" w14:textId="77777777" w:rsidR="00B518B4" w:rsidRPr="000F3B69"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Στην κατηγορία αυτή εντάσσεται ο συνεχής ιστός -κεντρικός / ιστορικός πυρήνας- των μεγάλων αστικών κέντρων Ερμούπολης, Ρόδου, Κω και περιοχών επέκτασης – επιρροής, αλλά και μικρότερων δυναμικών κέντρων / νησιών όπως η Νάξος, η Κάλυμνος, η Λέρος. Είναι προφανές ότι στον συγκεκριμένο νησιωτικό χώρο, ένα μεγάλο ποσοστό του «αστικοποιούμενου» χώρου εμπεριέχει τουριστικές χρήσεις, χρήσεις αναψυχής και παραθεριστική κατοικία και συνυφασμένες με αυτές υπηρεσίες / εξυπηρετήσεις.</w:t>
      </w:r>
    </w:p>
    <w:p w14:paraId="5C305F6A"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46C95F55" w14:textId="77777777" w:rsidR="00B518B4" w:rsidRPr="000F3B69"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Δεδομένου του περιορισμένου χώρου (φυσικό μέγεθος νησιών), εκτιμάται ότι οι ήδη έντονες πιέσεις για αλλαγή χρήσης και κατάληψη φυσικών περιοχών και αγροτικού χώρου θα διατηρηθούν –πιθανόν με μειωμένους ρυθμούς λόγω οικονομικής συγκυρίας και επιβαρύνσεων στην ακίνητη περιουσία-, γεγονός που συνηγορεί στον άμεσο προγραμματισμό δυναμικών παρεμβάσεων λόγω της ευθραυστότητας των οικοσυστημάτων των νησιών.</w:t>
      </w:r>
    </w:p>
    <w:p w14:paraId="365B17C5"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5FABBCE0" w14:textId="77777777" w:rsidR="00B518B4" w:rsidRPr="000F3B69"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Ως βασικός στόχος προκρίνεται η οργάνωση των αστικών – οικιστικών περιοχών και του πέριξ αυτών χώρου έτσι ώστε να βελτιστοποιηθεί η ικανοποίηση των αναγκών του πληθυσμού, παράλληλα με την εξασφάλιση της προστασίας και αειφορικής διαχείρισης των φυσικών και παραγωγικών πόρων.</w:t>
      </w:r>
    </w:p>
    <w:p w14:paraId="5A79D52F"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0EF456ED" w14:textId="77777777" w:rsidR="00B518B4" w:rsidRPr="000F3B69"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Οι άξονες εξειδίκευσης της πολιτικής για την οικιστική ανάπτυξη διαμορφώνονται ως εξής:</w:t>
      </w:r>
    </w:p>
    <w:p w14:paraId="4EB77652"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6F4318C7"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Εξασφάλιση  ενοποιημένης και συμπαγούς αστικής ανάπτυξης.</w:t>
      </w:r>
    </w:p>
    <w:p w14:paraId="7C1A8732"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Ελεγχόμενος ρυθμός ανάπτυξης των στοιχείων που συμβάλλουν στην αστικοποίηση.</w:t>
      </w:r>
    </w:p>
    <w:p w14:paraId="20C18193"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Διατήρηση των ζωτικών παραγωγικών πεδινών περιοχών με τις γεωργικές εκτάσεις υψηλής προτεραιότητας.</w:t>
      </w:r>
    </w:p>
    <w:p w14:paraId="3A94BA59"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Προσδιορισμός μέγιστης έκτασης οικιστικών αναπτύξεων.</w:t>
      </w:r>
    </w:p>
    <w:p w14:paraId="76BDA8EB"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Ικανοποίηση των αναγκών οικιστικής ανάπτυξης με διαφοροποιημένους τρόπους. Ενδεικτικά, πολεοδόμηση των εκτός ιστορικών πυρήνων αναπτύξεων, επιλεγμένες αναπλάσεις, πρόβλεψη νέων περιοχών οργανωμένης ανάπτυξης για κατοικία αστικού τύπου υψηλών προδιαγραφών.</w:t>
      </w:r>
    </w:p>
    <w:p w14:paraId="65062F3D"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Αυστηρός έλεγχος δόμησης κάθε είδους με σκοπό την προσαρμογή της ανάπτυξης στον παράγοντα της θεμιτής χωρητικότητας και ύφους, φυσικών και ανθρωπογενών συστημάτων</w:t>
      </w:r>
    </w:p>
    <w:p w14:paraId="394F1858"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Ειδικά για εγκρίσεις, επεκτάσεις και αναθεωρήσεις σχεδίων πόλεων και οικισμών που βρίσκονται σε παράκτιες περιοχές, πρέπει να λαμβάνονται υπόψη τα ειδικά χαρακτηριστικά του παράκτιου χώρου και να αιτιολογούνται οι προτάσεις τους για τα τμήματα που βρίσκονται στην κρίσιμη και τη δυναμική ζώνη (βλ. ορισμό του σχεδίου Ειδικού Πλαισίου Χωροταξικού Σχεδιασμού και Αειφόρου Ανάπτυξης για τον Παράκτιο Χώρο).</w:t>
      </w:r>
    </w:p>
    <w:p w14:paraId="2A65B200"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Ολοκληρωμένες στρατηγικές βιώσιμης αστικής ανάπτυξης.</w:t>
      </w:r>
    </w:p>
    <w:p w14:paraId="1A6A6F29"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Βελτίωση της ποιότητας του αστικού περιβάλλοντος &amp; αύξηση της ελκυστικότητας των αστικών κέντρων:  αντιμετώπιση βασικών προβλημάτων (όπως ελλειμματικότητα σε ελεύθερους χώρους - δομές πρασίνου, περιβαλλοντικές επιβαρύνσεις με έμφαση στην ηχορρύπανση, οχλήσεις από συνύπαρξη ασύμβατων δραστηριοτήτων κλπ.),  προστασία και αποκατάσταση τοπίων, πρόληψη κινδύνων – αντιπλημμυρική προστασία και γενικότερα προετοιμασία για την αντιμετώπιση της κλιματικής αλλαγής, πράσινη επιχειρηματικότητα, κοινωνική δικαιοσύνη, διακυβέρνηση, καινοτομία.</w:t>
      </w:r>
    </w:p>
    <w:p w14:paraId="0037447A"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Ανάκτηση και υποδειγματική διαχείριση του δημόσιου χώρου.</w:t>
      </w:r>
    </w:p>
    <w:p w14:paraId="634AA1DC"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Επανάκτηση φυσικών στοιχείων του αστικού χώρου (π.χ. ακτές, ρέματα και  παραρεμάτιες ζώνες).</w:t>
      </w:r>
    </w:p>
    <w:p w14:paraId="41304ED6"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Ιδιαίτερη έμφαση θα πρέπει να δοθεί στην πρόβλεψη κατάλληλων χρήσεων γης και λοιπών όρων και περιορισμών δόμησης, ώστε να εξασφαλίζεται η ορθή λειτουργία των αστικών / ημιαστικών κέντρων και η διαφύλαξη της ιστορικής και πολιτιστικής κληρονομιάς. Επίσης, θα πρέπει να εμπλουτισθούν οι υποδομές που σχετίζονται με τον πολιτισμό, την αναψυχή και τον ελεύθερο χρόνο, τον αθλητισμό ώστε να ανταποκρίνονται στις σύγχρονες αντιλήψεις περί αστικότητας.</w:t>
      </w:r>
    </w:p>
    <w:p w14:paraId="754D4EC4"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Πρόβλεψη ζωνών οργανωμένης ανάπτυξης παραγωγικών δραστηριοτήτων του δευτερογενή και τριτογενή τομέα.</w:t>
      </w:r>
    </w:p>
    <w:p w14:paraId="31D3AC0A"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207BD8C5" w14:textId="77777777" w:rsidR="00B518B4" w:rsidRPr="000F3B69"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Αναγκαία προϋπόθεση για την επιτυχή έκβαση της γενικότερης στοχοθεσίας είναι η ολοκλήρωση του στρατηγικού σχεδιασμού περιφερειακού επιπέδου μέσω των επιπέδων υποκείμενου σχεδιασμού (ΓΠΣ / ΣΧΟΟΑΠ, ΤΧΣ).</w:t>
      </w:r>
    </w:p>
    <w:p w14:paraId="4A37CEF0"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5A0AB111" w14:textId="77777777" w:rsidR="00B518B4" w:rsidRPr="000F3B69"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Η διασφάλιση της συνοχής και αποτελεσματικότητας θα πρέπει να αξιολογείται βάσει κρίσιμων ποσοτικοποιημένων παραμέτρων που αφορούν:</w:t>
      </w:r>
    </w:p>
    <w:p w14:paraId="6737B7E2"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5F9649B8"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την εκτίμηση των προγραμματικών μεγεθών, βάσει πραγματικών δεδομένων,</w:t>
      </w:r>
    </w:p>
    <w:p w14:paraId="2396F1E9"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 xml:space="preserve">τον περιορισμό των οικιστικών χρήσεων γης και δραστηριοτήτων (κατοικία, τουρισμός) στον αγροτικό χώρο στη λογική της εκτός σχεδίου δόμησης, με αποτρεπτικούς όρους (π.χ. αύξηση ορίων αρτιότητας – μείωση Σ.Δ.), δεδομένης της πολυτιμότητάς του, </w:t>
      </w:r>
    </w:p>
    <w:p w14:paraId="70CB37DB"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τον αποκλεισμό της δόμησης, εκτός αυτής που συνδέεται άμεσα με γεωργικές δραστηριότητες, στις περιοχές προτεραιότητας και ιδιαίτερα σε όσες συνδέονται με την παραγωγή προϊόντων «ειδικών προδιαγραφών» -ΠΟΠ, ΠΓΕ, βιολογικά- και εξαγώγιμων προϊόντων</w:t>
      </w:r>
    </w:p>
    <w:p w14:paraId="3F2ABFF3" w14:textId="77777777" w:rsidR="00B518B4" w:rsidRPr="00B518B4" w:rsidRDefault="00B518B4" w:rsidP="00C95DE1">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B518B4">
        <w:rPr>
          <w:rFonts w:ascii="Calibri" w:eastAsia="Calibri" w:hAnsi="Calibri" w:cs="Times New Roman"/>
          <w:szCs w:val="23"/>
          <w:lang w:eastAsia="en-US"/>
        </w:rPr>
        <w:t>τον «χειρισμό» των παράκτιων ενοτήτων και εν γένει ευαίσθητων περιοχών (δασικών εκτάσεων, περιβάλλουσας περιοχής υγροτοπικών συστημάτων κλπ.).</w:t>
      </w:r>
    </w:p>
    <w:p w14:paraId="66129CA0" w14:textId="77777777" w:rsidR="00C95DE1" w:rsidRPr="000F3B69" w:rsidRDefault="00C95DE1" w:rsidP="00C95DE1">
      <w:pPr>
        <w:tabs>
          <w:tab w:val="left" w:pos="284"/>
        </w:tabs>
        <w:ind w:firstLine="567"/>
        <w:jc w:val="both"/>
        <w:rPr>
          <w:rFonts w:ascii="Calibri" w:eastAsia="Calibri" w:hAnsi="Calibri" w:cs="Times New Roman"/>
          <w:szCs w:val="23"/>
          <w:lang w:eastAsia="en-US"/>
        </w:rPr>
      </w:pPr>
    </w:p>
    <w:p w14:paraId="730F8DAC" w14:textId="77777777" w:rsidR="00B518B4" w:rsidRPr="00B518B4" w:rsidRDefault="00B518B4" w:rsidP="00C95DE1">
      <w:pPr>
        <w:tabs>
          <w:tab w:val="left" w:pos="284"/>
        </w:tabs>
        <w:ind w:firstLine="567"/>
        <w:jc w:val="both"/>
        <w:rPr>
          <w:rFonts w:ascii="Calibri" w:eastAsia="Calibri" w:hAnsi="Calibri" w:cs="Times New Roman"/>
          <w:szCs w:val="23"/>
          <w:lang w:eastAsia="en-US"/>
        </w:rPr>
      </w:pPr>
      <w:r w:rsidRPr="00B518B4">
        <w:rPr>
          <w:rFonts w:ascii="Calibri" w:eastAsia="Calibri" w:hAnsi="Calibri" w:cs="Times New Roman"/>
          <w:szCs w:val="23"/>
          <w:lang w:eastAsia="en-US"/>
        </w:rPr>
        <w:t xml:space="preserve">Η διαδικασία αυτή θα πρέπει να προωθηθεί στα υπό εξέλιξη (σε φάση θεσμοθέτησης ή εκπονούμενα) και θεσμοθετημένα ΓΠΣ / ΣΧΟΟΑΠ, Πολεοδομικές Μελέτες, Μελέτες Αναπλάσεων (π.χ. παράκτιων μετώπων), ακόμη και στον περισσότερο περιβαλλοντικά προσανατολισμένο χωρικό σχεδιασμό (π.χ. ΖΟΕ, ΕΠΜ). </w:t>
      </w:r>
    </w:p>
    <w:p w14:paraId="36BB00BD" w14:textId="77777777" w:rsidR="00393CCF" w:rsidRPr="00CF2E78" w:rsidRDefault="00393CCF" w:rsidP="0023187D">
      <w:pPr>
        <w:tabs>
          <w:tab w:val="left" w:pos="284"/>
          <w:tab w:val="left" w:pos="567"/>
        </w:tabs>
        <w:ind w:left="567" w:hanging="283"/>
        <w:jc w:val="both"/>
        <w:rPr>
          <w:rFonts w:ascii="Calibri" w:eastAsia="Times New Roman" w:hAnsi="Calibri" w:cs="Arial"/>
          <w:szCs w:val="23"/>
        </w:rPr>
      </w:pPr>
    </w:p>
    <w:tbl>
      <w:tblPr>
        <w:tblW w:w="0" w:type="auto"/>
        <w:shd w:val="clear" w:color="auto" w:fill="DDD9C3"/>
        <w:tblLook w:val="04A0" w:firstRow="1" w:lastRow="0" w:firstColumn="1" w:lastColumn="0" w:noHBand="0" w:noVBand="1"/>
      </w:tblPr>
      <w:tblGrid>
        <w:gridCol w:w="7937"/>
      </w:tblGrid>
      <w:tr w:rsidR="00393CCF" w:rsidRPr="002F182F" w14:paraId="1998E867" w14:textId="77777777" w:rsidTr="0023187D">
        <w:tc>
          <w:tcPr>
            <w:tcW w:w="8153" w:type="dxa"/>
            <w:shd w:val="clear" w:color="auto" w:fill="DDD9C3"/>
          </w:tcPr>
          <w:p w14:paraId="3F1812E0" w14:textId="77777777" w:rsidR="00393CCF" w:rsidRPr="002F182F" w:rsidRDefault="00393CCF" w:rsidP="0023187D">
            <w:pPr>
              <w:tabs>
                <w:tab w:val="left" w:pos="284"/>
                <w:tab w:val="left" w:pos="567"/>
                <w:tab w:val="left" w:pos="851"/>
                <w:tab w:val="left" w:pos="1134"/>
              </w:tabs>
              <w:jc w:val="both"/>
              <w:rPr>
                <w:rFonts w:ascii="Calibri" w:eastAsia="Times New Roman" w:hAnsi="Calibri" w:cs="Times New Roman"/>
                <w:b/>
                <w:i/>
                <w:szCs w:val="23"/>
              </w:rPr>
            </w:pPr>
            <w:r>
              <w:rPr>
                <w:rFonts w:ascii="Calibri" w:eastAsia="Times New Roman" w:hAnsi="Calibri" w:cs="Times New Roman"/>
                <w:b/>
                <w:i/>
                <w:szCs w:val="23"/>
              </w:rPr>
              <w:t>Θαλάσσιος χώρος</w:t>
            </w:r>
          </w:p>
        </w:tc>
      </w:tr>
    </w:tbl>
    <w:p w14:paraId="1A1886C5"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39F6F4C1" w14:textId="77777777" w:rsidR="00D83B07" w:rsidRPr="000F3B69" w:rsidRDefault="00EF01DD"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Ο θαλάσσιος χώρος συνιστά το κυρίαρχο στοιχείο της Περιφέρειας,</w:t>
      </w:r>
      <w:r w:rsidR="002C203A" w:rsidRPr="003107A3">
        <w:rPr>
          <w:rFonts w:ascii="Calibri" w:eastAsia="Calibri" w:hAnsi="Calibri" w:cs="Times New Roman"/>
          <w:szCs w:val="23"/>
          <w:lang w:eastAsia="en-US"/>
        </w:rPr>
        <w:t xml:space="preserve"> </w:t>
      </w:r>
      <w:r w:rsidRPr="003107A3">
        <w:rPr>
          <w:rFonts w:ascii="Calibri" w:eastAsia="Calibri" w:hAnsi="Calibri" w:cs="Times New Roman"/>
          <w:szCs w:val="23"/>
          <w:lang w:eastAsia="en-US"/>
        </w:rPr>
        <w:t xml:space="preserve">αντιστοιχώντας σε ποσοτό μεγαλύτερο του 90% της συνολικής έκτασης. </w:t>
      </w:r>
      <w:r w:rsidR="00D83B07" w:rsidRPr="003107A3">
        <w:rPr>
          <w:rFonts w:ascii="Calibri" w:eastAsia="Calibri" w:hAnsi="Calibri" w:cs="Times New Roman"/>
          <w:szCs w:val="23"/>
          <w:lang w:eastAsia="en-US"/>
        </w:rPr>
        <w:t>Αποτελεί πεδίο άσκησης ισχυρών ανθρωπογενών πιέσεων και σύγκρουσης συμφερόντων, ενδογενών και εξωγενών.</w:t>
      </w:r>
      <w:r w:rsidR="00D83B07" w:rsidRPr="00EF01DD">
        <w:rPr>
          <w:rFonts w:ascii="Calibri" w:eastAsia="Calibri" w:hAnsi="Calibri" w:cs="Times New Roman"/>
          <w:szCs w:val="23"/>
          <w:lang w:eastAsia="en-US"/>
        </w:rPr>
        <w:t xml:space="preserve"> </w:t>
      </w:r>
    </w:p>
    <w:p w14:paraId="52186B00" w14:textId="77777777" w:rsidR="003107A3" w:rsidRPr="000F3B69" w:rsidRDefault="003107A3" w:rsidP="003107A3">
      <w:pPr>
        <w:tabs>
          <w:tab w:val="left" w:pos="284"/>
        </w:tabs>
        <w:ind w:firstLine="567"/>
        <w:jc w:val="both"/>
        <w:rPr>
          <w:rFonts w:ascii="Calibri" w:eastAsia="Calibri" w:hAnsi="Calibri" w:cs="Times New Roman"/>
          <w:szCs w:val="23"/>
          <w:lang w:eastAsia="en-US"/>
        </w:rPr>
      </w:pPr>
    </w:p>
    <w:p w14:paraId="0DCDC581"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Στο ισχύον ΠΠΧΣΑΑ εμπεριέχεται ως αναπόσπαστο στοιχείο της θεώρησης του προτύπου χωρικής ανάπτυξης, θεωρώντας ως αυτονόητη την άρρηκτη σχέση χερσαίου – θαλάσσιου χώρου στον χωρικό – αναπτυξιακό σχεδιασμό.</w:t>
      </w:r>
    </w:p>
    <w:p w14:paraId="2A1EABEC"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75B65034" w14:textId="77777777" w:rsidR="00393CCF" w:rsidRPr="000F3B69"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Σε ό,τι αφορά τις δραστηριότητες του τριτογενή τομέα στη θαλάσσια περιοχή του Νοτίου Αιγαίου, ισχυρή θέση κατέχουν οι μεταφορές και ο τουρισμός, με τις ερευνητικές δραστηριότητες να επικεντρώνονται σε θέματα θαλάσσιας οικολογίας και βιολογίας και ενάλιων αρχαιοτήτων και δευτερευόντως σε θέματα αξιοποίησης κοιτασμάτων υδρογονανθράκων (λόγω των ζητημάτων που σχετίζονται με τη γεωπολιτική θέση της Περιφέρειας).</w:t>
      </w:r>
    </w:p>
    <w:p w14:paraId="6E2FC210" w14:textId="77777777" w:rsidR="003107A3" w:rsidRPr="000F3B69" w:rsidRDefault="003107A3" w:rsidP="003107A3">
      <w:pPr>
        <w:tabs>
          <w:tab w:val="left" w:pos="284"/>
        </w:tabs>
        <w:ind w:firstLine="567"/>
        <w:jc w:val="both"/>
        <w:rPr>
          <w:rFonts w:ascii="Calibri" w:eastAsia="Calibri" w:hAnsi="Calibri" w:cs="Times New Roman"/>
          <w:szCs w:val="23"/>
          <w:lang w:eastAsia="en-US"/>
        </w:rPr>
      </w:pPr>
    </w:p>
    <w:p w14:paraId="3934E4A9" w14:textId="77777777" w:rsidR="00EF01DD" w:rsidRPr="003107A3" w:rsidRDefault="00EF01DD" w:rsidP="003107A3">
      <w:pPr>
        <w:tabs>
          <w:tab w:val="left" w:pos="284"/>
        </w:tabs>
        <w:ind w:firstLine="567"/>
        <w:jc w:val="both"/>
        <w:rPr>
          <w:rFonts w:ascii="Calibri" w:eastAsia="Calibri" w:hAnsi="Calibri" w:cs="Times New Roman"/>
          <w:szCs w:val="23"/>
          <w:lang w:eastAsia="en-US"/>
        </w:rPr>
      </w:pPr>
      <w:r w:rsidRPr="00EF01DD">
        <w:rPr>
          <w:rFonts w:ascii="Calibri" w:eastAsia="Calibri" w:hAnsi="Calibri" w:cs="Times New Roman"/>
          <w:szCs w:val="23"/>
          <w:lang w:eastAsia="en-US"/>
        </w:rPr>
        <w:t>Οι προαναφερόμενες χωρικές ενότητες απεικονίζονται στους Χάρτες Π.2.1 &amp; Π.3.</w:t>
      </w:r>
    </w:p>
    <w:p w14:paraId="3D35032F"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35C7E91B" w14:textId="77777777" w:rsidR="003107A3" w:rsidRPr="003575F4" w:rsidRDefault="003107A3" w:rsidP="003107A3">
      <w:pPr>
        <w:tabs>
          <w:tab w:val="left" w:pos="284"/>
        </w:tabs>
        <w:ind w:firstLine="567"/>
        <w:jc w:val="both"/>
        <w:rPr>
          <w:rFonts w:ascii="Calibri" w:eastAsia="Calibri" w:hAnsi="Calibri" w:cs="Times New Roman"/>
          <w:szCs w:val="23"/>
          <w:lang w:eastAsia="en-US"/>
        </w:rPr>
      </w:pPr>
    </w:p>
    <w:p w14:paraId="51469224" w14:textId="77777777" w:rsidR="003107A3" w:rsidRPr="003575F4" w:rsidRDefault="003107A3" w:rsidP="003107A3">
      <w:pPr>
        <w:tabs>
          <w:tab w:val="left" w:pos="284"/>
        </w:tabs>
        <w:ind w:firstLine="567"/>
        <w:jc w:val="both"/>
        <w:rPr>
          <w:rFonts w:ascii="Calibri" w:eastAsia="Calibri" w:hAnsi="Calibri" w:cs="Times New Roman"/>
          <w:szCs w:val="23"/>
          <w:lang w:eastAsia="en-US"/>
        </w:rPr>
      </w:pPr>
    </w:p>
    <w:p w14:paraId="1B61470C" w14:textId="77777777" w:rsidR="00393CCF" w:rsidRPr="003107A3" w:rsidRDefault="00393CCF" w:rsidP="003107A3">
      <w:pPr>
        <w:tabs>
          <w:tab w:val="left" w:pos="284"/>
        </w:tabs>
        <w:ind w:firstLine="567"/>
        <w:jc w:val="both"/>
        <w:rPr>
          <w:rFonts w:ascii="Calibri" w:eastAsia="Calibri" w:hAnsi="Calibri" w:cs="Times New Roman"/>
          <w:szCs w:val="23"/>
          <w:u w:val="single"/>
          <w:lang w:eastAsia="en-US"/>
        </w:rPr>
      </w:pPr>
      <w:r w:rsidRPr="003107A3">
        <w:rPr>
          <w:rFonts w:ascii="Calibri" w:eastAsia="Calibri" w:hAnsi="Calibri" w:cs="Times New Roman"/>
          <w:szCs w:val="23"/>
          <w:u w:val="single"/>
          <w:lang w:eastAsia="en-US"/>
        </w:rPr>
        <w:t>Μεταφορές</w:t>
      </w:r>
    </w:p>
    <w:p w14:paraId="7DEF5446"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6180F51E"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Ο χωρικός προσδιορισμός των θαλάσσιων διαύλων υπόκειται σε προφανείς ανελαστικότητες.</w:t>
      </w:r>
    </w:p>
    <w:p w14:paraId="2B486B1F"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14425B55"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 xml:space="preserve">Η ένταση και χωρική διάχυση της δραστηριότητας επιβάλλει την αναγκαιότητα άρτιας οργάνωσης για την παρακολούθηση μετεωρολογικών δεδομένων και την αντιμετώπιση έκτακτων περιστατικών θαλάσσιων ατυχημάτων – ρύπανσης. Για το λόγο αυτό θα πρέπει να ενισχυθούν – συμπληρωθούν οι υφιστάμενες δομές και συστήματα και να προωθηθεί η επιλογή κομβικών σταθμών / κέντρων.  </w:t>
      </w:r>
    </w:p>
    <w:p w14:paraId="50B681E7"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04A25356"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Η προωθούμενη ανάπτυξη του δικτύου υδατοδρομίων, θα απαιτήσει τη «δέσμευση» κάποιων επιπρόσθετων διαδρόμων απο- και προσθαλάσσωσης.</w:t>
      </w:r>
    </w:p>
    <w:p w14:paraId="6263CA9B"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29607746" w14:textId="77777777" w:rsidR="00393CCF" w:rsidRPr="003575F4" w:rsidRDefault="00393CCF" w:rsidP="003107A3">
      <w:pPr>
        <w:tabs>
          <w:tab w:val="left" w:pos="284"/>
        </w:tabs>
        <w:ind w:firstLine="567"/>
        <w:jc w:val="both"/>
        <w:rPr>
          <w:rFonts w:ascii="Calibri" w:eastAsia="Calibri" w:hAnsi="Calibri" w:cs="Times New Roman"/>
          <w:szCs w:val="23"/>
          <w:u w:val="single"/>
          <w:lang w:eastAsia="en-US"/>
        </w:rPr>
      </w:pPr>
      <w:r w:rsidRPr="003575F4">
        <w:rPr>
          <w:rFonts w:ascii="Calibri" w:eastAsia="Calibri" w:hAnsi="Calibri" w:cs="Times New Roman"/>
          <w:szCs w:val="23"/>
          <w:u w:val="single"/>
          <w:lang w:eastAsia="en-US"/>
        </w:rPr>
        <w:t>Τουρισμός</w:t>
      </w:r>
    </w:p>
    <w:p w14:paraId="74CC7F89"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64459311"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Η Περιφέρεια Νοτίου Αιγαίου διαθέτει μια σειρά χαρακτηριστικών που την καθιστούν μοναδική στον ελλαδικό χώρο, αλλά και ιδιαίτερη στον ευρωπαϊκό χώρο, στο πεδίο του θαλάσσιου και υποθαλάσσιου τουρισμού. Το εύρος των δραστηριοτήτων ποικίλλει από μορφές ενεργού και παθητικής αναψυχής γενικού ενδιαφέροντος μέχρι τον τουρισμό εξειδικευμένων ενδιαφερόντων, περιλαμβάνοντας ένα κράμα αθλημάτων – αναψυχής στον παράκτιο χώρο (ιστιοσανίδα, κωπηλασία, μηχανοκίνητη αναψυχή κλπ.), ιστιοπλοϊκού τουρισμού και τουρισμού μηχανοκίνητων σκαφών, θαλάσσιων περιηγήσεων, αθλητικού τουρισμού, καταδυτικού τουρισμού, οικοτουρισμού, αλιευτικού τουρισμού, με ιδιαίτερη περίπτωση τον κλάδο της κρουαζιέρας.</w:t>
      </w:r>
    </w:p>
    <w:p w14:paraId="5C27ED62"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p>
    <w:p w14:paraId="02CAAC43" w14:textId="77777777" w:rsidR="00393CCF" w:rsidRPr="003107A3" w:rsidRDefault="00393CCF" w:rsidP="003107A3">
      <w:pPr>
        <w:tabs>
          <w:tab w:val="left" w:pos="284"/>
        </w:tabs>
        <w:ind w:firstLine="567"/>
        <w:jc w:val="both"/>
        <w:rPr>
          <w:rFonts w:ascii="Calibri" w:eastAsia="Calibri" w:hAnsi="Calibri" w:cs="Times New Roman"/>
          <w:szCs w:val="23"/>
          <w:lang w:eastAsia="en-US"/>
        </w:rPr>
      </w:pPr>
      <w:r w:rsidRPr="003107A3">
        <w:rPr>
          <w:rFonts w:ascii="Calibri" w:eastAsia="Calibri" w:hAnsi="Calibri" w:cs="Times New Roman"/>
          <w:szCs w:val="23"/>
          <w:lang w:eastAsia="en-US"/>
        </w:rPr>
        <w:t>Συμπληρωματικά των όσων περιλαμβάνονται στο ισχύον ΠΠΧΣΑΑ προτείνεται:</w:t>
      </w:r>
    </w:p>
    <w:p w14:paraId="343F29C8" w14:textId="77777777" w:rsidR="00393CCF" w:rsidRPr="001348D7" w:rsidRDefault="00393CCF" w:rsidP="0023187D">
      <w:pPr>
        <w:tabs>
          <w:tab w:val="left" w:pos="284"/>
          <w:tab w:val="left" w:pos="567"/>
          <w:tab w:val="left" w:pos="851"/>
          <w:tab w:val="left" w:pos="1134"/>
        </w:tabs>
        <w:jc w:val="both"/>
        <w:rPr>
          <w:rFonts w:eastAsia="Times New Roman" w:cs="Times New Roman"/>
          <w:szCs w:val="23"/>
          <w:highlight w:val="yellow"/>
        </w:rPr>
      </w:pPr>
    </w:p>
    <w:p w14:paraId="7632B446" w14:textId="77777777" w:rsidR="00393CCF" w:rsidRPr="003575F4" w:rsidRDefault="00393CCF" w:rsidP="007765EA">
      <w:pPr>
        <w:numPr>
          <w:ilvl w:val="0"/>
          <w:numId w:val="22"/>
        </w:numPr>
        <w:tabs>
          <w:tab w:val="left" w:pos="284"/>
          <w:tab w:val="left" w:pos="567"/>
          <w:tab w:val="left" w:pos="851"/>
          <w:tab w:val="left" w:pos="1134"/>
        </w:tabs>
        <w:ind w:left="567" w:hanging="283"/>
        <w:jc w:val="both"/>
        <w:rPr>
          <w:rFonts w:eastAsia="Times New Roman" w:cs="Times New Roman"/>
          <w:szCs w:val="23"/>
        </w:rPr>
      </w:pPr>
      <w:r w:rsidRPr="003575F4">
        <w:rPr>
          <w:rFonts w:eastAsia="Times New Roman" w:cs="Times New Roman"/>
          <w:szCs w:val="23"/>
        </w:rPr>
        <w:t>Η συμπλήρωση – ολοκλήρωση του δικτύου τουριστικών λιμένων (μαρίνες, τουριστικά καταφύγια, τουριστικά αγκυροβόλια).</w:t>
      </w:r>
    </w:p>
    <w:p w14:paraId="123AD160" w14:textId="77777777" w:rsidR="00393CCF" w:rsidRPr="003575F4" w:rsidRDefault="009024A8" w:rsidP="007765EA">
      <w:pPr>
        <w:numPr>
          <w:ilvl w:val="0"/>
          <w:numId w:val="22"/>
        </w:numPr>
        <w:tabs>
          <w:tab w:val="left" w:pos="284"/>
          <w:tab w:val="left" w:pos="567"/>
          <w:tab w:val="left" w:pos="851"/>
          <w:tab w:val="left" w:pos="1134"/>
        </w:tabs>
        <w:ind w:left="567" w:hanging="283"/>
        <w:jc w:val="both"/>
        <w:rPr>
          <w:rFonts w:eastAsia="Times New Roman" w:cs="Times New Roman"/>
          <w:szCs w:val="23"/>
        </w:rPr>
      </w:pPr>
      <w:r w:rsidRPr="003575F4">
        <w:rPr>
          <w:rFonts w:eastAsia="Times New Roman" w:cs="Times New Roman"/>
          <w:szCs w:val="23"/>
        </w:rPr>
        <w:t>Η ένταξη των λιμένων Ρόδου, Κω, Θήρας,</w:t>
      </w:r>
      <w:r w:rsidR="00393CCF" w:rsidRPr="003575F4">
        <w:rPr>
          <w:rFonts w:eastAsia="Times New Roman" w:cs="Times New Roman"/>
          <w:szCs w:val="23"/>
        </w:rPr>
        <w:t xml:space="preserve"> Νάξου ως </w:t>
      </w:r>
      <w:r w:rsidR="00393CCF" w:rsidRPr="003575F4">
        <w:rPr>
          <w:rFonts w:eastAsia="Times New Roman" w:cs="Times New Roman"/>
          <w:szCs w:val="23"/>
          <w:lang w:val="en-GB"/>
        </w:rPr>
        <w:t>home</w:t>
      </w:r>
      <w:r w:rsidR="00393CCF" w:rsidRPr="003575F4">
        <w:rPr>
          <w:rFonts w:eastAsia="Times New Roman" w:cs="Times New Roman"/>
          <w:szCs w:val="23"/>
        </w:rPr>
        <w:t xml:space="preserve"> </w:t>
      </w:r>
      <w:r w:rsidR="00393CCF" w:rsidRPr="003575F4">
        <w:rPr>
          <w:rFonts w:eastAsia="Times New Roman" w:cs="Times New Roman"/>
          <w:szCs w:val="23"/>
          <w:lang w:val="en-GB"/>
        </w:rPr>
        <w:t>ports</w:t>
      </w:r>
      <w:r w:rsidR="00393CCF" w:rsidRPr="003575F4">
        <w:rPr>
          <w:rFonts w:eastAsia="Times New Roman" w:cs="Times New Roman"/>
          <w:szCs w:val="23"/>
        </w:rPr>
        <w:t xml:space="preserve"> στο κύκλωμα της κρουαζιέρας.</w:t>
      </w:r>
    </w:p>
    <w:p w14:paraId="757F11BC" w14:textId="77777777" w:rsidR="00393CCF" w:rsidRPr="003575F4" w:rsidRDefault="00393CCF" w:rsidP="007765EA">
      <w:pPr>
        <w:numPr>
          <w:ilvl w:val="0"/>
          <w:numId w:val="22"/>
        </w:numPr>
        <w:tabs>
          <w:tab w:val="left" w:pos="284"/>
          <w:tab w:val="left" w:pos="567"/>
          <w:tab w:val="left" w:pos="851"/>
          <w:tab w:val="left" w:pos="1134"/>
        </w:tabs>
        <w:ind w:left="567" w:hanging="283"/>
        <w:jc w:val="both"/>
        <w:rPr>
          <w:rFonts w:eastAsia="Times New Roman" w:cs="Times New Roman"/>
          <w:szCs w:val="23"/>
        </w:rPr>
      </w:pPr>
      <w:r w:rsidRPr="003575F4">
        <w:rPr>
          <w:rFonts w:eastAsia="Times New Roman" w:cs="Times New Roman"/>
          <w:szCs w:val="23"/>
        </w:rPr>
        <w:t>Η βελτίωση των λιμενικών υποδομών και πλωτών εγκαταστάσεων πρόσδεσης κρουαζιερόπλοιων.</w:t>
      </w:r>
    </w:p>
    <w:p w14:paraId="26D84C8A" w14:textId="77777777" w:rsidR="00393CCF" w:rsidRPr="003575F4" w:rsidRDefault="00393CCF" w:rsidP="007765EA">
      <w:pPr>
        <w:numPr>
          <w:ilvl w:val="0"/>
          <w:numId w:val="22"/>
        </w:numPr>
        <w:tabs>
          <w:tab w:val="left" w:pos="284"/>
          <w:tab w:val="left" w:pos="567"/>
          <w:tab w:val="left" w:pos="851"/>
          <w:tab w:val="left" w:pos="1134"/>
        </w:tabs>
        <w:ind w:left="567" w:hanging="283"/>
        <w:jc w:val="both"/>
        <w:rPr>
          <w:rFonts w:eastAsia="Times New Roman" w:cs="Times New Roman"/>
          <w:szCs w:val="23"/>
        </w:rPr>
      </w:pPr>
      <w:r w:rsidRPr="003575F4">
        <w:rPr>
          <w:rFonts w:eastAsia="Times New Roman" w:cs="Times New Roman"/>
          <w:szCs w:val="23"/>
        </w:rPr>
        <w:t>Η συμπλήρωση και βελτίωση των εγκαταστάσεων εξυπηρέτησης ημεροπλοίων.</w:t>
      </w:r>
    </w:p>
    <w:p w14:paraId="52FD0BB2" w14:textId="77777777" w:rsidR="00393CCF" w:rsidRPr="003575F4" w:rsidRDefault="00393CCF" w:rsidP="007765EA">
      <w:pPr>
        <w:numPr>
          <w:ilvl w:val="0"/>
          <w:numId w:val="22"/>
        </w:numPr>
        <w:tabs>
          <w:tab w:val="left" w:pos="284"/>
          <w:tab w:val="left" w:pos="567"/>
          <w:tab w:val="left" w:pos="851"/>
          <w:tab w:val="left" w:pos="1134"/>
        </w:tabs>
        <w:ind w:left="567" w:hanging="283"/>
        <w:jc w:val="both"/>
        <w:rPr>
          <w:rFonts w:eastAsia="Times New Roman" w:cs="Times New Roman"/>
          <w:szCs w:val="23"/>
        </w:rPr>
      </w:pPr>
      <w:r w:rsidRPr="003575F4">
        <w:rPr>
          <w:rFonts w:eastAsia="Times New Roman" w:cs="Times New Roman"/>
          <w:szCs w:val="23"/>
        </w:rPr>
        <w:t>Η σήμανση και αυστηρή επιτήρηση των ζωνών κολύμβησης.</w:t>
      </w:r>
    </w:p>
    <w:p w14:paraId="50B68308" w14:textId="77777777" w:rsidR="00393CCF" w:rsidRPr="003575F4" w:rsidRDefault="00393CCF" w:rsidP="007765EA">
      <w:pPr>
        <w:numPr>
          <w:ilvl w:val="0"/>
          <w:numId w:val="22"/>
        </w:numPr>
        <w:tabs>
          <w:tab w:val="left" w:pos="284"/>
          <w:tab w:val="left" w:pos="567"/>
          <w:tab w:val="left" w:pos="851"/>
          <w:tab w:val="left" w:pos="1134"/>
        </w:tabs>
        <w:ind w:left="567" w:hanging="283"/>
        <w:jc w:val="both"/>
        <w:rPr>
          <w:rFonts w:eastAsia="Times New Roman" w:cs="Times New Roman"/>
          <w:szCs w:val="23"/>
        </w:rPr>
      </w:pPr>
      <w:r w:rsidRPr="003575F4">
        <w:rPr>
          <w:rFonts w:eastAsia="Times New Roman" w:cs="Times New Roman"/>
          <w:szCs w:val="23"/>
        </w:rPr>
        <w:t>Η προώθηση του υποθαλάσσιου τουρισμού, με επίκεντρο ενδιαφέροντος τα θαλάσσια οικοσυστήματα και την ενάλια πολιτιστική κληρονομιά. Ειδικότερα:</w:t>
      </w:r>
    </w:p>
    <w:p w14:paraId="04CD9BCF"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3575F4">
        <w:rPr>
          <w:rFonts w:eastAsia="Times New Roman" w:cs="Times New Roman"/>
          <w:szCs w:val="23"/>
        </w:rPr>
        <w:t>Δημιουργία καταδυτικών πάρκων στα νησιά και νησίδες της Περιφέρειας [Ν. 3409/2005 «Καταδύσεις αναψυχής και άλλες διατάξεις» (ΦΕΚ 273/Α’/4-11-05) και τροποποίηση Ν. 4296/2014 (ΦΕΚ  214/Α’/2.10.2014)].</w:t>
      </w:r>
      <w:r w:rsidR="0078654B" w:rsidRPr="00714DDA">
        <w:rPr>
          <w:rFonts w:eastAsia="Times New Roman" w:cs="Times New Roman"/>
          <w:szCs w:val="23"/>
        </w:rPr>
        <w:t xml:space="preserve"> </w:t>
      </w:r>
    </w:p>
    <w:p w14:paraId="5EDEF5C4"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 xml:space="preserve">Δημιουργία υποθαλάσσιων σταθμών – παρατηρητηρίων στα τουριστικά ανεπτυγμένα </w:t>
      </w:r>
      <w:r w:rsidR="009E5923" w:rsidRPr="00714DDA">
        <w:rPr>
          <w:rFonts w:eastAsia="Times New Roman" w:cs="Times New Roman"/>
          <w:szCs w:val="23"/>
        </w:rPr>
        <w:t xml:space="preserve">νησιά </w:t>
      </w:r>
      <w:r w:rsidRPr="00714DDA">
        <w:rPr>
          <w:rFonts w:eastAsia="Times New Roman" w:cs="Times New Roman"/>
          <w:szCs w:val="23"/>
        </w:rPr>
        <w:t>(Ρόδο, Κω, Θήρα, Μύκονο), σε μεσο-μακροπρόθεσμο ορίζοντα.</w:t>
      </w:r>
    </w:p>
    <w:p w14:paraId="2A87486E"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Δημιουργία θεματικών διαδρομών ενάλιας πολιτιστικής και φυσικής κληρονομιάς.</w:t>
      </w:r>
      <w:r w:rsidR="0078654B" w:rsidRPr="00714DDA">
        <w:rPr>
          <w:rFonts w:eastAsia="Times New Roman" w:cs="Times New Roman"/>
          <w:szCs w:val="23"/>
        </w:rPr>
        <w:t xml:space="preserve"> </w:t>
      </w:r>
    </w:p>
    <w:p w14:paraId="22F270D7"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Δημιουργία δικτύου χερσαίων και υποθαλάσσιων περιοχών για την προστασία και ανάδειξη της φυσικής και πολιτισμικής κληρονομιάς.</w:t>
      </w:r>
      <w:r w:rsidR="0078654B" w:rsidRPr="00714DDA">
        <w:rPr>
          <w:rFonts w:eastAsia="Times New Roman" w:cs="Times New Roman"/>
          <w:szCs w:val="23"/>
        </w:rPr>
        <w:t xml:space="preserve"> </w:t>
      </w:r>
    </w:p>
    <w:p w14:paraId="49DFA985"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Ιδρυση ενάλιων επισκέψιμων αρχαιολογικών χώρων με ακίνητα μνημεία.</w:t>
      </w:r>
      <w:r w:rsidR="0078654B" w:rsidRPr="00714DDA">
        <w:rPr>
          <w:rFonts w:eastAsia="Times New Roman" w:cs="Times New Roman"/>
          <w:szCs w:val="23"/>
        </w:rPr>
        <w:t xml:space="preserve"> </w:t>
      </w:r>
    </w:p>
    <w:p w14:paraId="24771CC0"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Δημιουργία υποθαλάσσιων αρχαιολογικών πάρκων (με προσομοιωμένα εκθέματα), εκθέσεων μόνιμων και περιοδικών.</w:t>
      </w:r>
    </w:p>
    <w:p w14:paraId="0896A587"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 xml:space="preserve">Πόντιση πλοίων, ναυαγίων, πλωτών ναυπηγημάτων ή άλλων τεχνητών κατασκευών για τη βελτίωση της υποθαλάσσιας χλωρίδας και πανίδας ή της ελκυστικότητας του υποβρύχιου τοπίου, σύμφωνα με τις διατάξεις του άρθρου 41 του </w:t>
      </w:r>
      <w:r w:rsidR="009E5923" w:rsidRPr="00714DDA">
        <w:rPr>
          <w:rFonts w:eastAsia="Times New Roman" w:cs="Times New Roman"/>
          <w:szCs w:val="23"/>
        </w:rPr>
        <w:t>Ν</w:t>
      </w:r>
      <w:r w:rsidRPr="00714DDA">
        <w:rPr>
          <w:rFonts w:eastAsia="Times New Roman" w:cs="Times New Roman"/>
          <w:szCs w:val="23"/>
        </w:rPr>
        <w:t xml:space="preserve">. 3153/2003 (Α΄ 153) και του </w:t>
      </w:r>
      <w:r w:rsidR="009E5923" w:rsidRPr="00714DDA">
        <w:rPr>
          <w:rFonts w:eastAsia="Times New Roman" w:cs="Times New Roman"/>
          <w:szCs w:val="23"/>
        </w:rPr>
        <w:t>Ν</w:t>
      </w:r>
      <w:r w:rsidRPr="00714DDA">
        <w:rPr>
          <w:rFonts w:eastAsia="Times New Roman" w:cs="Times New Roman"/>
          <w:szCs w:val="23"/>
        </w:rPr>
        <w:t>. 4014/2011 (Α΄ 209).</w:t>
      </w:r>
    </w:p>
    <w:p w14:paraId="1658F33A" w14:textId="77777777" w:rsidR="00393CCF" w:rsidRPr="00714DDA" w:rsidRDefault="00393CCF" w:rsidP="00714DDA">
      <w:pPr>
        <w:numPr>
          <w:ilvl w:val="0"/>
          <w:numId w:val="22"/>
        </w:numPr>
        <w:tabs>
          <w:tab w:val="left" w:pos="284"/>
          <w:tab w:val="left" w:pos="567"/>
          <w:tab w:val="left" w:pos="709"/>
          <w:tab w:val="left" w:pos="851"/>
          <w:tab w:val="left" w:pos="1134"/>
        </w:tabs>
        <w:ind w:left="851" w:hanging="284"/>
        <w:jc w:val="both"/>
        <w:rPr>
          <w:rFonts w:eastAsia="Times New Roman" w:cs="Times New Roman"/>
          <w:szCs w:val="23"/>
        </w:rPr>
      </w:pPr>
      <w:r w:rsidRPr="00714DDA">
        <w:rPr>
          <w:rFonts w:eastAsia="Times New Roman" w:cs="Times New Roman"/>
          <w:szCs w:val="23"/>
        </w:rPr>
        <w:t>Υποστηρικτικές υποδομές (πλωτές κατασκευές, σήμανση και διευθέτηση των υποβρύχιων διαδρομών προς ανάδειξη των υποβρύχιων αξιοθέατων, πόντιση ναύδετων πρόσδεσης των εντός των επισκέψιμων ενάλιων χώρων νόμιμα εισερχόμενων σκαφών, πόντιση οριοδεικτικών σημαντήρων ή φωτοσημαντήρων κλπ.</w:t>
      </w:r>
      <w:r w:rsidR="009E5923" w:rsidRPr="00714DDA">
        <w:rPr>
          <w:rFonts w:eastAsia="Times New Roman" w:cs="Times New Roman"/>
          <w:szCs w:val="23"/>
        </w:rPr>
        <w:t xml:space="preserve"> </w:t>
      </w:r>
      <w:r w:rsidRPr="00714DDA">
        <w:rPr>
          <w:rFonts w:eastAsia="Times New Roman" w:cs="Times New Roman"/>
          <w:szCs w:val="23"/>
        </w:rPr>
        <w:t>με ειδικές πρόνοιες ως προς την προστασία ευαίσθητων ενδιαιτημάτων</w:t>
      </w:r>
      <w:r w:rsidR="009E5923" w:rsidRPr="00714DDA">
        <w:rPr>
          <w:rFonts w:eastAsia="Times New Roman" w:cs="Times New Roman"/>
          <w:szCs w:val="23"/>
        </w:rPr>
        <w:t>)</w:t>
      </w:r>
      <w:r w:rsidRPr="00714DDA">
        <w:rPr>
          <w:rFonts w:eastAsia="Times New Roman" w:cs="Times New Roman"/>
          <w:szCs w:val="23"/>
        </w:rPr>
        <w:t>.</w:t>
      </w:r>
      <w:r w:rsidR="0078654B" w:rsidRPr="00714DDA">
        <w:rPr>
          <w:rFonts w:eastAsia="Times New Roman" w:cs="Times New Roman"/>
          <w:szCs w:val="23"/>
        </w:rPr>
        <w:t xml:space="preserve"> </w:t>
      </w:r>
    </w:p>
    <w:p w14:paraId="6D77C0F9" w14:textId="77777777" w:rsidR="00393CCF" w:rsidRPr="001348D7" w:rsidRDefault="00393CCF" w:rsidP="0023187D">
      <w:pPr>
        <w:tabs>
          <w:tab w:val="left" w:pos="284"/>
          <w:tab w:val="left" w:pos="567"/>
          <w:tab w:val="left" w:pos="851"/>
          <w:tab w:val="left" w:pos="1134"/>
        </w:tabs>
        <w:jc w:val="both"/>
        <w:rPr>
          <w:rFonts w:eastAsia="Times New Roman" w:cs="Times New Roman"/>
          <w:b/>
          <w:szCs w:val="23"/>
          <w:highlight w:val="yellow"/>
        </w:rPr>
      </w:pPr>
    </w:p>
    <w:p w14:paraId="2633068C" w14:textId="77777777" w:rsidR="00393CCF" w:rsidRPr="00714DDA" w:rsidRDefault="00393CCF" w:rsidP="0023187D">
      <w:pPr>
        <w:tabs>
          <w:tab w:val="left" w:pos="284"/>
          <w:tab w:val="left" w:pos="567"/>
          <w:tab w:val="left" w:pos="851"/>
          <w:tab w:val="left" w:pos="1134"/>
        </w:tabs>
        <w:ind w:firstLine="567"/>
        <w:jc w:val="both"/>
        <w:rPr>
          <w:rFonts w:eastAsia="Times New Roman" w:cs="Times New Roman"/>
          <w:szCs w:val="23"/>
        </w:rPr>
      </w:pPr>
      <w:r w:rsidRPr="00714DDA">
        <w:rPr>
          <w:rFonts w:eastAsia="Times New Roman" w:cs="Times New Roman"/>
          <w:szCs w:val="23"/>
        </w:rPr>
        <w:t>Προϋπόθεση</w:t>
      </w:r>
    </w:p>
    <w:p w14:paraId="0E8EE687" w14:textId="77777777" w:rsidR="00393CCF" w:rsidRPr="00714DDA" w:rsidRDefault="00393CCF" w:rsidP="0023187D">
      <w:pPr>
        <w:numPr>
          <w:ilvl w:val="0"/>
          <w:numId w:val="23"/>
        </w:numPr>
        <w:tabs>
          <w:tab w:val="left" w:pos="284"/>
          <w:tab w:val="left" w:pos="567"/>
          <w:tab w:val="left" w:pos="851"/>
          <w:tab w:val="left" w:pos="1134"/>
        </w:tabs>
        <w:ind w:left="851" w:hanging="284"/>
        <w:jc w:val="both"/>
        <w:rPr>
          <w:rFonts w:eastAsia="Times New Roman" w:cs="Times New Roman"/>
          <w:b/>
          <w:szCs w:val="23"/>
        </w:rPr>
      </w:pPr>
      <w:r w:rsidRPr="00714DDA">
        <w:rPr>
          <w:rFonts w:eastAsia="Times New Roman" w:cs="Times New Roman"/>
          <w:szCs w:val="23"/>
        </w:rPr>
        <w:t>Ο προσδιορισμός της φέρουσας ικανότητας των τοπικών συστημάτων, ως βασικού παράγοντα διαμόρφωσης σχεδίων διαχείρισης επισκεψιμότητας, η έρευνα για την εξέλιξη τεχνικών και εξοπλισμού, όπως για παράδειγμα συστημάτων αγκυροβολίας, η επιμόρφωση του κοινού, ως καίριες παράμετροι για τον μετριασμό των ενδεχομένων αστοχίας.</w:t>
      </w:r>
      <w:r w:rsidR="00B329D2" w:rsidRPr="00714DDA">
        <w:rPr>
          <w:rFonts w:eastAsia="Times New Roman" w:cs="Times New Roman"/>
          <w:b/>
          <w:color w:val="FF0000"/>
          <w:szCs w:val="23"/>
        </w:rPr>
        <w:t xml:space="preserve"> </w:t>
      </w:r>
    </w:p>
    <w:p w14:paraId="1B2E8F54" w14:textId="77777777" w:rsidR="00714DDA" w:rsidRPr="00714DDA" w:rsidRDefault="00714DDA" w:rsidP="00714DDA">
      <w:pPr>
        <w:tabs>
          <w:tab w:val="left" w:pos="284"/>
          <w:tab w:val="left" w:pos="567"/>
          <w:tab w:val="left" w:pos="851"/>
          <w:tab w:val="left" w:pos="1134"/>
        </w:tabs>
        <w:ind w:left="567"/>
        <w:jc w:val="both"/>
        <w:rPr>
          <w:rFonts w:eastAsia="Times New Roman" w:cs="Times New Roman"/>
          <w:b/>
          <w:szCs w:val="23"/>
          <w:highlight w:val="yellow"/>
        </w:rPr>
      </w:pPr>
    </w:p>
    <w:p w14:paraId="643D4B87" w14:textId="77777777" w:rsidR="00393CCF" w:rsidRPr="00714DDA" w:rsidRDefault="00393CCF" w:rsidP="0023187D">
      <w:pPr>
        <w:tabs>
          <w:tab w:val="left" w:pos="284"/>
          <w:tab w:val="left" w:pos="567"/>
          <w:tab w:val="left" w:pos="851"/>
          <w:tab w:val="left" w:pos="1134"/>
        </w:tabs>
        <w:jc w:val="both"/>
        <w:rPr>
          <w:rFonts w:eastAsia="Times New Roman" w:cs="Times New Roman"/>
          <w:szCs w:val="23"/>
          <w:u w:val="single"/>
        </w:rPr>
      </w:pPr>
      <w:r w:rsidRPr="00714DDA">
        <w:rPr>
          <w:rFonts w:eastAsia="Times New Roman" w:cs="Times New Roman"/>
          <w:szCs w:val="23"/>
          <w:u w:val="single"/>
        </w:rPr>
        <w:t>Ερευνητικές δραστηριότητες</w:t>
      </w:r>
    </w:p>
    <w:p w14:paraId="1E8754DC" w14:textId="77777777" w:rsidR="00393CCF" w:rsidRPr="00714DDA" w:rsidRDefault="00393CCF" w:rsidP="0023187D">
      <w:pPr>
        <w:tabs>
          <w:tab w:val="left" w:pos="284"/>
          <w:tab w:val="left" w:pos="567"/>
          <w:tab w:val="left" w:pos="851"/>
          <w:tab w:val="left" w:pos="1134"/>
        </w:tabs>
        <w:jc w:val="both"/>
        <w:rPr>
          <w:rFonts w:eastAsia="Times New Roman" w:cs="Times New Roman"/>
          <w:szCs w:val="23"/>
        </w:rPr>
      </w:pPr>
    </w:p>
    <w:p w14:paraId="48CF3518" w14:textId="77777777" w:rsidR="00393CCF" w:rsidRPr="00B84DDD" w:rsidRDefault="00393CCF" w:rsidP="0023187D">
      <w:pPr>
        <w:tabs>
          <w:tab w:val="left" w:pos="284"/>
          <w:tab w:val="left" w:pos="567"/>
        </w:tabs>
        <w:ind w:firstLine="567"/>
        <w:jc w:val="both"/>
        <w:rPr>
          <w:rFonts w:eastAsia="Times New Roman" w:cs="Times New Roman"/>
          <w:szCs w:val="23"/>
        </w:rPr>
      </w:pPr>
      <w:r w:rsidRPr="00714DDA">
        <w:rPr>
          <w:rFonts w:eastAsia="Times New Roman" w:cs="Times New Roman"/>
          <w:szCs w:val="23"/>
        </w:rPr>
        <w:t>Ο χωρικός προσδιορισμός των ερευνητικών πεδίων εκφεύγει του αντικειμένου του ΠΠΧΣΑΑ, καθώς συναρτάται με τον θεματικό προσανατολισμό και τις προτεραιότητες των εκάστοτε φορέων.</w:t>
      </w:r>
      <w:r>
        <w:rPr>
          <w:rFonts w:eastAsia="Times New Roman" w:cs="Times New Roman"/>
          <w:szCs w:val="23"/>
        </w:rPr>
        <w:t xml:space="preserve">   </w:t>
      </w:r>
    </w:p>
    <w:p w14:paraId="5034A3E6" w14:textId="77777777" w:rsidR="00393CCF" w:rsidRPr="009B0F16" w:rsidRDefault="00163620" w:rsidP="003724AA">
      <w:pPr>
        <w:pStyle w:val="NAHEADING6"/>
        <w:rPr>
          <w:rFonts w:eastAsia="Times New Roman"/>
        </w:rPr>
      </w:pPr>
      <w:bookmarkStart w:id="33" w:name="_Toc57022129"/>
      <w:r>
        <w:rPr>
          <w:rFonts w:eastAsia="Times New Roman"/>
        </w:rPr>
        <w:t>Β.1.1.β-2.3</w:t>
      </w:r>
      <w:r w:rsidR="00393CCF">
        <w:rPr>
          <w:rFonts w:eastAsia="Times New Roman"/>
        </w:rPr>
        <w:tab/>
      </w:r>
      <w:r w:rsidR="00393CCF" w:rsidRPr="009B0F16">
        <w:rPr>
          <w:rFonts w:eastAsia="Times New Roman"/>
        </w:rPr>
        <w:t>«Σημειακές» παραγωγικές δραστηριότητες εθνικής και περιφερειακής εμβέλειας – Δυνατότητες υποδοχής μεγάλων επενδύσεων</w:t>
      </w:r>
      <w:bookmarkEnd w:id="33"/>
    </w:p>
    <w:p w14:paraId="0E8081A7" w14:textId="77777777" w:rsidR="00393CCF" w:rsidRPr="009B0F16" w:rsidRDefault="00393CCF" w:rsidP="0023187D">
      <w:pPr>
        <w:widowControl w:val="0"/>
        <w:autoSpaceDE w:val="0"/>
        <w:autoSpaceDN w:val="0"/>
        <w:adjustRightInd w:val="0"/>
        <w:ind w:right="1703"/>
        <w:jc w:val="both"/>
        <w:rPr>
          <w:rFonts w:eastAsia="Times New Roman" w:cs="Times New Roman"/>
          <w:b/>
          <w:szCs w:val="23"/>
        </w:rPr>
      </w:pPr>
    </w:p>
    <w:p w14:paraId="72FAA800" w14:textId="77777777" w:rsidR="00393CCF" w:rsidRPr="009B0F16" w:rsidRDefault="00393CCF" w:rsidP="0023187D">
      <w:pPr>
        <w:tabs>
          <w:tab w:val="left" w:pos="284"/>
          <w:tab w:val="left" w:pos="567"/>
          <w:tab w:val="left" w:pos="851"/>
          <w:tab w:val="left" w:pos="1134"/>
        </w:tabs>
        <w:ind w:right="1703"/>
        <w:jc w:val="both"/>
        <w:rPr>
          <w:rFonts w:eastAsia="Times New Roman" w:cs="Times New Roman"/>
          <w:szCs w:val="23"/>
        </w:rPr>
      </w:pPr>
    </w:p>
    <w:tbl>
      <w:tblPr>
        <w:tblW w:w="0" w:type="auto"/>
        <w:shd w:val="clear" w:color="auto" w:fill="DDD9C3"/>
        <w:tblLook w:val="04A0" w:firstRow="1" w:lastRow="0" w:firstColumn="1" w:lastColumn="0" w:noHBand="0" w:noVBand="1"/>
      </w:tblPr>
      <w:tblGrid>
        <w:gridCol w:w="7937"/>
      </w:tblGrid>
      <w:tr w:rsidR="00393CCF" w:rsidRPr="009B0F16" w14:paraId="07A99B67" w14:textId="77777777" w:rsidTr="0023187D">
        <w:tc>
          <w:tcPr>
            <w:tcW w:w="8046" w:type="dxa"/>
            <w:shd w:val="clear" w:color="auto" w:fill="DDD9C3"/>
          </w:tcPr>
          <w:p w14:paraId="150BFB05" w14:textId="77777777" w:rsidR="00393CCF" w:rsidRPr="009B0F16" w:rsidRDefault="00393CCF" w:rsidP="0023187D">
            <w:pPr>
              <w:tabs>
                <w:tab w:val="left" w:pos="284"/>
                <w:tab w:val="left" w:pos="567"/>
                <w:tab w:val="left" w:pos="851"/>
                <w:tab w:val="left" w:pos="1134"/>
              </w:tabs>
              <w:ind w:right="-108"/>
              <w:jc w:val="both"/>
              <w:rPr>
                <w:rFonts w:eastAsia="Times New Roman" w:cs="Times New Roman"/>
                <w:b/>
                <w:i/>
                <w:szCs w:val="23"/>
              </w:rPr>
            </w:pPr>
            <w:r w:rsidRPr="009B0F16">
              <w:rPr>
                <w:rFonts w:eastAsia="Times New Roman" w:cs="Times New Roman"/>
                <w:b/>
                <w:i/>
                <w:szCs w:val="23"/>
              </w:rPr>
              <w:t>Εννοιολογικές διευκρινίσεις - Σύνοψη διαπιστώσεων</w:t>
            </w:r>
          </w:p>
        </w:tc>
      </w:tr>
    </w:tbl>
    <w:p w14:paraId="10BB74D2" w14:textId="77777777" w:rsidR="00393CCF" w:rsidRPr="009B0F16" w:rsidRDefault="00393CCF" w:rsidP="0023187D">
      <w:pPr>
        <w:ind w:right="1703"/>
        <w:rPr>
          <w:rFonts w:eastAsia="Times New Roman" w:cs="Times New Roman"/>
          <w:szCs w:val="23"/>
        </w:rPr>
      </w:pPr>
    </w:p>
    <w:p w14:paraId="027D4AD3" w14:textId="77777777" w:rsidR="009E5923" w:rsidRDefault="00393CCF" w:rsidP="0023187D">
      <w:pPr>
        <w:tabs>
          <w:tab w:val="left" w:pos="284"/>
          <w:tab w:val="left" w:pos="567"/>
        </w:tabs>
        <w:ind w:firstLine="567"/>
        <w:jc w:val="both"/>
        <w:rPr>
          <w:rFonts w:eastAsia="Times New Roman" w:cs="Times New Roman"/>
          <w:szCs w:val="23"/>
        </w:rPr>
      </w:pPr>
      <w:r w:rsidRPr="009B0F16">
        <w:rPr>
          <w:rFonts w:eastAsia="Times New Roman" w:cs="Times New Roman"/>
          <w:szCs w:val="23"/>
        </w:rPr>
        <w:t>Η ιδιαιτερότητα της Περιφέρειας ως προς την κρίσιμη μάζα των νησιωτικών οντοτήτων που την απαρτίζουν, την ασυνέχεια του χώρου, τη φυσική απόσταση και την χρονοαπόσταση, σχετικοποιεί την έννοια του «σημειακού» και της υφής, όταν αναφέρεται σε εθνικής και περιφερειακής εμβέλειας παραγωγικές δραστηριότητες. Είναι κοινά αποδεκτό ότι η κλίμακα μεμονωμένων μονάδων ή οργανωμένων υποδοχέων παραγωγικών δραστηριοτήτων (όπως ενεργειακά κέντρα, ΒΕΠΕ, ΠΟΤΑ κλπ.) ακόμη και στα «μεγάλα» νησιά της Περιφέρειας είναι αδύνατο -και σε καμία περίπτωση επιθυμητό- να προσεγγίσει την αντίστοιχη ηπειρωτικών περιφερειών / περιοχών, οπότε το «σημειακό» είναι δυνατό να προκύπτει ως άθροισμα επιμέρους μονάδων ή/και συγκεντρώσεων.</w:t>
      </w:r>
    </w:p>
    <w:p w14:paraId="1BAC2C6A" w14:textId="77777777" w:rsidR="009E5923" w:rsidRDefault="009E5923" w:rsidP="0023187D">
      <w:pPr>
        <w:tabs>
          <w:tab w:val="left" w:pos="284"/>
          <w:tab w:val="left" w:pos="567"/>
        </w:tabs>
        <w:ind w:firstLine="567"/>
        <w:jc w:val="both"/>
        <w:rPr>
          <w:rFonts w:eastAsia="Times New Roman" w:cs="Times New Roman"/>
          <w:szCs w:val="23"/>
        </w:rPr>
      </w:pPr>
    </w:p>
    <w:p w14:paraId="373094FC" w14:textId="77777777" w:rsidR="00393CCF" w:rsidRPr="009B0F16" w:rsidRDefault="00393CCF" w:rsidP="0023187D">
      <w:pPr>
        <w:tabs>
          <w:tab w:val="left" w:pos="284"/>
          <w:tab w:val="left" w:pos="567"/>
        </w:tabs>
        <w:ind w:firstLine="567"/>
        <w:jc w:val="both"/>
        <w:rPr>
          <w:rFonts w:eastAsia="Times New Roman" w:cs="Times New Roman"/>
          <w:szCs w:val="23"/>
        </w:rPr>
      </w:pPr>
      <w:r w:rsidRPr="009B0F16">
        <w:rPr>
          <w:rFonts w:eastAsia="Times New Roman" w:cs="Times New Roman"/>
          <w:szCs w:val="23"/>
        </w:rPr>
        <w:t>Ανεξαρτήτως μεγέθους, λόγω της συνεισφοράς τους στην διατήρηση και δημιουργία συνθηκών σχετικής ευρωστίας ή/και αυτάρκειας στον ευαίσθητο νησιωτικό χώρο, είναι δυνατό να θεωρηθούν ως στρατηγικής σημασίας σε εθνικό επίπεδο</w:t>
      </w:r>
      <w:r w:rsidR="009E5923">
        <w:rPr>
          <w:rFonts w:eastAsia="Times New Roman" w:cs="Times New Roman"/>
          <w:szCs w:val="23"/>
        </w:rPr>
        <w:t xml:space="preserve"> οι δραστη</w:t>
      </w:r>
      <w:r w:rsidR="00C945F4">
        <w:rPr>
          <w:rFonts w:eastAsia="Times New Roman" w:cs="Times New Roman"/>
          <w:szCs w:val="23"/>
        </w:rPr>
        <w:t>ρ</w:t>
      </w:r>
      <w:r w:rsidR="009E5923">
        <w:rPr>
          <w:rFonts w:eastAsia="Times New Roman" w:cs="Times New Roman"/>
          <w:szCs w:val="23"/>
        </w:rPr>
        <w:t>ιότητες που εντάσσονται στο τρίπτυχο τουρισμός – αναχυχή – ελεύθερος χρόνος, καινοτομία – έρευνα – τεχνολογική ανάπτυξη, ενέργεια, αλιεία – υδατοκαλλιέργειες, μεταφορές, εξόρυξη – λατόμευση. Υπό προϋποθέσεις είναι δυνατό να αποκτήσουν σχετική βαρύτητα ο κλάδος των υπηρεσιών και των αγροδιατροφικών προϊόντων</w:t>
      </w:r>
      <w:r w:rsidRPr="009B0F16">
        <w:rPr>
          <w:rFonts w:eastAsia="Times New Roman" w:cs="Times New Roman"/>
          <w:szCs w:val="23"/>
        </w:rPr>
        <w:t>.</w:t>
      </w:r>
    </w:p>
    <w:p w14:paraId="5DD0540C" w14:textId="77777777" w:rsidR="00393CCF" w:rsidRPr="009B0F16" w:rsidRDefault="00393CCF" w:rsidP="0023187D">
      <w:pPr>
        <w:tabs>
          <w:tab w:val="left" w:pos="284"/>
          <w:tab w:val="left" w:pos="567"/>
          <w:tab w:val="left" w:pos="851"/>
          <w:tab w:val="left" w:pos="1134"/>
          <w:tab w:val="left" w:pos="1418"/>
        </w:tabs>
        <w:ind w:right="1703"/>
        <w:jc w:val="both"/>
        <w:rPr>
          <w:rFonts w:eastAsia="Times New Roman" w:cs="Times New Roman"/>
          <w:szCs w:val="23"/>
        </w:rPr>
      </w:pPr>
    </w:p>
    <w:p w14:paraId="1C353BA9" w14:textId="77777777" w:rsidR="00393CCF" w:rsidRPr="009B0F16" w:rsidRDefault="00393CCF" w:rsidP="0023187D">
      <w:pPr>
        <w:tabs>
          <w:tab w:val="left" w:pos="284"/>
          <w:tab w:val="left" w:pos="567"/>
        </w:tabs>
        <w:ind w:firstLine="567"/>
        <w:jc w:val="both"/>
        <w:rPr>
          <w:rFonts w:eastAsia="Times New Roman" w:cs="Times New Roman"/>
          <w:szCs w:val="23"/>
        </w:rPr>
      </w:pPr>
      <w:r w:rsidRPr="009B0F16">
        <w:rPr>
          <w:rFonts w:eastAsia="Times New Roman" w:cs="Times New Roman"/>
          <w:szCs w:val="23"/>
        </w:rPr>
        <w:t>Η διεθνής καταξίωση του Νοτίου Αιγαίου ως τουριστικού προορισμού είναι αλληλένδετη με τον προεξάρχοντα ρόλο του κλάδου σε υπερεθνικό επίπεδο. Οι εγγενείς διαρθρωτικές αδυναμίες είχαν πάντοτε ανασταλτική δράση στην ανάδειξη υπερτοπικών δραστηριοτήτων του δευτερογενή τομέα, με ελάχιστες εξαιρέσεις συνυφασμένες με την ύπαρξη μοναδικών πόρων ή σταδιακής μακρόχρονης εξειδίκευσης (εξόρυξη – λατόμευση, ναυπηγοεπισκευές και δευτερευόντως οινοποιία / ποτοποιία), πόσο μάλλον του πρωτογενή.</w:t>
      </w:r>
    </w:p>
    <w:p w14:paraId="413E7A11" w14:textId="77777777" w:rsidR="00393CCF" w:rsidRPr="009B0F16" w:rsidRDefault="00393CCF" w:rsidP="0023187D">
      <w:pPr>
        <w:tabs>
          <w:tab w:val="left" w:pos="284"/>
          <w:tab w:val="left" w:pos="567"/>
          <w:tab w:val="left" w:pos="851"/>
          <w:tab w:val="left" w:pos="1134"/>
          <w:tab w:val="left" w:pos="1418"/>
        </w:tabs>
        <w:ind w:right="1703" w:firstLine="567"/>
        <w:jc w:val="both"/>
        <w:rPr>
          <w:rFonts w:eastAsia="Times New Roman" w:cs="Times New Roman"/>
          <w:szCs w:val="23"/>
        </w:rPr>
      </w:pPr>
    </w:p>
    <w:p w14:paraId="14DDB672" w14:textId="77777777" w:rsidR="00393CCF" w:rsidRPr="009B0F16" w:rsidRDefault="00393CCF" w:rsidP="0023187D">
      <w:pPr>
        <w:tabs>
          <w:tab w:val="left" w:pos="284"/>
          <w:tab w:val="left" w:pos="567"/>
          <w:tab w:val="left" w:pos="851"/>
          <w:tab w:val="left" w:pos="1134"/>
          <w:tab w:val="left" w:pos="1418"/>
        </w:tabs>
        <w:ind w:right="1703" w:firstLine="567"/>
        <w:jc w:val="both"/>
        <w:rPr>
          <w:rFonts w:eastAsia="Times New Roman" w:cs="Times New Roman"/>
          <w:szCs w:val="23"/>
        </w:rPr>
      </w:pPr>
    </w:p>
    <w:tbl>
      <w:tblPr>
        <w:tblW w:w="0" w:type="auto"/>
        <w:shd w:val="clear" w:color="auto" w:fill="DDD9C3"/>
        <w:tblLook w:val="04A0" w:firstRow="1" w:lastRow="0" w:firstColumn="1" w:lastColumn="0" w:noHBand="0" w:noVBand="1"/>
      </w:tblPr>
      <w:tblGrid>
        <w:gridCol w:w="7937"/>
      </w:tblGrid>
      <w:tr w:rsidR="00393CCF" w:rsidRPr="00D756C3" w14:paraId="3BFA4C50" w14:textId="77777777" w:rsidTr="0023187D">
        <w:tc>
          <w:tcPr>
            <w:tcW w:w="8154" w:type="dxa"/>
            <w:shd w:val="clear" w:color="auto" w:fill="DDD9C3"/>
          </w:tcPr>
          <w:p w14:paraId="18ACE5D8" w14:textId="77777777" w:rsidR="00393CCF" w:rsidRPr="009B0F16" w:rsidRDefault="00393CCF" w:rsidP="0023187D">
            <w:pPr>
              <w:tabs>
                <w:tab w:val="left" w:pos="284"/>
                <w:tab w:val="left" w:pos="567"/>
                <w:tab w:val="left" w:pos="851"/>
                <w:tab w:val="left" w:pos="1134"/>
              </w:tabs>
              <w:ind w:right="1703"/>
              <w:jc w:val="both"/>
              <w:rPr>
                <w:rFonts w:eastAsia="Times New Roman" w:cs="Times New Roman"/>
                <w:b/>
                <w:i/>
                <w:szCs w:val="23"/>
              </w:rPr>
            </w:pPr>
            <w:r w:rsidRPr="009B0F16">
              <w:rPr>
                <w:rFonts w:eastAsia="Times New Roman" w:cs="Times New Roman"/>
                <w:b/>
                <w:i/>
                <w:szCs w:val="23"/>
              </w:rPr>
              <w:t>Στρατηγικές επιλογές &amp; κατευθύνσεις, χωρική εξειδίκευση</w:t>
            </w:r>
          </w:p>
        </w:tc>
      </w:tr>
    </w:tbl>
    <w:p w14:paraId="0C4E5F6C" w14:textId="77777777" w:rsidR="00393CCF" w:rsidRPr="009B0F16" w:rsidRDefault="00393CCF" w:rsidP="0023187D">
      <w:pPr>
        <w:ind w:right="1703"/>
        <w:rPr>
          <w:rFonts w:eastAsia="Times New Roman" w:cs="Times New Roman"/>
          <w:szCs w:val="23"/>
        </w:rPr>
      </w:pPr>
    </w:p>
    <w:p w14:paraId="35AF7B37" w14:textId="77777777" w:rsidR="00163620" w:rsidRDefault="00393CCF" w:rsidP="00DD4744">
      <w:pPr>
        <w:tabs>
          <w:tab w:val="left" w:pos="284"/>
          <w:tab w:val="left" w:pos="567"/>
        </w:tabs>
        <w:ind w:firstLine="567"/>
        <w:jc w:val="both"/>
        <w:rPr>
          <w:rFonts w:eastAsia="Times New Roman" w:cs="Times New Roman"/>
          <w:szCs w:val="23"/>
        </w:rPr>
      </w:pPr>
      <w:r w:rsidRPr="009B0F16">
        <w:rPr>
          <w:rFonts w:eastAsia="Times New Roman" w:cs="Times New Roman"/>
          <w:szCs w:val="23"/>
        </w:rPr>
        <w:t xml:space="preserve">Λαμβάνοντας υπόψη τις προαναφερόμενες διαπιστώσεις, στις παραγωγικές δραστηριότητες εθνικής και περιφερειακής εμβέλειας συγκαταλέγονται όσες ήδη εμφανίζουν σημαντικές επιδόσεις -ακόμη και αν απαιτούνται διορθωτικές διαρθρωτικές παρεμβάσεις- ή έχουν δυνατότητα ανάκτησης της δυναμικής του παρελθόντος, καθώς και αναδυόμενες δραστηριότητες οι οποίες εκτιμάται ότι θα συμβάλουν, γενικά, στους στόχους της αειφόρου ανάπτυξης και ειδικότερα της έξυπνης εξειδίκευσης. </w:t>
      </w:r>
    </w:p>
    <w:p w14:paraId="2816C3AD" w14:textId="77777777" w:rsidR="00DD4744" w:rsidRDefault="00DD4744" w:rsidP="00DD4744">
      <w:pPr>
        <w:tabs>
          <w:tab w:val="left" w:pos="284"/>
          <w:tab w:val="left" w:pos="567"/>
        </w:tabs>
        <w:ind w:firstLine="567"/>
        <w:jc w:val="both"/>
        <w:rPr>
          <w:rFonts w:eastAsia="Times New Roman" w:cs="Times New Roman"/>
          <w:b/>
          <w:szCs w:val="23"/>
        </w:rPr>
      </w:pPr>
    </w:p>
    <w:p w14:paraId="0C5D7D65" w14:textId="77777777" w:rsidR="00393CCF" w:rsidRPr="009B0F16" w:rsidRDefault="00393CCF" w:rsidP="0023187D">
      <w:pPr>
        <w:tabs>
          <w:tab w:val="left" w:pos="284"/>
          <w:tab w:val="left" w:pos="567"/>
          <w:tab w:val="left" w:pos="851"/>
          <w:tab w:val="left" w:pos="1134"/>
          <w:tab w:val="left" w:pos="1418"/>
        </w:tabs>
        <w:ind w:right="1703" w:firstLine="284"/>
        <w:jc w:val="both"/>
        <w:rPr>
          <w:rFonts w:eastAsia="Times New Roman" w:cs="Times New Roman"/>
          <w:b/>
          <w:szCs w:val="23"/>
        </w:rPr>
      </w:pPr>
      <w:r w:rsidRPr="009B0F16">
        <w:rPr>
          <w:rFonts w:eastAsia="Times New Roman" w:cs="Times New Roman"/>
          <w:b/>
          <w:szCs w:val="23"/>
        </w:rPr>
        <w:t>α.</w:t>
      </w:r>
      <w:r w:rsidRPr="009B0F16">
        <w:rPr>
          <w:rFonts w:eastAsia="Times New Roman" w:cs="Times New Roman"/>
          <w:b/>
          <w:szCs w:val="23"/>
        </w:rPr>
        <w:tab/>
        <w:t xml:space="preserve">Τουρισμός - Αναψυχή - Ελεύθερος Χρόνος </w:t>
      </w:r>
    </w:p>
    <w:p w14:paraId="79A05258" w14:textId="77777777" w:rsidR="00393CCF" w:rsidRPr="009B0F16" w:rsidRDefault="00393CCF" w:rsidP="0023187D">
      <w:pPr>
        <w:tabs>
          <w:tab w:val="left" w:pos="284"/>
          <w:tab w:val="left" w:pos="567"/>
          <w:tab w:val="left" w:pos="851"/>
          <w:tab w:val="left" w:pos="1134"/>
          <w:tab w:val="left" w:pos="1418"/>
        </w:tabs>
        <w:jc w:val="both"/>
        <w:rPr>
          <w:rFonts w:eastAsia="Times New Roman" w:cs="Times New Roman"/>
          <w:szCs w:val="23"/>
        </w:rPr>
      </w:pPr>
    </w:p>
    <w:p w14:paraId="16840530" w14:textId="77777777" w:rsidR="00393CCF" w:rsidRPr="009B0F16" w:rsidRDefault="00393CCF" w:rsidP="006D1D61">
      <w:pPr>
        <w:tabs>
          <w:tab w:val="left" w:pos="567"/>
          <w:tab w:val="left" w:pos="851"/>
          <w:tab w:val="left" w:pos="1134"/>
          <w:tab w:val="left" w:pos="1418"/>
        </w:tabs>
        <w:ind w:firstLine="567"/>
        <w:jc w:val="both"/>
        <w:rPr>
          <w:rFonts w:eastAsia="Times New Roman" w:cs="Times New Roman"/>
          <w:szCs w:val="23"/>
        </w:rPr>
      </w:pPr>
      <w:r w:rsidRPr="009B0F16">
        <w:rPr>
          <w:rFonts w:eastAsia="Times New Roman" w:cs="Times New Roman"/>
          <w:szCs w:val="23"/>
        </w:rPr>
        <w:t>Ως μείζονος σημασίας θεωρούνται τουριστικές μονάδες ή/και συγκεντρώσεις αυτών είτε λόγω κλίμακας είτε λόγω υψηλής οικονομικής απόδοσης παρά το φυσικό μέγεθος και υποστηρικτικές ειδικές υπηρεσίες  / υποδομές του δημόσιου, ευρύτερου δημόσιου και ιδιωτικού τομέα (λιμένες, μαρίνες, τουριστικά καταφύγια και αγκυροβόλια, λιμένες κρουαζιέρας ή/και εγκαταστάσεις εξυπηρέτησης ενταγμένες σε γενικούς λιμένες, συνεδριακά κέντρα, μουσειακοί – εκθεσιακοί χώροι, υποδομές / επιχειρήσεις ειδικών μορφών τουρισμού).</w:t>
      </w:r>
    </w:p>
    <w:p w14:paraId="61C7C8CB" w14:textId="77777777" w:rsidR="00393CCF" w:rsidRPr="009B0F16" w:rsidRDefault="00393CCF" w:rsidP="0023187D">
      <w:pPr>
        <w:tabs>
          <w:tab w:val="left" w:pos="284"/>
          <w:tab w:val="left" w:pos="567"/>
          <w:tab w:val="left" w:pos="851"/>
          <w:tab w:val="left" w:pos="1134"/>
          <w:tab w:val="left" w:pos="1418"/>
        </w:tabs>
        <w:ind w:hanging="283"/>
        <w:jc w:val="both"/>
        <w:rPr>
          <w:rFonts w:eastAsia="Times New Roman" w:cs="Times New Roman"/>
          <w:szCs w:val="23"/>
        </w:rPr>
      </w:pPr>
    </w:p>
    <w:p w14:paraId="486F0317" w14:textId="77777777" w:rsidR="006D1D61" w:rsidRPr="006D1D61" w:rsidRDefault="00393CCF" w:rsidP="006D1D61">
      <w:pPr>
        <w:tabs>
          <w:tab w:val="left" w:pos="567"/>
          <w:tab w:val="left" w:pos="851"/>
          <w:tab w:val="left" w:pos="1134"/>
          <w:tab w:val="left" w:pos="1418"/>
        </w:tabs>
        <w:ind w:firstLine="567"/>
        <w:jc w:val="both"/>
        <w:rPr>
          <w:rFonts w:eastAsia="Times New Roman" w:cs="Times New Roman"/>
          <w:szCs w:val="23"/>
        </w:rPr>
      </w:pPr>
      <w:r w:rsidRPr="009B0F16">
        <w:rPr>
          <w:rFonts w:eastAsia="Times New Roman" w:cs="Times New Roman"/>
          <w:szCs w:val="23"/>
        </w:rPr>
        <w:t xml:space="preserve">Η Περιφέρεια συγκεντρώνει εξαιρετικά υψηλά ποσοστά, 29,8% και 39,8% επί του συνόλου της χώρας, ξενοδοχειακών κλινών 5* και 4*, </w:t>
      </w:r>
      <w:r w:rsidR="006D1D61">
        <w:rPr>
          <w:rFonts w:eastAsia="Times New Roman" w:cs="Times New Roman"/>
          <w:szCs w:val="23"/>
        </w:rPr>
        <w:t xml:space="preserve">κυρίως στα </w:t>
      </w:r>
      <w:r w:rsidR="006D1D61" w:rsidRPr="006D1D61">
        <w:rPr>
          <w:rFonts w:eastAsia="Times New Roman" w:cs="Times New Roman"/>
          <w:szCs w:val="23"/>
        </w:rPr>
        <w:t>τουριστικά ανεπτυγμένα νησιά, με ταυτόχρονη ανάπτυξη παραθεριστικής κατοικίας υψηλών προδιαγραφών.</w:t>
      </w:r>
    </w:p>
    <w:p w14:paraId="65D6600C" w14:textId="77777777" w:rsidR="006D1D61" w:rsidRPr="006D1D61" w:rsidRDefault="006D1D61" w:rsidP="006D1D61">
      <w:pPr>
        <w:tabs>
          <w:tab w:val="left" w:pos="567"/>
          <w:tab w:val="left" w:pos="851"/>
          <w:tab w:val="left" w:pos="1134"/>
          <w:tab w:val="left" w:pos="1418"/>
        </w:tabs>
        <w:ind w:firstLine="567"/>
        <w:jc w:val="both"/>
        <w:rPr>
          <w:rFonts w:eastAsia="Times New Roman" w:cs="Times New Roman"/>
          <w:szCs w:val="23"/>
        </w:rPr>
      </w:pPr>
    </w:p>
    <w:p w14:paraId="6C2F8C44" w14:textId="77777777" w:rsidR="00393CCF" w:rsidRDefault="006D1D61" w:rsidP="006D1D61">
      <w:pPr>
        <w:tabs>
          <w:tab w:val="left" w:pos="567"/>
          <w:tab w:val="left" w:pos="851"/>
          <w:tab w:val="left" w:pos="1134"/>
          <w:tab w:val="left" w:pos="1418"/>
        </w:tabs>
        <w:ind w:firstLine="567"/>
        <w:jc w:val="both"/>
        <w:rPr>
          <w:rFonts w:eastAsia="Times New Roman" w:cs="Times New Roman"/>
          <w:szCs w:val="23"/>
        </w:rPr>
      </w:pPr>
      <w:r w:rsidRPr="006D1D61">
        <w:rPr>
          <w:rFonts w:eastAsia="Times New Roman" w:cs="Times New Roman"/>
          <w:szCs w:val="23"/>
        </w:rPr>
        <w:t>Εν τούτοις, με εξαίρεση την επένδυση στο Γκολφ Αφάντου, δεν καθορίσθηκαν ούτε υλοποιήθηκαν οργανωμένοι υποδοχείς οποιασδήποτε μορφής με αποκλειστική χρήση τουρισμό – αναψυχή – παραθεριστική κατοικία, παρά τις δυνατότητες που προσέφερε το ισχύον ΠΠΧΣΑΑ.</w:t>
      </w:r>
    </w:p>
    <w:p w14:paraId="7724F9B9" w14:textId="77777777" w:rsidR="006D1D61" w:rsidRPr="009B0F16" w:rsidRDefault="006D1D61" w:rsidP="006D1D61">
      <w:pPr>
        <w:tabs>
          <w:tab w:val="left" w:pos="567"/>
          <w:tab w:val="left" w:pos="851"/>
          <w:tab w:val="left" w:pos="1134"/>
          <w:tab w:val="left" w:pos="1418"/>
        </w:tabs>
        <w:ind w:firstLine="567"/>
        <w:jc w:val="both"/>
        <w:rPr>
          <w:rFonts w:eastAsia="Times New Roman" w:cs="Times New Roman"/>
          <w:szCs w:val="23"/>
        </w:rPr>
      </w:pPr>
    </w:p>
    <w:p w14:paraId="608D1322" w14:textId="77777777" w:rsidR="00393CCF" w:rsidRPr="009B0F16" w:rsidRDefault="00393CCF" w:rsidP="006D1D61">
      <w:pPr>
        <w:tabs>
          <w:tab w:val="left" w:pos="567"/>
          <w:tab w:val="left" w:pos="851"/>
          <w:tab w:val="left" w:pos="1134"/>
          <w:tab w:val="left" w:pos="1418"/>
        </w:tabs>
        <w:ind w:firstLine="567"/>
        <w:jc w:val="both"/>
        <w:rPr>
          <w:rFonts w:eastAsia="Times New Roman" w:cs="Times New Roman"/>
          <w:szCs w:val="23"/>
        </w:rPr>
      </w:pPr>
      <w:r w:rsidRPr="009B0F16">
        <w:rPr>
          <w:rFonts w:eastAsia="Times New Roman" w:cs="Times New Roman"/>
          <w:szCs w:val="23"/>
        </w:rPr>
        <w:t>Παρά τον αδιαμφισβήτητο δυναμισμό του κλάδου και την υπεροχή της Περιφέρειας ως προς το προσφερόμενο προϊόν και υπηρεσίες στον κλάδο του τουρισμού – αναψυχής – ελεύθερου χρόνου, συγκριτικά με άλλες τουριστικές περιφέρειες και ευρωπαϊκούς προορισμούς, διαπιστώνονται διαρθρωτικές αδυναμίες οφειλόμενες σε παράγοντες του εσωτερικού και εξωτερικού περιβάλλοντος.</w:t>
      </w:r>
    </w:p>
    <w:p w14:paraId="1F23F2F8" w14:textId="77777777" w:rsidR="00393CCF" w:rsidRPr="009B0F16" w:rsidRDefault="00393CCF" w:rsidP="006D1D61">
      <w:pPr>
        <w:tabs>
          <w:tab w:val="left" w:pos="567"/>
          <w:tab w:val="left" w:pos="851"/>
          <w:tab w:val="left" w:pos="1134"/>
          <w:tab w:val="left" w:pos="1418"/>
        </w:tabs>
        <w:ind w:firstLine="567"/>
        <w:jc w:val="both"/>
        <w:rPr>
          <w:rFonts w:eastAsia="Times New Roman" w:cs="Times New Roman"/>
          <w:szCs w:val="23"/>
        </w:rPr>
      </w:pPr>
    </w:p>
    <w:p w14:paraId="412CD1FC" w14:textId="77777777" w:rsidR="00393CCF" w:rsidRPr="009B0F16" w:rsidRDefault="00393CCF" w:rsidP="006D1D61">
      <w:pPr>
        <w:tabs>
          <w:tab w:val="left" w:pos="567"/>
          <w:tab w:val="left" w:pos="851"/>
          <w:tab w:val="left" w:pos="1134"/>
          <w:tab w:val="left" w:pos="1418"/>
        </w:tabs>
        <w:ind w:firstLine="567"/>
        <w:jc w:val="both"/>
        <w:rPr>
          <w:rFonts w:eastAsia="Times New Roman" w:cs="Times New Roman"/>
          <w:szCs w:val="23"/>
        </w:rPr>
      </w:pPr>
      <w:r w:rsidRPr="009B0F16">
        <w:rPr>
          <w:rFonts w:eastAsia="Times New Roman" w:cs="Times New Roman"/>
          <w:szCs w:val="23"/>
        </w:rPr>
        <w:t>Σημαντικό βήμα στην μετεξέλιξη της καθιερωμένης αντίληψης για το Νότιο Αιγαίο ως τουριστικού προορισμού διεθνούς κύρους και, επομένως, στη διατήρηση της ελκτικής ισχύος του, είναι η διαμόρφωση μιας νέας  ταυτότητας πολλαπλών πτυχών, η οποία θα βασίζεται σε τοπικές ιδιαιτερότητες και συγκριτικά πλεονεκτήματα που υποστηρίζουν τη μεταστροφή από τα σημερινά πρότυπα της προσφοράς.</w:t>
      </w:r>
    </w:p>
    <w:p w14:paraId="6F808BBB" w14:textId="77777777" w:rsidR="00393CCF" w:rsidRPr="009B0F16" w:rsidRDefault="00393CCF" w:rsidP="0023187D">
      <w:pPr>
        <w:ind w:left="720" w:hanging="283"/>
        <w:rPr>
          <w:rFonts w:eastAsia="Times New Roman" w:cs="Times New Roman"/>
          <w:szCs w:val="23"/>
        </w:rPr>
      </w:pPr>
    </w:p>
    <w:p w14:paraId="317D874F" w14:textId="77777777" w:rsidR="00393CCF" w:rsidRPr="009B0F16" w:rsidRDefault="00393CCF" w:rsidP="006D1D61">
      <w:pPr>
        <w:tabs>
          <w:tab w:val="left" w:pos="567"/>
          <w:tab w:val="left" w:pos="851"/>
          <w:tab w:val="left" w:pos="1134"/>
          <w:tab w:val="left" w:pos="1418"/>
        </w:tabs>
        <w:ind w:firstLine="567"/>
        <w:jc w:val="both"/>
        <w:rPr>
          <w:rFonts w:eastAsia="Times New Roman" w:cs="Times New Roman"/>
          <w:szCs w:val="23"/>
        </w:rPr>
      </w:pPr>
      <w:r w:rsidRPr="009B0F16">
        <w:rPr>
          <w:rFonts w:eastAsia="Times New Roman" w:cs="Times New Roman"/>
          <w:szCs w:val="23"/>
        </w:rPr>
        <w:t>Η δημιουργία οργανωμένων υποδοχέων τουριστικών – παραθεριστικών δραστηριοτήτων δεν συνάδει με την κλίμακα των μικρών -κατά κύριο λόγο αγροτικών- νησιών, δεδομένου ότι απαιτείται ένα ελάχιστο μέγεθος προκειμένου να εξασφαλίζεται η οικονομική βιωσιμότητά τους, συνδυάζοντας την παροχή συμπληρωματικών υπηρεσιών και υποδομών, ενώ επιχειρηματικά προϋποθέτουν άλλες δομές οι οποίες περιορίζουν τη διάχυση των ωφελειών στην τοπική κοινωνία. Εκτός αυτών, η ελκυστικότητα αυτών των νησιών έγκειται στη διαφοροποίηση του τουριστικού προτύπου, με έμφαση στην ανάδειξη των συνιστωσών του φυσικού και ανθρωπογενούς περιβάλλοντος.</w:t>
      </w:r>
    </w:p>
    <w:p w14:paraId="37BCBDA3" w14:textId="77777777" w:rsidR="00393CCF" w:rsidRPr="009B0F16" w:rsidRDefault="00393CCF" w:rsidP="006D1D61">
      <w:pPr>
        <w:tabs>
          <w:tab w:val="left" w:pos="567"/>
          <w:tab w:val="left" w:pos="851"/>
          <w:tab w:val="left" w:pos="1134"/>
          <w:tab w:val="left" w:pos="1418"/>
        </w:tabs>
        <w:ind w:firstLine="567"/>
        <w:jc w:val="both"/>
        <w:rPr>
          <w:rFonts w:eastAsia="Times New Roman" w:cs="Times New Roman"/>
          <w:szCs w:val="23"/>
        </w:rPr>
      </w:pPr>
    </w:p>
    <w:p w14:paraId="5EC3EB2F" w14:textId="77777777" w:rsidR="00393CCF" w:rsidRPr="009B0F16" w:rsidRDefault="00393CCF" w:rsidP="004E2FF4">
      <w:pPr>
        <w:tabs>
          <w:tab w:val="left" w:pos="284"/>
          <w:tab w:val="left" w:pos="567"/>
          <w:tab w:val="left" w:pos="851"/>
          <w:tab w:val="left" w:pos="1134"/>
          <w:tab w:val="left" w:pos="1418"/>
        </w:tabs>
        <w:ind w:firstLine="567"/>
        <w:jc w:val="both"/>
        <w:rPr>
          <w:rFonts w:eastAsia="Times New Roman" w:cs="Times New Roman"/>
          <w:szCs w:val="23"/>
        </w:rPr>
      </w:pPr>
      <w:r w:rsidRPr="004E2FF4">
        <w:rPr>
          <w:rFonts w:eastAsia="Times New Roman" w:cs="Times New Roman"/>
          <w:szCs w:val="23"/>
        </w:rPr>
        <w:t xml:space="preserve">Επιδιώκοντας την ταυτόχρονη ικανοποίηση της αυξανόμενης, εν γένει, ζήτησης για ποιοτικό τουρισμό διακοπών – τουριστική κατοικία – ειδικές υποδομές </w:t>
      </w:r>
      <w:r w:rsidRPr="009B0F16">
        <w:rPr>
          <w:rFonts w:eastAsia="Times New Roman" w:cs="Times New Roman"/>
          <w:szCs w:val="23"/>
        </w:rPr>
        <w:t>εξυπηρέτησης και την διατήρηση της κλίμακας των επενδύσεων σε συνάρτηση με το φυσικό μέγεθος του εκάστοτε νησιού και την κοινωνική χωρητικότητα</w:t>
      </w:r>
      <w:r w:rsidR="00DD4744">
        <w:rPr>
          <w:rStyle w:val="ab"/>
          <w:rFonts w:eastAsia="Times New Roman" w:cs="Times New Roman"/>
          <w:szCs w:val="23"/>
        </w:rPr>
        <w:footnoteReference w:id="12"/>
      </w:r>
      <w:r w:rsidRPr="009B0F16">
        <w:rPr>
          <w:rFonts w:eastAsia="Times New Roman" w:cs="Times New Roman"/>
          <w:szCs w:val="23"/>
        </w:rPr>
        <w:t>, προτείνεται η ανάπτυξη των ακόλουθων τύπων υποδοχέων, οι οποίοι θεωρούνται περιφερειακής και εθνικής σημασίας:</w:t>
      </w:r>
    </w:p>
    <w:p w14:paraId="1D22432B" w14:textId="77777777" w:rsidR="00393CCF" w:rsidRPr="009B0F16" w:rsidRDefault="00393CCF" w:rsidP="0023187D">
      <w:pPr>
        <w:tabs>
          <w:tab w:val="left" w:pos="284"/>
          <w:tab w:val="left" w:pos="567"/>
          <w:tab w:val="left" w:pos="851"/>
          <w:tab w:val="left" w:pos="1134"/>
          <w:tab w:val="left" w:pos="1418"/>
        </w:tabs>
        <w:jc w:val="both"/>
        <w:rPr>
          <w:rFonts w:eastAsia="Times New Roman" w:cs="Times New Roman"/>
          <w:szCs w:val="23"/>
        </w:rPr>
      </w:pPr>
    </w:p>
    <w:p w14:paraId="46777AF9" w14:textId="77777777" w:rsidR="006D1D61" w:rsidRPr="006D1D61" w:rsidRDefault="006D1D61" w:rsidP="00714DDA">
      <w:pPr>
        <w:numPr>
          <w:ilvl w:val="0"/>
          <w:numId w:val="24"/>
        </w:numPr>
        <w:tabs>
          <w:tab w:val="left" w:pos="284"/>
          <w:tab w:val="left" w:pos="567"/>
          <w:tab w:val="left" w:pos="1134"/>
          <w:tab w:val="left" w:pos="1418"/>
        </w:tabs>
        <w:ind w:left="567" w:hanging="283"/>
        <w:jc w:val="both"/>
        <w:rPr>
          <w:rFonts w:ascii="Calibri" w:eastAsia="Calibri" w:hAnsi="Calibri" w:cs="Times New Roman"/>
          <w:szCs w:val="23"/>
        </w:rPr>
      </w:pPr>
      <w:r w:rsidRPr="006D1D61">
        <w:rPr>
          <w:rFonts w:ascii="Calibri" w:eastAsia="Calibri" w:hAnsi="Calibri" w:cs="Times New Roman"/>
          <w:szCs w:val="23"/>
        </w:rPr>
        <w:t>ΠΕΡΠΟ Β’ κατοικίας – Τουρισμού – Αναψυχής στα νησιά των Ομάδων ΙΙ και ΙΙΙ και, κατ’ εξαίρεση, μετά από ενδελεχή τεκμηρίωση της αναγκαιότητας, σκοπιμότητας, προσαρμογής στη φέρουσα ικανότητα / χωρητικότητα, στα νησιά της Ομάδας Ι με αυξανόμενη ζήτηση. Η διερεύνηση κατάλληλων για τον σκοπό αυτό περιοχών να γίνεται στο πλαίσιο του υποκείμενου σχεδιασμού ή ειδικών μελετών ολοκληρωμένης χωρικής ανάπτυξης.</w:t>
      </w:r>
    </w:p>
    <w:p w14:paraId="70B57EB1" w14:textId="77777777" w:rsidR="006D1D61" w:rsidRPr="006D1D61" w:rsidRDefault="006D1D61" w:rsidP="00714DDA">
      <w:pPr>
        <w:numPr>
          <w:ilvl w:val="0"/>
          <w:numId w:val="24"/>
        </w:numPr>
        <w:tabs>
          <w:tab w:val="left" w:pos="284"/>
          <w:tab w:val="left" w:pos="567"/>
          <w:tab w:val="left" w:pos="1134"/>
          <w:tab w:val="left" w:pos="1418"/>
        </w:tabs>
        <w:ind w:left="567" w:hanging="283"/>
        <w:jc w:val="both"/>
        <w:rPr>
          <w:rFonts w:ascii="Calibri" w:eastAsia="Calibri" w:hAnsi="Calibri" w:cs="Times New Roman"/>
          <w:szCs w:val="23"/>
        </w:rPr>
      </w:pPr>
      <w:r w:rsidRPr="006D1D61">
        <w:rPr>
          <w:rFonts w:ascii="Calibri" w:eastAsia="Calibri" w:hAnsi="Calibri" w:cs="Times New Roman"/>
          <w:szCs w:val="23"/>
        </w:rPr>
        <w:t>ΠΟΑΠΔ Τουρισμού (ΠΟΤΑ, κλπ.) στα νησιά των Ομάδων ΙΙ και ΙΙΙ, σύμφωνα με τους ορισμούς που περιλαμβάνονται στο άρθρο 1 του Ν.4179/2013.</w:t>
      </w:r>
    </w:p>
    <w:p w14:paraId="7DCA3D24" w14:textId="77777777" w:rsidR="006D1D61" w:rsidRPr="006D1D61" w:rsidRDefault="006D1D61" w:rsidP="00714DDA">
      <w:pPr>
        <w:numPr>
          <w:ilvl w:val="0"/>
          <w:numId w:val="24"/>
        </w:numPr>
        <w:tabs>
          <w:tab w:val="left" w:pos="284"/>
          <w:tab w:val="left" w:pos="567"/>
          <w:tab w:val="left" w:pos="1134"/>
          <w:tab w:val="left" w:pos="1418"/>
        </w:tabs>
        <w:ind w:left="567" w:hanging="283"/>
        <w:jc w:val="both"/>
        <w:rPr>
          <w:rFonts w:ascii="Calibri" w:eastAsia="Calibri" w:hAnsi="Calibri" w:cs="Times New Roman"/>
          <w:szCs w:val="23"/>
        </w:rPr>
      </w:pPr>
      <w:r w:rsidRPr="006D1D61">
        <w:rPr>
          <w:rFonts w:ascii="Calibri" w:eastAsia="Calibri" w:hAnsi="Calibri" w:cs="Times New Roman"/>
          <w:szCs w:val="23"/>
        </w:rPr>
        <w:t>ΠΟΑΠΔ Καταδυτικών Πάρκων (Ν. 3409/2005 &amp; Ν. 4296/2014) σε όλα τα νησιά και νησίδες που διαθέτουν ανάλογους πόρους ή/και δικαιολογείται η δημιουργία ενάλιων χώρων προσομοίωσης στοιχείων πολιτιστικής κληρονομιάς ή/και υποθαλάσσιων εκθέσεων.</w:t>
      </w:r>
    </w:p>
    <w:p w14:paraId="52987D32" w14:textId="77777777" w:rsidR="006D1D61" w:rsidRPr="006D1D61" w:rsidRDefault="006D1D61" w:rsidP="00714DDA">
      <w:pPr>
        <w:numPr>
          <w:ilvl w:val="0"/>
          <w:numId w:val="24"/>
        </w:numPr>
        <w:tabs>
          <w:tab w:val="left" w:pos="284"/>
          <w:tab w:val="left" w:pos="567"/>
          <w:tab w:val="left" w:pos="1134"/>
          <w:tab w:val="left" w:pos="1418"/>
        </w:tabs>
        <w:ind w:left="567" w:hanging="283"/>
        <w:jc w:val="both"/>
        <w:rPr>
          <w:rFonts w:ascii="Calibri" w:eastAsia="Calibri" w:hAnsi="Calibri" w:cs="Times New Roman"/>
          <w:szCs w:val="23"/>
          <w:lang w:val="en-US"/>
        </w:rPr>
      </w:pPr>
      <w:r w:rsidRPr="006D1D61">
        <w:rPr>
          <w:rFonts w:ascii="Calibri" w:eastAsia="Calibri" w:hAnsi="Calibri" w:cs="Times New Roman"/>
          <w:szCs w:val="23"/>
          <w:lang w:val="en-US"/>
        </w:rPr>
        <w:t>ΠΟΑΠΔ Ειδικών Τουριστικών Υποδομών.</w:t>
      </w:r>
    </w:p>
    <w:p w14:paraId="3F07CF64" w14:textId="77777777" w:rsidR="006D1D61" w:rsidRPr="006D1D61" w:rsidRDefault="006D1D61" w:rsidP="00714DDA">
      <w:pPr>
        <w:tabs>
          <w:tab w:val="left" w:pos="284"/>
          <w:tab w:val="left" w:pos="851"/>
          <w:tab w:val="left" w:pos="1134"/>
          <w:tab w:val="left" w:pos="1418"/>
        </w:tabs>
        <w:ind w:left="567"/>
        <w:jc w:val="both"/>
        <w:rPr>
          <w:rFonts w:ascii="Calibri" w:eastAsia="Calibri" w:hAnsi="Calibri" w:cs="Times New Roman"/>
          <w:szCs w:val="23"/>
        </w:rPr>
      </w:pPr>
      <w:r w:rsidRPr="006D1D61">
        <w:rPr>
          <w:rFonts w:ascii="Calibri" w:eastAsia="Calibri" w:hAnsi="Calibri" w:cs="Times New Roman"/>
          <w:szCs w:val="23"/>
        </w:rPr>
        <w:t>Σύμφωνα με τις τάσεις εξειδίκευσης των νησιών ως προς το προσφερόμενο προϊόν στον τουρισμό – παραθερισμό – αναψυχή και μετά από ειδική τεκμηρίωση, είναι δυνατή η διερεύνηση της σκοπιμότητας ανάπτυξης οργανωμένων υποδοχέων μικρότερης κλίμακας και ειδικού προσανατολισμού ως προς το είδος των κτιριακών και λοιπών εγκαταστάσεων και τις στοχευόμενες ομάδες τουριστών – επισκεπτών. Ενδεικτικά αναφέρονται οι περιπτώσεις «Ομογενειακών Χωριών».</w:t>
      </w:r>
    </w:p>
    <w:p w14:paraId="29ABFC35" w14:textId="77777777" w:rsidR="00714DDA" w:rsidRPr="000F3B69" w:rsidRDefault="00714DDA" w:rsidP="00714DDA">
      <w:pPr>
        <w:tabs>
          <w:tab w:val="left" w:pos="284"/>
          <w:tab w:val="left" w:pos="851"/>
          <w:tab w:val="left" w:pos="1134"/>
          <w:tab w:val="left" w:pos="1418"/>
        </w:tabs>
        <w:ind w:left="567"/>
        <w:jc w:val="both"/>
        <w:rPr>
          <w:rFonts w:ascii="Calibri" w:eastAsia="Calibri" w:hAnsi="Calibri" w:cs="Times New Roman"/>
          <w:szCs w:val="23"/>
        </w:rPr>
      </w:pPr>
    </w:p>
    <w:p w14:paraId="45F73EAB" w14:textId="77777777" w:rsidR="006D1D61" w:rsidRPr="006D1D61" w:rsidRDefault="006D1D61" w:rsidP="00714DDA">
      <w:pPr>
        <w:tabs>
          <w:tab w:val="left" w:pos="284"/>
          <w:tab w:val="left" w:pos="851"/>
          <w:tab w:val="left" w:pos="1134"/>
          <w:tab w:val="left" w:pos="1418"/>
        </w:tabs>
        <w:ind w:left="567"/>
        <w:jc w:val="both"/>
        <w:rPr>
          <w:rFonts w:ascii="Calibri" w:eastAsia="Calibri" w:hAnsi="Calibri" w:cs="Times New Roman"/>
          <w:szCs w:val="23"/>
        </w:rPr>
      </w:pPr>
      <w:r w:rsidRPr="006D1D61">
        <w:rPr>
          <w:rFonts w:ascii="Calibri" w:eastAsia="Calibri" w:hAnsi="Calibri" w:cs="Times New Roman"/>
          <w:szCs w:val="23"/>
        </w:rPr>
        <w:t>Απαιτείται η εκπόνηση Ολοκληρωμένων Μελετών, οι οποίες θα εμπεριέχουν την χωρική – περιβαλλοντική και χρηματοοικονομική διάσταση, με αποτίμηση του περιβαλλοντικού και κοινωνικού (αναμόχλευση τοπικής οικονομίας, συγκράτηση πληθυσμού – αναζωογόνηση περιοχών) αποτυπώματος.</w:t>
      </w:r>
    </w:p>
    <w:p w14:paraId="392BEF8D" w14:textId="77777777" w:rsidR="006D1D61" w:rsidRPr="006D1D61" w:rsidRDefault="006D1D61" w:rsidP="00714DDA">
      <w:pPr>
        <w:tabs>
          <w:tab w:val="left" w:pos="284"/>
          <w:tab w:val="left" w:pos="851"/>
          <w:tab w:val="left" w:pos="1134"/>
          <w:tab w:val="left" w:pos="1418"/>
        </w:tabs>
        <w:ind w:left="567"/>
        <w:jc w:val="both"/>
        <w:rPr>
          <w:rFonts w:ascii="Calibri" w:eastAsia="Calibri" w:hAnsi="Calibri" w:cs="Times New Roman"/>
          <w:szCs w:val="23"/>
        </w:rPr>
      </w:pPr>
      <w:r w:rsidRPr="006D1D61">
        <w:rPr>
          <w:rFonts w:ascii="Calibri" w:eastAsia="Times New Roman" w:hAnsi="Calibri" w:cs="Times New Roman"/>
          <w:szCs w:val="23"/>
          <w:lang w:eastAsia="en-US"/>
        </w:rPr>
        <w:t>Το ίδιο ισχύει για εγκαταστάσεις ειδικής τουριστικής υποδομής, όπως συνεδριακά κέντρα, γήπεδα γκολφ</w:t>
      </w:r>
      <w:r w:rsidRPr="006D1D61">
        <w:rPr>
          <w:rFonts w:ascii="Calibri" w:eastAsia="Times New Roman" w:hAnsi="Calibri" w:cs="Times New Roman"/>
          <w:szCs w:val="23"/>
          <w:vertAlign w:val="superscript"/>
          <w:lang w:val="en-US" w:eastAsia="en-US"/>
        </w:rPr>
        <w:footnoteReference w:id="13"/>
      </w:r>
      <w:r w:rsidRPr="006D1D61">
        <w:rPr>
          <w:rFonts w:ascii="Calibri" w:eastAsia="Times New Roman" w:hAnsi="Calibri" w:cs="Times New Roman"/>
          <w:szCs w:val="23"/>
          <w:lang w:eastAsia="en-US"/>
        </w:rPr>
        <w:t>, κέντρα ιαματικού τουρισμού – θερμαλισμού - θαλασσοθεραπείας - υδροθεραπευτήρια – ευεξίας - αποκατάστασης, τουριστικοί  λιμένες,  θεματικά πάρκα,  Κέντρα  Προπονητικού Αθλητικού  Τουρισμού κλπ.</w:t>
      </w:r>
    </w:p>
    <w:p w14:paraId="6591CE5C" w14:textId="77777777" w:rsidR="00714DDA" w:rsidRPr="000F3B69" w:rsidRDefault="00714DDA" w:rsidP="00714DDA">
      <w:pPr>
        <w:tabs>
          <w:tab w:val="left" w:pos="284"/>
          <w:tab w:val="left" w:pos="851"/>
          <w:tab w:val="left" w:pos="1134"/>
          <w:tab w:val="left" w:pos="1418"/>
        </w:tabs>
        <w:ind w:firstLine="567"/>
        <w:jc w:val="both"/>
        <w:rPr>
          <w:rFonts w:ascii="Calibri" w:eastAsia="Calibri" w:hAnsi="Calibri" w:cs="Times New Roman"/>
          <w:szCs w:val="23"/>
        </w:rPr>
      </w:pPr>
    </w:p>
    <w:p w14:paraId="25A68CF8" w14:textId="77777777" w:rsidR="006D1D61" w:rsidRPr="006D1D61" w:rsidRDefault="006D1D61" w:rsidP="00714DDA">
      <w:pPr>
        <w:tabs>
          <w:tab w:val="left" w:pos="284"/>
          <w:tab w:val="left" w:pos="851"/>
          <w:tab w:val="left" w:pos="1134"/>
          <w:tab w:val="left" w:pos="1418"/>
        </w:tabs>
        <w:ind w:firstLine="567"/>
        <w:jc w:val="both"/>
        <w:rPr>
          <w:rFonts w:ascii="Calibri" w:eastAsia="Calibri" w:hAnsi="Calibri" w:cs="Times New Roman"/>
          <w:szCs w:val="23"/>
        </w:rPr>
      </w:pPr>
      <w:r w:rsidRPr="006D1D61">
        <w:rPr>
          <w:rFonts w:ascii="Calibri" w:eastAsia="Calibri" w:hAnsi="Calibri" w:cs="Times New Roman"/>
          <w:szCs w:val="23"/>
        </w:rPr>
        <w:t>Η κρουαζιέρα αποτελεί έναν από τους σημαντικότερους κλάδους.</w:t>
      </w:r>
    </w:p>
    <w:p w14:paraId="017ACF01" w14:textId="77777777" w:rsidR="00714DDA" w:rsidRPr="000F3B69" w:rsidRDefault="00714DDA" w:rsidP="00714DDA">
      <w:pPr>
        <w:tabs>
          <w:tab w:val="left" w:pos="284"/>
          <w:tab w:val="left" w:pos="851"/>
          <w:tab w:val="left" w:pos="1134"/>
          <w:tab w:val="left" w:pos="1418"/>
        </w:tabs>
        <w:ind w:left="567"/>
        <w:jc w:val="both"/>
        <w:rPr>
          <w:rFonts w:ascii="Calibri" w:eastAsia="Calibri" w:hAnsi="Calibri" w:cs="Times New Roman"/>
          <w:szCs w:val="23"/>
        </w:rPr>
      </w:pPr>
    </w:p>
    <w:p w14:paraId="5F6402B9" w14:textId="77777777" w:rsidR="006D1D61" w:rsidRPr="006D1D61" w:rsidRDefault="006D1D61" w:rsidP="00714DDA">
      <w:pPr>
        <w:tabs>
          <w:tab w:val="left" w:pos="284"/>
          <w:tab w:val="left" w:pos="851"/>
          <w:tab w:val="left" w:pos="1134"/>
          <w:tab w:val="left" w:pos="1418"/>
        </w:tabs>
        <w:ind w:left="567"/>
        <w:jc w:val="both"/>
        <w:rPr>
          <w:rFonts w:ascii="Calibri" w:eastAsia="Calibri" w:hAnsi="Calibri" w:cs="Times New Roman"/>
          <w:szCs w:val="23"/>
        </w:rPr>
      </w:pPr>
      <w:r w:rsidRPr="006D1D61">
        <w:rPr>
          <w:rFonts w:ascii="Calibri" w:eastAsia="Calibri" w:hAnsi="Calibri" w:cs="Times New Roman"/>
          <w:szCs w:val="23"/>
        </w:rPr>
        <w:t>Δεν επιβαρύνονται οι φυσικοί πόροι (υδατικοί) και οι τεχνικές υποδομές των νησιών, ενώ η κατά κεφαλή δαπάνη είναι υψηλότερη από άλλες περισσότερο συμβατικές μορφές. Αναδεικνύεται σε επενδυτική ευκαιρία στο βαθμό που η χωρητικότητα σήμερα και μετά από παρεμβάσεις είναι τέτοια που να μη δημιουργεί προβλήματα ούτε στους κατοίκους ούτε στους λοιπούς επισκέπτες. Η εκτίμηση της φέρουσας ικανότητας και χωρητικότητας είναι σημαντικός παράγων σχεδιασμού και λήψης αποφάσεων, δεδομένου του  μεγάλου αριθμού επισκεπτών σε μικρό χρονικό διάστημα (λόγω περιορισμένου χρόνου παραμονής) και με συγκεκριμένες ροές. Θα υπάρξει, επομένως, ανάγκη για τη διαχείριση της επισκεψιμότητας, την κατασκευή προβλητών επιβίβασης – αποβίβασης και τη διαχείριση της μετακίνησης σε σχέση με δημοφιλείς πόρους. Στόχος είναι η προώθηση των αναγκαίων δράσεων και υποδομών για την ένταξη στο κύκλωμα της κρουαζιέρας ως λιμένων εκκίνησης – τερματισμού (</w:t>
      </w:r>
      <w:r w:rsidRPr="006D1D61">
        <w:rPr>
          <w:rFonts w:ascii="Calibri" w:eastAsia="Calibri" w:hAnsi="Calibri" w:cs="Times New Roman"/>
          <w:szCs w:val="23"/>
          <w:lang w:val="en-US"/>
        </w:rPr>
        <w:t>home</w:t>
      </w:r>
      <w:r w:rsidRPr="006D1D61">
        <w:rPr>
          <w:rFonts w:ascii="Calibri" w:eastAsia="Calibri" w:hAnsi="Calibri" w:cs="Times New Roman"/>
          <w:szCs w:val="23"/>
        </w:rPr>
        <w:t xml:space="preserve"> </w:t>
      </w:r>
      <w:r w:rsidRPr="006D1D61">
        <w:rPr>
          <w:rFonts w:ascii="Calibri" w:eastAsia="Calibri" w:hAnsi="Calibri" w:cs="Times New Roman"/>
          <w:szCs w:val="23"/>
          <w:lang w:val="en-US"/>
        </w:rPr>
        <w:t>ports</w:t>
      </w:r>
      <w:r w:rsidRPr="006D1D61">
        <w:rPr>
          <w:rFonts w:ascii="Calibri" w:eastAsia="Calibri" w:hAnsi="Calibri" w:cs="Times New Roman"/>
          <w:szCs w:val="23"/>
        </w:rPr>
        <w:t>) αυτών της Ρόδου, Κω, Θήρας, Νάξου. Απαραίτητη είναι η διαπεριφερειακή δικτύωση και οργάνωση, από το ξεκίνημα του εγχειρήματος και την προετοιμασία φακέλου προώθησης – προβολής με στόχο την προσέλκυση επενδυτικού ενδιαφέροντος από την πλευρά των εταιρειών που δραστηριοποιούνται στην κρουαζιέρα, ώστε να αναλάβουν το κόστος υλοποίησης των ειδικών υποδομών και ιδιαίτερα των προβλητών πρόσδεσης οι οποίοι λόγω τεχνικών χαρακτηριστικών είναι ιδιαίτερα δαπανηροί.</w:t>
      </w:r>
    </w:p>
    <w:p w14:paraId="1AC9573D" w14:textId="77777777" w:rsidR="006D1D61" w:rsidRPr="006D1D61" w:rsidRDefault="006D1D61" w:rsidP="006D1D61">
      <w:pPr>
        <w:tabs>
          <w:tab w:val="left" w:pos="567"/>
          <w:tab w:val="left" w:pos="1418"/>
        </w:tabs>
        <w:spacing w:before="120" w:after="120" w:line="240" w:lineRule="auto"/>
        <w:jc w:val="both"/>
        <w:rPr>
          <w:rFonts w:ascii="Calibri" w:eastAsia="Calibri" w:hAnsi="Calibri" w:cs="Times New Roman"/>
          <w:b/>
          <w:szCs w:val="23"/>
        </w:rPr>
      </w:pPr>
    </w:p>
    <w:p w14:paraId="392490E8" w14:textId="77777777" w:rsidR="00393CCF" w:rsidRPr="00A10231" w:rsidRDefault="00393CCF" w:rsidP="0023187D">
      <w:pPr>
        <w:tabs>
          <w:tab w:val="left" w:pos="284"/>
          <w:tab w:val="left" w:pos="567"/>
          <w:tab w:val="left" w:pos="851"/>
          <w:tab w:val="left" w:pos="1134"/>
          <w:tab w:val="left" w:pos="1418"/>
        </w:tabs>
        <w:ind w:firstLine="284"/>
        <w:jc w:val="both"/>
        <w:rPr>
          <w:rFonts w:eastAsia="Times New Roman" w:cs="Times New Roman"/>
          <w:b/>
          <w:szCs w:val="23"/>
        </w:rPr>
      </w:pPr>
      <w:r w:rsidRPr="00A10231">
        <w:rPr>
          <w:rFonts w:eastAsia="Times New Roman" w:cs="Times New Roman"/>
          <w:b/>
          <w:szCs w:val="23"/>
        </w:rPr>
        <w:t>β.</w:t>
      </w:r>
      <w:r w:rsidRPr="00A10231">
        <w:rPr>
          <w:rFonts w:eastAsia="Times New Roman" w:cs="Times New Roman"/>
          <w:b/>
          <w:szCs w:val="23"/>
        </w:rPr>
        <w:tab/>
        <w:t>Λοιπές επιχειρηματικές δραστηριότητες του τριτογενή τομέα</w:t>
      </w:r>
    </w:p>
    <w:p w14:paraId="4AD7F4A4"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p>
    <w:p w14:paraId="59D101AE" w14:textId="77777777" w:rsidR="002376C3" w:rsidRPr="000F3B69" w:rsidRDefault="00393CCF" w:rsidP="00714DDA">
      <w:pPr>
        <w:tabs>
          <w:tab w:val="left" w:pos="284"/>
          <w:tab w:val="left" w:pos="567"/>
          <w:tab w:val="left" w:pos="851"/>
          <w:tab w:val="left" w:pos="1134"/>
          <w:tab w:val="left" w:pos="1418"/>
        </w:tabs>
        <w:jc w:val="both"/>
        <w:rPr>
          <w:rFonts w:eastAsia="Times New Roman" w:cs="Times New Roman"/>
          <w:szCs w:val="23"/>
        </w:rPr>
      </w:pPr>
      <w:r w:rsidRPr="00A10231">
        <w:rPr>
          <w:rFonts w:eastAsia="Times New Roman" w:cs="Times New Roman"/>
          <w:szCs w:val="23"/>
        </w:rPr>
        <w:tab/>
      </w:r>
      <w:r w:rsidR="00714DDA" w:rsidRPr="000F3B69">
        <w:rPr>
          <w:rFonts w:eastAsia="Times New Roman" w:cs="Times New Roman"/>
          <w:szCs w:val="23"/>
        </w:rPr>
        <w:tab/>
      </w:r>
      <w:r w:rsidR="002376C3" w:rsidRPr="00714DDA">
        <w:rPr>
          <w:rFonts w:eastAsia="Times New Roman" w:cs="Times New Roman"/>
          <w:szCs w:val="23"/>
        </w:rPr>
        <w:t>Διαμορφώνεται μια δέσμη στόχων η οποία αναφέρεται στο επιχειρηματικό περιβάλλον του κλάδου των υπηρεσιών – εμπορίου – εκθέσεων, κρίνοντας ότι οι διαρθρωτικές και οργανωτικές αδυναμίες και ελλείψεις σε υποδομές υποστήριξης περιορίζουν τις δυνατότητες ανάπτυξης με σύγχρονους όρους και με ίδιες, κατά το δυνατόν, δυνάμεις στην πλειονότητα των νησιών.</w:t>
      </w:r>
    </w:p>
    <w:p w14:paraId="423A62B4" w14:textId="77777777" w:rsidR="00714DDA" w:rsidRPr="000F3B69" w:rsidRDefault="00714DDA" w:rsidP="00714DDA">
      <w:pPr>
        <w:tabs>
          <w:tab w:val="left" w:pos="284"/>
          <w:tab w:val="left" w:pos="567"/>
          <w:tab w:val="left" w:pos="851"/>
          <w:tab w:val="left" w:pos="1134"/>
          <w:tab w:val="left" w:pos="1418"/>
        </w:tabs>
        <w:jc w:val="both"/>
        <w:rPr>
          <w:rFonts w:eastAsia="Times New Roman" w:cs="Times New Roman"/>
          <w:szCs w:val="23"/>
        </w:rPr>
      </w:pPr>
    </w:p>
    <w:p w14:paraId="54E95BD8" w14:textId="77777777" w:rsidR="002376C3" w:rsidRPr="002376C3" w:rsidRDefault="00714DDA" w:rsidP="00714DDA">
      <w:pPr>
        <w:tabs>
          <w:tab w:val="left" w:pos="284"/>
          <w:tab w:val="left" w:pos="567"/>
          <w:tab w:val="left" w:pos="851"/>
          <w:tab w:val="left" w:pos="1134"/>
          <w:tab w:val="left" w:pos="1418"/>
        </w:tabs>
        <w:jc w:val="both"/>
        <w:rPr>
          <w:rFonts w:eastAsia="Times New Roman" w:cs="Times New Roman"/>
          <w:szCs w:val="23"/>
        </w:rPr>
      </w:pPr>
      <w:r w:rsidRPr="000F3B69">
        <w:rPr>
          <w:rFonts w:eastAsia="Times New Roman" w:cs="Times New Roman"/>
          <w:szCs w:val="23"/>
        </w:rPr>
        <w:tab/>
      </w:r>
      <w:r w:rsidRPr="000F3B69">
        <w:rPr>
          <w:rFonts w:eastAsia="Times New Roman" w:cs="Times New Roman"/>
          <w:szCs w:val="23"/>
        </w:rPr>
        <w:tab/>
      </w:r>
      <w:r w:rsidR="002376C3" w:rsidRPr="002376C3">
        <w:rPr>
          <w:rFonts w:eastAsia="Times New Roman" w:cs="Times New Roman"/>
          <w:szCs w:val="23"/>
        </w:rPr>
        <w:t>Η πραγμάτωση των στόχων έξυπνης εξειδίκευσης, εξωστρέφειας, υποδειγματικών εφαρμογών στους τομείς των κοινωνικών υπηρεσιών και της ιδιωτικής οικονομίας εξαρτάται άμεσα από την ικανοποίηση των σχετικών λειτουργικών αναγκών και τη δημιουργία ελκυστικού περιβάλλοντος για τις επιχειρήσεις και την προσέλκυση επιχειρηματικής πελατείας.</w:t>
      </w:r>
    </w:p>
    <w:p w14:paraId="1775601D" w14:textId="77777777" w:rsidR="00393CCF" w:rsidRPr="00A10231" w:rsidRDefault="00393CCF" w:rsidP="002376C3">
      <w:pPr>
        <w:tabs>
          <w:tab w:val="left" w:pos="284"/>
          <w:tab w:val="left" w:pos="567"/>
          <w:tab w:val="left" w:pos="851"/>
          <w:tab w:val="left" w:pos="1134"/>
          <w:tab w:val="left" w:pos="1418"/>
        </w:tabs>
        <w:jc w:val="both"/>
        <w:rPr>
          <w:rFonts w:eastAsia="Times New Roman" w:cs="Times New Roman"/>
          <w:szCs w:val="23"/>
        </w:rPr>
      </w:pPr>
    </w:p>
    <w:p w14:paraId="0CF4E891"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r w:rsidRPr="00A10231">
        <w:rPr>
          <w:rFonts w:eastAsia="Times New Roman" w:cs="Times New Roman"/>
          <w:szCs w:val="23"/>
        </w:rPr>
        <w:tab/>
      </w:r>
      <w:r w:rsidRPr="00A10231">
        <w:rPr>
          <w:rFonts w:eastAsia="Times New Roman" w:cs="Times New Roman"/>
          <w:szCs w:val="23"/>
        </w:rPr>
        <w:tab/>
        <w:t>Ηδη στα μεγαλύτερα αστικά και ημιαστικά κέντρα διαπιστώνεται η συνήθης ανεξέλεγκτη γραμμική ανάπτυξη κατά μήκος των βασικών οδικών αξόνων, με αρνητικές επιπτώσεις στη λειτουργία των οικισμών και των επιχειρήσεων.</w:t>
      </w:r>
    </w:p>
    <w:p w14:paraId="2A8AC6B6"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p>
    <w:p w14:paraId="28F60B43" w14:textId="77777777" w:rsidR="002376C3" w:rsidRPr="002376C3" w:rsidRDefault="00393CCF" w:rsidP="00714DDA">
      <w:pPr>
        <w:tabs>
          <w:tab w:val="left" w:pos="284"/>
          <w:tab w:val="left" w:pos="567"/>
          <w:tab w:val="left" w:pos="851"/>
          <w:tab w:val="left" w:pos="1134"/>
          <w:tab w:val="left" w:pos="1418"/>
        </w:tabs>
        <w:jc w:val="both"/>
        <w:rPr>
          <w:rFonts w:eastAsia="Times New Roman" w:cs="Times New Roman"/>
          <w:szCs w:val="23"/>
        </w:rPr>
      </w:pPr>
      <w:r w:rsidRPr="00A10231">
        <w:rPr>
          <w:rFonts w:eastAsia="Times New Roman" w:cs="Times New Roman"/>
          <w:szCs w:val="23"/>
        </w:rPr>
        <w:tab/>
      </w:r>
      <w:r w:rsidR="00714DDA" w:rsidRPr="000F3B69">
        <w:rPr>
          <w:rFonts w:eastAsia="Times New Roman" w:cs="Times New Roman"/>
          <w:szCs w:val="23"/>
        </w:rPr>
        <w:tab/>
      </w:r>
      <w:r w:rsidR="002376C3" w:rsidRPr="002376C3">
        <w:rPr>
          <w:rFonts w:eastAsia="Times New Roman" w:cs="Times New Roman"/>
          <w:szCs w:val="23"/>
        </w:rPr>
        <w:t>Προτείνεται η δημιουργία οργανωμένων υποδοχέων για επιχειρηματικές δραστηριότητες του τριτογενή τομέα στα νησιά των Ομάδων ΙΙ και ΙΙΙ, αυτοτελώς ή/και σε συνδυασμό με υποδοχείς του δευτερογενή τομέα. Οι υποδοχείς αυτοί σε μεσοπρόθεσμο και μακροπρόθεσμο ορίζοντα είναι δυνατόν να αναδειχθούν σε κοιτίδες νεοφυούς επιχειρηματικότητας και κέντρα καινοτομίας.</w:t>
      </w:r>
    </w:p>
    <w:p w14:paraId="021AC656"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p>
    <w:p w14:paraId="58377F2C" w14:textId="77777777" w:rsidR="002376C3" w:rsidRPr="000F3B69" w:rsidRDefault="00393CCF" w:rsidP="00714DDA">
      <w:pPr>
        <w:tabs>
          <w:tab w:val="left" w:pos="284"/>
          <w:tab w:val="left" w:pos="567"/>
          <w:tab w:val="left" w:pos="851"/>
          <w:tab w:val="left" w:pos="1134"/>
          <w:tab w:val="left" w:pos="1418"/>
        </w:tabs>
        <w:jc w:val="both"/>
        <w:rPr>
          <w:rFonts w:eastAsia="Times New Roman" w:cs="Times New Roman"/>
          <w:szCs w:val="23"/>
        </w:rPr>
      </w:pPr>
      <w:r w:rsidRPr="00A10231">
        <w:rPr>
          <w:rFonts w:eastAsia="Times New Roman" w:cs="Times New Roman"/>
          <w:szCs w:val="23"/>
        </w:rPr>
        <w:tab/>
      </w:r>
      <w:r w:rsidRPr="00A10231">
        <w:rPr>
          <w:rFonts w:eastAsia="Times New Roman" w:cs="Times New Roman"/>
          <w:szCs w:val="23"/>
        </w:rPr>
        <w:tab/>
      </w:r>
      <w:r w:rsidR="002376C3" w:rsidRPr="00714DDA">
        <w:rPr>
          <w:rFonts w:eastAsia="Times New Roman" w:cs="Times New Roman"/>
          <w:szCs w:val="23"/>
        </w:rPr>
        <w:t>Μια άλλη κατηγορία αφορά τις υπηρεσίες διαχείρισης – συντήρησης – επισκευής σκαφών αναψυχής. Η ορθή ανάπτυξη της δραστηριότητας αυτής μπορεί να είναι ιδιαίτερα προσοδοφόρος και δίνει την δυνατότητα απασχόλησης και τους χειμερινούς μήνες.</w:t>
      </w:r>
    </w:p>
    <w:p w14:paraId="6416A216" w14:textId="77777777" w:rsidR="00714DDA" w:rsidRPr="000F3B69" w:rsidRDefault="00714DDA" w:rsidP="00714DDA">
      <w:pPr>
        <w:tabs>
          <w:tab w:val="left" w:pos="284"/>
          <w:tab w:val="left" w:pos="567"/>
          <w:tab w:val="left" w:pos="851"/>
          <w:tab w:val="left" w:pos="1134"/>
          <w:tab w:val="left" w:pos="1418"/>
        </w:tabs>
        <w:jc w:val="both"/>
        <w:rPr>
          <w:rFonts w:eastAsia="Times New Roman" w:cs="Times New Roman"/>
          <w:szCs w:val="23"/>
        </w:rPr>
      </w:pPr>
    </w:p>
    <w:p w14:paraId="53551470" w14:textId="77777777" w:rsidR="002376C3" w:rsidRPr="002376C3" w:rsidRDefault="00714DDA" w:rsidP="00714DDA">
      <w:pPr>
        <w:tabs>
          <w:tab w:val="left" w:pos="284"/>
          <w:tab w:val="left" w:pos="567"/>
          <w:tab w:val="left" w:pos="851"/>
          <w:tab w:val="left" w:pos="1134"/>
          <w:tab w:val="left" w:pos="1418"/>
        </w:tabs>
        <w:jc w:val="both"/>
        <w:rPr>
          <w:rFonts w:eastAsia="Times New Roman" w:cs="Times New Roman"/>
          <w:szCs w:val="23"/>
        </w:rPr>
      </w:pPr>
      <w:r w:rsidRPr="000F3B69">
        <w:rPr>
          <w:rFonts w:eastAsia="Times New Roman" w:cs="Times New Roman"/>
          <w:szCs w:val="23"/>
        </w:rPr>
        <w:tab/>
      </w:r>
      <w:r w:rsidRPr="000F3B69">
        <w:rPr>
          <w:rFonts w:eastAsia="Times New Roman" w:cs="Times New Roman"/>
          <w:szCs w:val="23"/>
        </w:rPr>
        <w:tab/>
      </w:r>
      <w:r w:rsidR="002376C3" w:rsidRPr="002376C3">
        <w:rPr>
          <w:rFonts w:eastAsia="Times New Roman" w:cs="Times New Roman"/>
          <w:szCs w:val="23"/>
        </w:rPr>
        <w:t>Προωθείται η δημιουργία των χώρων υποδοχής αυτών των δραστηριοτήτων σε συνδυασμό με μαρίνες και τουριστικά καταφύγια ή αυτοτελώς. Ιδιαίτερη μέριμνα για την εξασφάλιση ανάλογων χώρων θα πρέπει να ληφθεί στις μελέτες επέκτασης ή ανάπτυξης νέων λιμένων. Επίσης, κατά την εκπόνηση των Πλαισίων Εργων Ανάπτυξης Λιμένων (Master Plans) ο υπό σχεδιασμό χώρος θα πρέπει να εκτείνεται, πέραν των ορίων της καθορισμένης χερσαίας ζώνης λιμένα στον περιβάλλοντα οικιστικό ιστό, λαμβάνοντας υπόψη τις αλληλεπιδράσεις των δραστηριοτήτων και χρήσεων γης. Είναι ιδιαίτερα κρίσιμη η προσθήκη αυτής της συνιστώσας στις Προδιαγραφές Πλαισίου Έργων Ανάπτυξης Λιμένων (Απρίλιος 2013) της Γενικής Γραμματείας Λιμένων &amp; Λιμενικής Πολιτικής του Υπουργείου Ναυτιλίας &amp; Αιγαίου, ανεξαρτήτως της κατάταξής τους, με προώθηση των σχετικών διαδικασιών τροποποίησης των προδιαγραφών εκπόνησης των μελετών.</w:t>
      </w:r>
    </w:p>
    <w:p w14:paraId="01FDDC7E" w14:textId="77777777" w:rsidR="00393CCF" w:rsidRPr="00A10231" w:rsidRDefault="00393CCF" w:rsidP="002376C3">
      <w:pPr>
        <w:tabs>
          <w:tab w:val="left" w:pos="284"/>
          <w:tab w:val="left" w:pos="567"/>
          <w:tab w:val="left" w:pos="851"/>
          <w:tab w:val="left" w:pos="1134"/>
          <w:tab w:val="left" w:pos="1418"/>
        </w:tabs>
        <w:jc w:val="both"/>
        <w:rPr>
          <w:rFonts w:eastAsia="Times New Roman" w:cs="Times New Roman"/>
          <w:szCs w:val="23"/>
        </w:rPr>
      </w:pPr>
    </w:p>
    <w:p w14:paraId="03006C0C"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r w:rsidRPr="00A10231">
        <w:rPr>
          <w:rFonts w:eastAsia="Times New Roman" w:cs="Times New Roman"/>
          <w:szCs w:val="23"/>
        </w:rPr>
        <w:tab/>
      </w:r>
      <w:r w:rsidRPr="00A10231">
        <w:rPr>
          <w:rFonts w:eastAsia="Times New Roman" w:cs="Times New Roman"/>
          <w:szCs w:val="23"/>
        </w:rPr>
        <w:tab/>
      </w:r>
      <w:r w:rsidR="002376C3" w:rsidRPr="002376C3">
        <w:rPr>
          <w:rFonts w:eastAsia="Times New Roman" w:cs="Times New Roman"/>
          <w:szCs w:val="23"/>
        </w:rPr>
        <w:t>Ο χώρος του Νοτίου Αιγαίου, λόγω των κλιματολογικών συνθηκών και της ελκυστικότητας του φυσικού και δομημένου περιβάλλοντος, καθώς και του ανεπτυγμένου αισθήματος φιλοξενίας των κατοίκων, θεωρείται ιδανικός για περιοδική (παραχείμανση) ή/και μόνιμη εγκατάσταση ατόμων τρίτης ηλικίας του εξωτερικού. Επιχειρηματικές ευκαιρίες διαφαίνονται στην κατεύθυνση αυτή, με τη δημιουργία πολυτελών ξενώνων, κέντρων ευεξίας ή/και αποκατάστασης.</w:t>
      </w:r>
      <w:r w:rsidRPr="00A10231">
        <w:rPr>
          <w:rFonts w:eastAsia="Times New Roman" w:cs="Times New Roman"/>
          <w:szCs w:val="23"/>
        </w:rPr>
        <w:t xml:space="preserve">. </w:t>
      </w:r>
    </w:p>
    <w:p w14:paraId="423DCA86" w14:textId="77777777" w:rsidR="00393CCF" w:rsidRDefault="00393CCF" w:rsidP="0023187D">
      <w:pPr>
        <w:tabs>
          <w:tab w:val="left" w:pos="284"/>
          <w:tab w:val="left" w:pos="567"/>
          <w:tab w:val="left" w:pos="851"/>
          <w:tab w:val="left" w:pos="1134"/>
          <w:tab w:val="left" w:pos="1418"/>
        </w:tabs>
        <w:ind w:firstLine="284"/>
        <w:jc w:val="both"/>
        <w:rPr>
          <w:rFonts w:eastAsia="Times New Roman" w:cs="Times New Roman"/>
          <w:b/>
          <w:szCs w:val="23"/>
          <w:highlight w:val="green"/>
        </w:rPr>
      </w:pPr>
    </w:p>
    <w:p w14:paraId="578F5010" w14:textId="77777777" w:rsidR="00E9438E" w:rsidRPr="00A10231" w:rsidRDefault="00E9438E" w:rsidP="0023187D">
      <w:pPr>
        <w:tabs>
          <w:tab w:val="left" w:pos="284"/>
          <w:tab w:val="left" w:pos="567"/>
          <w:tab w:val="left" w:pos="851"/>
          <w:tab w:val="left" w:pos="1134"/>
          <w:tab w:val="left" w:pos="1418"/>
        </w:tabs>
        <w:ind w:firstLine="284"/>
        <w:jc w:val="both"/>
        <w:rPr>
          <w:rFonts w:eastAsia="Times New Roman" w:cs="Times New Roman"/>
          <w:b/>
          <w:szCs w:val="23"/>
          <w:highlight w:val="green"/>
        </w:rPr>
      </w:pPr>
    </w:p>
    <w:p w14:paraId="2FFF62C2" w14:textId="77777777" w:rsidR="00393CCF" w:rsidRPr="00A10231" w:rsidRDefault="00393CCF" w:rsidP="0023187D">
      <w:pPr>
        <w:tabs>
          <w:tab w:val="left" w:pos="284"/>
          <w:tab w:val="left" w:pos="567"/>
          <w:tab w:val="left" w:pos="851"/>
          <w:tab w:val="left" w:pos="1134"/>
          <w:tab w:val="left" w:pos="1418"/>
        </w:tabs>
        <w:ind w:firstLine="284"/>
        <w:jc w:val="both"/>
        <w:rPr>
          <w:rFonts w:eastAsia="Times New Roman" w:cs="Times New Roman"/>
          <w:b/>
          <w:szCs w:val="23"/>
        </w:rPr>
      </w:pPr>
      <w:r w:rsidRPr="00A10231">
        <w:rPr>
          <w:rFonts w:eastAsia="Times New Roman" w:cs="Times New Roman"/>
          <w:b/>
          <w:szCs w:val="23"/>
        </w:rPr>
        <w:t>γ.</w:t>
      </w:r>
      <w:r w:rsidRPr="00A10231">
        <w:rPr>
          <w:rFonts w:eastAsia="Times New Roman" w:cs="Times New Roman"/>
          <w:b/>
          <w:szCs w:val="23"/>
        </w:rPr>
        <w:tab/>
        <w:t>Καινοτομία, Ε &amp; ΤΑ</w:t>
      </w:r>
    </w:p>
    <w:p w14:paraId="737C8A5C"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p>
    <w:p w14:paraId="0BD4DC1E" w14:textId="77777777" w:rsidR="00393CCF" w:rsidRPr="00A10231"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Η υστέρηση της Περιφέρειας στον τομέα της έρευνας, τεχνολογικής ανάπτυξης και καινοτομίας έχει τεκμηριωθεί βάσει του σύνθετου δείκτη καινοτομίας και οφείλεται εν μέρει στα δομικά χαρακτηριστικά του χώρου, αλλά και στην αδράνεια φορέων τοπικού, περιφερειακού και εθνικού επιπέδου. Η γνωστή έλλειψη προσαρμογής κοινοτικών προγραμμάτων για τις ανάγκες απομονωμένων πολ</w:t>
      </w:r>
      <w:r>
        <w:rPr>
          <w:rFonts w:eastAsia="Times New Roman" w:cs="Times New Roman"/>
          <w:szCs w:val="23"/>
        </w:rPr>
        <w:t>υ</w:t>
      </w:r>
      <w:r w:rsidRPr="00A10231">
        <w:rPr>
          <w:rFonts w:eastAsia="Times New Roman" w:cs="Times New Roman"/>
          <w:szCs w:val="23"/>
        </w:rPr>
        <w:t>-νησιωτικών περιφερειών είναι μια άλλη αδυναμία του συστήματος.</w:t>
      </w:r>
    </w:p>
    <w:p w14:paraId="000D2592" w14:textId="77777777" w:rsidR="00393CCF" w:rsidRPr="00A10231"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13670E22" w14:textId="77777777" w:rsidR="002376C3" w:rsidRDefault="002376C3" w:rsidP="00714DDA">
      <w:pPr>
        <w:tabs>
          <w:tab w:val="left" w:pos="284"/>
          <w:tab w:val="left" w:pos="567"/>
          <w:tab w:val="left" w:pos="851"/>
          <w:tab w:val="left" w:pos="1134"/>
          <w:tab w:val="left" w:pos="1418"/>
        </w:tabs>
        <w:ind w:firstLine="567"/>
        <w:jc w:val="both"/>
        <w:rPr>
          <w:rFonts w:eastAsia="Times New Roman" w:cs="Times New Roman"/>
          <w:szCs w:val="23"/>
          <w:lang w:val="en-GB"/>
        </w:rPr>
      </w:pPr>
      <w:r w:rsidRPr="002376C3">
        <w:rPr>
          <w:rFonts w:eastAsia="Times New Roman" w:cs="Times New Roman"/>
          <w:szCs w:val="23"/>
        </w:rPr>
        <w:t>Η προσαρμογή στις νέες συνθήκες που επιβάλλουν οι ευρωπαϊκές πολιτικές και η αναγκαιότητα εξεύρεσης νέων προοπτικών για την αντιμετώπιση της κρίσης, την βελτίωση της ανταγωνιστικότητας και τον εξωστρεφή προσανατολισμό, υπαγορεύουν την αναγκαιότητα αξιοποίησης του λανθάνοντος δυναμικού με απώτερο στόχο την ανάδειξη της Περιφέρειας σε χώρο πρότυπων εφαρμογών σε πολλαπλούς τομείς, σε άμεση διασύνδεση και με επιχειρηματικές δραστηριότητες. Στην κατεύθυνση αυτή επιλέγονται, κατά προτεραιότητα, οι ακόλουθες ενέργειες:</w:t>
      </w:r>
    </w:p>
    <w:p w14:paraId="7395FBC0" w14:textId="77777777" w:rsidR="00714DDA" w:rsidRPr="002376C3" w:rsidRDefault="00714DDA" w:rsidP="00714DDA">
      <w:pPr>
        <w:tabs>
          <w:tab w:val="left" w:pos="284"/>
          <w:tab w:val="left" w:pos="567"/>
          <w:tab w:val="left" w:pos="851"/>
          <w:tab w:val="left" w:pos="1134"/>
          <w:tab w:val="left" w:pos="1418"/>
        </w:tabs>
        <w:ind w:firstLine="567"/>
        <w:jc w:val="both"/>
        <w:rPr>
          <w:rFonts w:eastAsia="Times New Roman" w:cs="Times New Roman"/>
          <w:szCs w:val="23"/>
          <w:lang w:val="en-GB"/>
        </w:rPr>
      </w:pPr>
    </w:p>
    <w:p w14:paraId="5BE7F498" w14:textId="77777777" w:rsidR="002376C3" w:rsidRPr="002376C3" w:rsidRDefault="002376C3" w:rsidP="00865F89">
      <w:pPr>
        <w:numPr>
          <w:ilvl w:val="0"/>
          <w:numId w:val="25"/>
        </w:numPr>
        <w:tabs>
          <w:tab w:val="left" w:pos="284"/>
          <w:tab w:val="left" w:pos="567"/>
          <w:tab w:val="left" w:pos="851"/>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 xml:space="preserve">Ενίσχυση των ερευνητικών υποδομών της Περιφέρειας, με προσέλκυση δομών (ερευνητικά κέντρα, ΑΕΙ, ΤΕΙ, ΕΑΠ, σχολές ανώτερης εκπαίδευσης) του εσωτερικού και του εξωτερικού,  που δραστηριοποιούνται σε καίριους τομείς  ως προς την εξέλιξη και διαχείριση των πολυ-νησιωτικών συστημάτων (περιβάλλον, ενέργεια, υδατικοί πόροι, απόβλητα, εκπαίδευση, διακυβέρνηση) και την οικονομική /  παραγωγική εξειδίκευση (υφιστάμενη και με δυνατότητες ανάπτυξης) της Περιφέρειας ή/και περιλαμβάνουν στα ενδιαφέροντά τους ιδιαίτερες πτυχές του πολιτισμού (π.χ. ισχυρή λαογραφική παράδοση, παραδοσιακά επαγγέλματα). </w:t>
      </w:r>
    </w:p>
    <w:p w14:paraId="6C9F5EFB" w14:textId="77777777" w:rsidR="002376C3" w:rsidRPr="002376C3" w:rsidRDefault="002376C3" w:rsidP="00865F89">
      <w:pPr>
        <w:numPr>
          <w:ilvl w:val="0"/>
          <w:numId w:val="25"/>
        </w:numPr>
        <w:tabs>
          <w:tab w:val="left" w:pos="284"/>
          <w:tab w:val="left" w:pos="567"/>
          <w:tab w:val="left" w:pos="851"/>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 xml:space="preserve">Διερεύνηση θεσμικών ενεργειών για την παροχή ικανοποιητικών συνθηκών προσέλκυσης, σε μόνιμη βάση, του ανάλογου ανθρώπινου δυναμικού (επιστήμονες, ερευνητές, φοιτητές, σπουδαστές).  </w:t>
      </w:r>
    </w:p>
    <w:p w14:paraId="390BB560" w14:textId="77777777" w:rsidR="002376C3" w:rsidRPr="002376C3" w:rsidRDefault="002376C3" w:rsidP="00865F89">
      <w:pPr>
        <w:numPr>
          <w:ilvl w:val="0"/>
          <w:numId w:val="25"/>
        </w:numPr>
        <w:tabs>
          <w:tab w:val="left" w:pos="284"/>
          <w:tab w:val="left" w:pos="567"/>
          <w:tab w:val="left" w:pos="851"/>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 xml:space="preserve">Σύνδεση των δραστηριοτήτων έρευνας – τεχνολογικής ανάπτυξης - καινοτομίας με τις επιχειρηματικές  δραστηριότητες και την ικανοποίηση κοινωνικών αναγκών. </w:t>
      </w:r>
    </w:p>
    <w:p w14:paraId="1139F6D3" w14:textId="77777777" w:rsidR="002376C3" w:rsidRPr="002376C3" w:rsidRDefault="002376C3" w:rsidP="00865F89">
      <w:pPr>
        <w:numPr>
          <w:ilvl w:val="0"/>
          <w:numId w:val="25"/>
        </w:numPr>
        <w:tabs>
          <w:tab w:val="left" w:pos="284"/>
          <w:tab w:val="left" w:pos="567"/>
          <w:tab w:val="left" w:pos="851"/>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Ολοκλήρωση υποδομών / κόμβων για πλήρη κάλυψη από επαρκή υψηλών απαιτήσεων ευρυζωνικά δίκτυα.</w:t>
      </w:r>
    </w:p>
    <w:p w14:paraId="77BEB30C" w14:textId="77777777" w:rsidR="002376C3" w:rsidRPr="002376C3" w:rsidRDefault="002376C3" w:rsidP="00865F89">
      <w:pPr>
        <w:numPr>
          <w:ilvl w:val="0"/>
          <w:numId w:val="25"/>
        </w:numPr>
        <w:tabs>
          <w:tab w:val="left" w:pos="284"/>
          <w:tab w:val="left" w:pos="567"/>
          <w:tab w:val="left" w:pos="851"/>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 xml:space="preserve">Παρότι εκφεύγει της απόλυτης «δικαιοδοσίας» του ΠΧΠ, προτείνεται: ι)  η υποστήριξη και προβολή των υφιστάμενων Τμημάτων ΑΕΙ και ΤΕΙ και η διερεύνηση σκοπιμότητας / εφικτότητας εμπλουτισμού τους και ιι) η προώθηση της δημιουργίας εκπαιδευτικών / ερευνητικών δομών σε νησιά των Ομάδων </w:t>
      </w:r>
      <w:r w:rsidRPr="002376C3">
        <w:rPr>
          <w:rFonts w:ascii="Calibri" w:eastAsia="Calibri" w:hAnsi="Calibri" w:cs="Times New Roman"/>
          <w:szCs w:val="23"/>
          <w:lang w:val="en-US"/>
        </w:rPr>
        <w:t>I</w:t>
      </w:r>
      <w:r w:rsidRPr="002376C3">
        <w:rPr>
          <w:rFonts w:ascii="Calibri" w:eastAsia="Calibri" w:hAnsi="Calibri" w:cs="Times New Roman"/>
          <w:szCs w:val="23"/>
        </w:rPr>
        <w:t xml:space="preserve">Ι και </w:t>
      </w:r>
      <w:r w:rsidRPr="002376C3">
        <w:rPr>
          <w:rFonts w:ascii="Calibri" w:eastAsia="Calibri" w:hAnsi="Calibri" w:cs="Times New Roman"/>
          <w:szCs w:val="23"/>
          <w:lang w:val="en-US"/>
        </w:rPr>
        <w:t>II</w:t>
      </w:r>
      <w:r w:rsidRPr="002376C3">
        <w:rPr>
          <w:rFonts w:ascii="Calibri" w:eastAsia="Calibri" w:hAnsi="Calibri" w:cs="Times New Roman"/>
          <w:szCs w:val="23"/>
        </w:rPr>
        <w:t>Ι, με την αντίστοιχη ενδεικτική θεματική εξειδίκευση ως εξής:</w:t>
      </w:r>
    </w:p>
    <w:p w14:paraId="69E7CE9D" w14:textId="77777777" w:rsidR="002376C3" w:rsidRPr="002376C3" w:rsidRDefault="002376C3" w:rsidP="00865F89">
      <w:pPr>
        <w:numPr>
          <w:ilvl w:val="0"/>
          <w:numId w:val="26"/>
        </w:numPr>
        <w:tabs>
          <w:tab w:val="left" w:pos="284"/>
          <w:tab w:val="left" w:pos="567"/>
          <w:tab w:val="left" w:pos="851"/>
          <w:tab w:val="left" w:pos="1418"/>
        </w:tabs>
        <w:ind w:hanging="720"/>
        <w:jc w:val="both"/>
        <w:rPr>
          <w:rFonts w:ascii="Calibri" w:eastAsia="Calibri" w:hAnsi="Calibri" w:cs="Times New Roman"/>
          <w:szCs w:val="23"/>
          <w:lang w:val="en-US"/>
        </w:rPr>
      </w:pPr>
      <w:r w:rsidRPr="002376C3">
        <w:rPr>
          <w:rFonts w:ascii="Calibri" w:eastAsia="Calibri" w:hAnsi="Calibri" w:cs="Times New Roman"/>
          <w:szCs w:val="23"/>
          <w:lang w:val="en-US"/>
        </w:rPr>
        <w:t>Ανδρος – ναυτιλία, καλές τέχνες / μουσειολογία</w:t>
      </w:r>
    </w:p>
    <w:p w14:paraId="7CEE5597" w14:textId="77777777" w:rsidR="002376C3" w:rsidRPr="002376C3" w:rsidRDefault="002376C3" w:rsidP="00865F89">
      <w:pPr>
        <w:numPr>
          <w:ilvl w:val="0"/>
          <w:numId w:val="26"/>
        </w:numPr>
        <w:tabs>
          <w:tab w:val="left" w:pos="284"/>
          <w:tab w:val="left" w:pos="567"/>
          <w:tab w:val="left" w:pos="851"/>
          <w:tab w:val="left" w:pos="1418"/>
        </w:tabs>
        <w:ind w:left="851" w:hanging="284"/>
        <w:jc w:val="both"/>
        <w:rPr>
          <w:rFonts w:ascii="Calibri" w:eastAsia="Calibri" w:hAnsi="Calibri" w:cs="Times New Roman"/>
          <w:szCs w:val="23"/>
        </w:rPr>
      </w:pPr>
      <w:r w:rsidRPr="002376C3">
        <w:rPr>
          <w:rFonts w:ascii="Calibri" w:eastAsia="Calibri" w:hAnsi="Calibri" w:cs="Times New Roman"/>
          <w:szCs w:val="23"/>
        </w:rPr>
        <w:t>Τήνος – αγροδιατροφικός τομέας &amp; μεταποίηση, μαρμαρογλυπτική, μαρμαροτεχνία, ειδικές τεχνικές λατόμευσης</w:t>
      </w:r>
    </w:p>
    <w:p w14:paraId="5E568C06" w14:textId="77777777" w:rsidR="002376C3" w:rsidRPr="002376C3" w:rsidRDefault="002376C3" w:rsidP="00865F89">
      <w:pPr>
        <w:numPr>
          <w:ilvl w:val="0"/>
          <w:numId w:val="26"/>
        </w:numPr>
        <w:tabs>
          <w:tab w:val="left" w:pos="284"/>
          <w:tab w:val="left" w:pos="567"/>
          <w:tab w:val="left" w:pos="851"/>
          <w:tab w:val="left" w:pos="1418"/>
        </w:tabs>
        <w:ind w:hanging="720"/>
        <w:jc w:val="both"/>
        <w:rPr>
          <w:rFonts w:ascii="Calibri" w:eastAsia="Calibri" w:hAnsi="Calibri" w:cs="Times New Roman"/>
          <w:szCs w:val="23"/>
          <w:lang w:val="en-US"/>
        </w:rPr>
      </w:pPr>
      <w:r w:rsidRPr="002376C3">
        <w:rPr>
          <w:rFonts w:ascii="Calibri" w:eastAsia="Calibri" w:hAnsi="Calibri" w:cs="Times New Roman"/>
          <w:szCs w:val="23"/>
          <w:lang w:val="en-US"/>
        </w:rPr>
        <w:t>Μήλος – ορυκτοί πόροι, γεωθερμία</w:t>
      </w:r>
    </w:p>
    <w:p w14:paraId="394699EC" w14:textId="77777777" w:rsidR="002376C3" w:rsidRPr="002376C3" w:rsidRDefault="002376C3" w:rsidP="00865F89">
      <w:pPr>
        <w:numPr>
          <w:ilvl w:val="0"/>
          <w:numId w:val="26"/>
        </w:numPr>
        <w:tabs>
          <w:tab w:val="left" w:pos="284"/>
          <w:tab w:val="left" w:pos="567"/>
          <w:tab w:val="left" w:pos="851"/>
          <w:tab w:val="left" w:pos="1418"/>
        </w:tabs>
        <w:ind w:left="851" w:hanging="284"/>
        <w:jc w:val="both"/>
        <w:rPr>
          <w:rFonts w:ascii="Calibri" w:eastAsia="Calibri" w:hAnsi="Calibri" w:cs="Times New Roman"/>
          <w:szCs w:val="23"/>
        </w:rPr>
      </w:pPr>
      <w:r w:rsidRPr="002376C3">
        <w:rPr>
          <w:rFonts w:ascii="Calibri" w:eastAsia="Calibri" w:hAnsi="Calibri" w:cs="Times New Roman"/>
          <w:szCs w:val="23"/>
        </w:rPr>
        <w:t>Κάλυμνος – αθλήματα περιπέτειας (αναρρίχηση, καταδύσεις κλπ.), υπερβαρική ιατρική, θαλάσσιο περιβάλλον, σπογγαλιεία, τουρισμός</w:t>
      </w:r>
    </w:p>
    <w:p w14:paraId="648BC11C" w14:textId="77777777" w:rsidR="002376C3" w:rsidRPr="002376C3" w:rsidRDefault="002376C3" w:rsidP="00865F89">
      <w:pPr>
        <w:numPr>
          <w:ilvl w:val="0"/>
          <w:numId w:val="26"/>
        </w:numPr>
        <w:tabs>
          <w:tab w:val="left" w:pos="284"/>
          <w:tab w:val="left" w:pos="567"/>
          <w:tab w:val="left" w:pos="851"/>
          <w:tab w:val="left" w:pos="1418"/>
        </w:tabs>
        <w:ind w:hanging="720"/>
        <w:jc w:val="both"/>
        <w:rPr>
          <w:rFonts w:ascii="Calibri" w:eastAsia="Calibri" w:hAnsi="Calibri" w:cs="Times New Roman"/>
          <w:szCs w:val="23"/>
          <w:lang w:val="en-US"/>
        </w:rPr>
      </w:pPr>
      <w:r w:rsidRPr="002376C3">
        <w:rPr>
          <w:rFonts w:ascii="Calibri" w:eastAsia="Calibri" w:hAnsi="Calibri" w:cs="Times New Roman"/>
          <w:szCs w:val="23"/>
          <w:lang w:val="en-US"/>
        </w:rPr>
        <w:t>Κάρπαθος – λαογραφία</w:t>
      </w:r>
    </w:p>
    <w:p w14:paraId="607C28DC" w14:textId="77777777" w:rsidR="002376C3" w:rsidRPr="002376C3" w:rsidRDefault="002376C3" w:rsidP="00865F89">
      <w:pPr>
        <w:numPr>
          <w:ilvl w:val="0"/>
          <w:numId w:val="26"/>
        </w:numPr>
        <w:tabs>
          <w:tab w:val="left" w:pos="284"/>
          <w:tab w:val="left" w:pos="567"/>
          <w:tab w:val="left" w:pos="851"/>
          <w:tab w:val="left" w:pos="1418"/>
        </w:tabs>
        <w:ind w:hanging="720"/>
        <w:jc w:val="both"/>
        <w:rPr>
          <w:rFonts w:ascii="Calibri" w:eastAsia="Calibri" w:hAnsi="Calibri" w:cs="Times New Roman"/>
          <w:szCs w:val="23"/>
        </w:rPr>
      </w:pPr>
      <w:r w:rsidRPr="002376C3">
        <w:rPr>
          <w:rFonts w:ascii="Calibri" w:eastAsia="Calibri" w:hAnsi="Calibri" w:cs="Times New Roman"/>
          <w:szCs w:val="23"/>
        </w:rPr>
        <w:t>Πάτμος – συντήρηση έργων τέχνης, ναυτικά επαγγέλματα</w:t>
      </w:r>
    </w:p>
    <w:p w14:paraId="16386A06" w14:textId="77777777" w:rsidR="002376C3" w:rsidRPr="002376C3" w:rsidRDefault="002376C3" w:rsidP="00865F89">
      <w:pPr>
        <w:numPr>
          <w:ilvl w:val="0"/>
          <w:numId w:val="26"/>
        </w:numPr>
        <w:tabs>
          <w:tab w:val="left" w:pos="284"/>
          <w:tab w:val="left" w:pos="567"/>
          <w:tab w:val="left" w:pos="851"/>
          <w:tab w:val="left" w:pos="1418"/>
        </w:tabs>
        <w:ind w:left="851" w:hanging="284"/>
        <w:jc w:val="both"/>
        <w:rPr>
          <w:rFonts w:ascii="Calibri" w:eastAsia="Calibri" w:hAnsi="Calibri" w:cs="Times New Roman"/>
          <w:szCs w:val="23"/>
        </w:rPr>
      </w:pPr>
      <w:r w:rsidRPr="002376C3">
        <w:rPr>
          <w:rFonts w:ascii="Calibri" w:eastAsia="Calibri" w:hAnsi="Calibri" w:cs="Times New Roman"/>
          <w:szCs w:val="23"/>
        </w:rPr>
        <w:t>Θήρα – γεωλογία / ηφαιστειολογία, αγροδιατροφικός τομέας &amp; μεταποίηση</w:t>
      </w:r>
    </w:p>
    <w:p w14:paraId="0D482374" w14:textId="77777777" w:rsidR="002376C3" w:rsidRPr="002376C3" w:rsidRDefault="002376C3" w:rsidP="00865F89">
      <w:pPr>
        <w:numPr>
          <w:ilvl w:val="0"/>
          <w:numId w:val="26"/>
        </w:numPr>
        <w:tabs>
          <w:tab w:val="left" w:pos="284"/>
          <w:tab w:val="left" w:pos="567"/>
          <w:tab w:val="left" w:pos="851"/>
          <w:tab w:val="left" w:pos="1418"/>
        </w:tabs>
        <w:ind w:hanging="720"/>
        <w:jc w:val="both"/>
        <w:rPr>
          <w:rFonts w:ascii="Calibri" w:eastAsia="Calibri" w:hAnsi="Calibri" w:cs="Times New Roman"/>
          <w:szCs w:val="23"/>
        </w:rPr>
      </w:pPr>
      <w:r w:rsidRPr="002376C3">
        <w:rPr>
          <w:rFonts w:ascii="Calibri" w:eastAsia="Calibri" w:hAnsi="Calibri" w:cs="Times New Roman"/>
          <w:szCs w:val="23"/>
        </w:rPr>
        <w:t>Νάξος – αγροδιατροφικός τομέας &amp; μεταποίηση, τουρισμός, εξόρυξη</w:t>
      </w:r>
    </w:p>
    <w:p w14:paraId="2384C041" w14:textId="77777777" w:rsidR="002376C3" w:rsidRPr="002376C3" w:rsidRDefault="002376C3" w:rsidP="00865F89">
      <w:pPr>
        <w:numPr>
          <w:ilvl w:val="0"/>
          <w:numId w:val="26"/>
        </w:numPr>
        <w:tabs>
          <w:tab w:val="left" w:pos="284"/>
          <w:tab w:val="left" w:pos="567"/>
          <w:tab w:val="left" w:pos="851"/>
          <w:tab w:val="left" w:pos="1418"/>
        </w:tabs>
        <w:ind w:left="851" w:hanging="284"/>
        <w:jc w:val="both"/>
        <w:rPr>
          <w:rFonts w:ascii="Calibri" w:eastAsia="Calibri" w:hAnsi="Calibri" w:cs="Times New Roman"/>
          <w:szCs w:val="23"/>
        </w:rPr>
      </w:pPr>
      <w:r w:rsidRPr="002376C3">
        <w:rPr>
          <w:rFonts w:ascii="Calibri" w:eastAsia="Calibri" w:hAnsi="Calibri" w:cs="Times New Roman"/>
          <w:szCs w:val="23"/>
        </w:rPr>
        <w:t>Σύρος – βιομηχανικός σχεδιασμός, ναυπηγική, τουρισμός, συντήρηση τεχνικών υποδομών</w:t>
      </w:r>
    </w:p>
    <w:p w14:paraId="36D05069" w14:textId="77777777" w:rsidR="002376C3" w:rsidRPr="002376C3" w:rsidRDefault="002376C3" w:rsidP="00865F89">
      <w:pPr>
        <w:numPr>
          <w:ilvl w:val="0"/>
          <w:numId w:val="26"/>
        </w:numPr>
        <w:tabs>
          <w:tab w:val="left" w:pos="284"/>
          <w:tab w:val="left" w:pos="567"/>
          <w:tab w:val="left" w:pos="851"/>
          <w:tab w:val="left" w:pos="1418"/>
        </w:tabs>
        <w:ind w:hanging="720"/>
        <w:jc w:val="both"/>
        <w:rPr>
          <w:rFonts w:ascii="Calibri" w:eastAsia="Calibri" w:hAnsi="Calibri" w:cs="Times New Roman"/>
          <w:szCs w:val="23"/>
          <w:lang w:val="en-US"/>
        </w:rPr>
      </w:pPr>
      <w:r w:rsidRPr="002376C3">
        <w:rPr>
          <w:rFonts w:ascii="Calibri" w:eastAsia="Calibri" w:hAnsi="Calibri" w:cs="Times New Roman"/>
          <w:szCs w:val="23"/>
          <w:lang w:val="en-US"/>
        </w:rPr>
        <w:t>Κως – ιατρική, πολιτισμός, τουρισμός</w:t>
      </w:r>
    </w:p>
    <w:p w14:paraId="70A99AF7" w14:textId="77777777" w:rsidR="002376C3" w:rsidRPr="002376C3" w:rsidRDefault="002376C3" w:rsidP="00865F89">
      <w:pPr>
        <w:numPr>
          <w:ilvl w:val="0"/>
          <w:numId w:val="26"/>
        </w:numPr>
        <w:tabs>
          <w:tab w:val="left" w:pos="284"/>
          <w:tab w:val="left" w:pos="567"/>
          <w:tab w:val="left" w:pos="851"/>
          <w:tab w:val="left" w:pos="1418"/>
        </w:tabs>
        <w:ind w:left="851" w:hanging="284"/>
        <w:jc w:val="both"/>
        <w:rPr>
          <w:rFonts w:ascii="Calibri" w:eastAsia="Calibri" w:hAnsi="Calibri" w:cs="Times New Roman"/>
          <w:szCs w:val="23"/>
        </w:rPr>
      </w:pPr>
      <w:r w:rsidRPr="002376C3">
        <w:rPr>
          <w:rFonts w:ascii="Calibri" w:eastAsia="Calibri" w:hAnsi="Calibri" w:cs="Times New Roman"/>
          <w:szCs w:val="23"/>
        </w:rPr>
        <w:t>Ρόδος – πολιτισμός, αγροδιατροφικός τομέας &amp; μεταποίηση, συντήρηση τεχνικών υποδομών.</w:t>
      </w:r>
    </w:p>
    <w:p w14:paraId="35AAF93B" w14:textId="77777777" w:rsidR="00393CCF" w:rsidRDefault="00393CCF" w:rsidP="0023187D">
      <w:pPr>
        <w:tabs>
          <w:tab w:val="left" w:pos="284"/>
          <w:tab w:val="left" w:pos="567"/>
          <w:tab w:val="left" w:pos="851"/>
          <w:tab w:val="left" w:pos="1418"/>
        </w:tabs>
        <w:jc w:val="both"/>
        <w:rPr>
          <w:rFonts w:eastAsia="Times New Roman" w:cs="Times New Roman"/>
          <w:szCs w:val="23"/>
        </w:rPr>
      </w:pPr>
    </w:p>
    <w:p w14:paraId="7B281DE1" w14:textId="77777777" w:rsidR="00393CCF" w:rsidRPr="00A10231" w:rsidRDefault="00393CCF" w:rsidP="0023187D">
      <w:pPr>
        <w:tabs>
          <w:tab w:val="left" w:pos="284"/>
          <w:tab w:val="left" w:pos="567"/>
          <w:tab w:val="left" w:pos="851"/>
          <w:tab w:val="left" w:pos="1418"/>
        </w:tabs>
        <w:jc w:val="both"/>
        <w:rPr>
          <w:rFonts w:eastAsia="Times New Roman" w:cs="Times New Roman"/>
          <w:szCs w:val="23"/>
        </w:rPr>
      </w:pPr>
    </w:p>
    <w:p w14:paraId="4D0F2B96" w14:textId="77777777" w:rsidR="00393CCF" w:rsidRPr="00A10231" w:rsidRDefault="00393CCF" w:rsidP="0023187D">
      <w:pPr>
        <w:tabs>
          <w:tab w:val="left" w:pos="284"/>
          <w:tab w:val="left" w:pos="567"/>
          <w:tab w:val="left" w:pos="851"/>
          <w:tab w:val="left" w:pos="1134"/>
          <w:tab w:val="left" w:pos="1418"/>
        </w:tabs>
        <w:ind w:firstLine="284"/>
        <w:jc w:val="both"/>
        <w:rPr>
          <w:rFonts w:eastAsia="Times New Roman" w:cs="Times New Roman"/>
          <w:b/>
          <w:szCs w:val="23"/>
        </w:rPr>
      </w:pPr>
      <w:r w:rsidRPr="00A10231">
        <w:rPr>
          <w:rFonts w:eastAsia="Times New Roman" w:cs="Times New Roman"/>
          <w:b/>
          <w:szCs w:val="23"/>
        </w:rPr>
        <w:t>δ.</w:t>
      </w:r>
      <w:r w:rsidRPr="00A10231">
        <w:rPr>
          <w:rFonts w:eastAsia="Times New Roman" w:cs="Times New Roman"/>
          <w:b/>
          <w:szCs w:val="23"/>
        </w:rPr>
        <w:tab/>
      </w:r>
      <w:r w:rsidRPr="00A10231">
        <w:rPr>
          <w:rFonts w:eastAsia="Times New Roman" w:cs="Times New Roman"/>
          <w:b/>
          <w:szCs w:val="23"/>
        </w:rPr>
        <w:tab/>
        <w:t>Ενέργεια</w:t>
      </w:r>
    </w:p>
    <w:p w14:paraId="5A07F43B"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p>
    <w:p w14:paraId="7E3153FF" w14:textId="77777777" w:rsidR="00393CCF" w:rsidRPr="00A10231"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Σε ό,τι αφορά την συμβατική παραγωγή, ως υπερτοπικής σημασίας θεωρούνται οι μονάδες που εξυπηρετούν περισσότερα του ενός νησιά.</w:t>
      </w:r>
    </w:p>
    <w:p w14:paraId="4570524D"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p>
    <w:p w14:paraId="011226C6" w14:textId="77777777" w:rsidR="002376C3" w:rsidRPr="000F3B69" w:rsidRDefault="002376C3" w:rsidP="00865F89">
      <w:pPr>
        <w:tabs>
          <w:tab w:val="left" w:pos="284"/>
          <w:tab w:val="left" w:pos="567"/>
          <w:tab w:val="left" w:pos="851"/>
          <w:tab w:val="left" w:pos="1134"/>
          <w:tab w:val="left" w:pos="1418"/>
        </w:tabs>
        <w:ind w:firstLine="567"/>
        <w:jc w:val="both"/>
        <w:rPr>
          <w:rFonts w:eastAsia="Times New Roman" w:cs="Times New Roman"/>
          <w:szCs w:val="23"/>
        </w:rPr>
      </w:pPr>
      <w:r w:rsidRPr="002376C3">
        <w:rPr>
          <w:rFonts w:eastAsia="Times New Roman" w:cs="Times New Roman"/>
          <w:szCs w:val="23"/>
        </w:rPr>
        <w:t>Επιδιώκεται η αξιοποίηση του αυξημένου ενδιαφέροντος του ιδιωτικού τομέα για επενδύσεις στις ανανεώσιμες πηγές ενέργειας και ειδικότερα στην αιολική και η απαρχή πρωτοβουλιών για πειραματικές καινοτομικές εφαρμογές ΑΠΕ σε μικρά νησιά, όπου είναι δυνατόν να επιτευχθεί ενεργειακή αυτάρκεια.</w:t>
      </w:r>
    </w:p>
    <w:p w14:paraId="30662264" w14:textId="77777777" w:rsidR="00865F89" w:rsidRPr="000F3B69" w:rsidRDefault="00865F89" w:rsidP="00865F89">
      <w:pPr>
        <w:tabs>
          <w:tab w:val="left" w:pos="284"/>
          <w:tab w:val="left" w:pos="567"/>
          <w:tab w:val="left" w:pos="851"/>
          <w:tab w:val="left" w:pos="1134"/>
          <w:tab w:val="left" w:pos="1418"/>
        </w:tabs>
        <w:ind w:firstLine="567"/>
        <w:jc w:val="both"/>
        <w:rPr>
          <w:rFonts w:eastAsia="Times New Roman" w:cs="Times New Roman"/>
          <w:szCs w:val="23"/>
        </w:rPr>
      </w:pPr>
    </w:p>
    <w:p w14:paraId="59423377" w14:textId="77777777" w:rsidR="002376C3" w:rsidRPr="000F3B69" w:rsidRDefault="002376C3" w:rsidP="00865F89">
      <w:pPr>
        <w:tabs>
          <w:tab w:val="left" w:pos="284"/>
          <w:tab w:val="left" w:pos="567"/>
          <w:tab w:val="left" w:pos="851"/>
          <w:tab w:val="left" w:pos="1134"/>
          <w:tab w:val="left" w:pos="1418"/>
        </w:tabs>
        <w:ind w:firstLine="567"/>
        <w:jc w:val="both"/>
        <w:rPr>
          <w:rFonts w:eastAsia="Times New Roman" w:cs="Times New Roman"/>
          <w:szCs w:val="23"/>
        </w:rPr>
      </w:pPr>
      <w:r w:rsidRPr="002376C3">
        <w:rPr>
          <w:rFonts w:eastAsia="Times New Roman" w:cs="Times New Roman"/>
          <w:szCs w:val="23"/>
        </w:rPr>
        <w:t>Η εγκατάσταση μονάδων που λειτουργούν με κυματική ενέργεια απαιτεί ειδικές διερευνήσεις σκοπιμότητας – βιωσιμότητας.</w:t>
      </w:r>
    </w:p>
    <w:p w14:paraId="5BBD391A" w14:textId="77777777" w:rsidR="00865F89" w:rsidRPr="000F3B69" w:rsidRDefault="00865F89" w:rsidP="00865F89">
      <w:pPr>
        <w:tabs>
          <w:tab w:val="left" w:pos="284"/>
          <w:tab w:val="left" w:pos="567"/>
          <w:tab w:val="left" w:pos="851"/>
          <w:tab w:val="left" w:pos="1134"/>
          <w:tab w:val="left" w:pos="1418"/>
        </w:tabs>
        <w:ind w:firstLine="567"/>
        <w:jc w:val="both"/>
        <w:rPr>
          <w:rFonts w:eastAsia="Times New Roman" w:cs="Times New Roman"/>
          <w:szCs w:val="23"/>
        </w:rPr>
      </w:pPr>
    </w:p>
    <w:p w14:paraId="05448CF1" w14:textId="77777777" w:rsidR="002376C3" w:rsidRPr="002376C3" w:rsidRDefault="002376C3" w:rsidP="00865F89">
      <w:pPr>
        <w:tabs>
          <w:tab w:val="left" w:pos="284"/>
          <w:tab w:val="left" w:pos="567"/>
          <w:tab w:val="left" w:pos="851"/>
          <w:tab w:val="left" w:pos="1134"/>
          <w:tab w:val="left" w:pos="1418"/>
        </w:tabs>
        <w:ind w:firstLine="567"/>
        <w:jc w:val="both"/>
        <w:rPr>
          <w:rFonts w:eastAsia="Times New Roman" w:cs="Times New Roman"/>
          <w:szCs w:val="23"/>
        </w:rPr>
      </w:pPr>
      <w:r w:rsidRPr="002376C3">
        <w:rPr>
          <w:rFonts w:eastAsia="Times New Roman" w:cs="Times New Roman"/>
          <w:szCs w:val="23"/>
        </w:rPr>
        <w:t>Η ολοκλήρωση της δρομολογημένης πλέον διασύνδεσης με το εθνικό σύστημα μεταφοράς, θα δημιουργήσει ευκαιρίες για επενδύσεις στον τομέα των ΑΠΕ περιφερειακής και εθνικής εμβέλειας.</w:t>
      </w:r>
    </w:p>
    <w:p w14:paraId="31DF9BA5" w14:textId="77777777" w:rsidR="00393CCF" w:rsidRPr="000F3B69" w:rsidRDefault="00393CCF">
      <w:pPr>
        <w:rPr>
          <w:rFonts w:eastAsia="Times New Roman" w:cs="Times New Roman"/>
          <w:b/>
          <w:szCs w:val="23"/>
        </w:rPr>
      </w:pPr>
    </w:p>
    <w:p w14:paraId="6A62D537" w14:textId="77777777" w:rsidR="00865F89" w:rsidRPr="000F3B69" w:rsidRDefault="00865F89">
      <w:pPr>
        <w:rPr>
          <w:rFonts w:eastAsia="Times New Roman" w:cs="Times New Roman"/>
          <w:b/>
          <w:szCs w:val="23"/>
        </w:rPr>
      </w:pPr>
    </w:p>
    <w:p w14:paraId="6C9A9BBC" w14:textId="77777777" w:rsidR="00393CCF" w:rsidRPr="00A10231" w:rsidRDefault="00393CCF" w:rsidP="0023187D">
      <w:pPr>
        <w:tabs>
          <w:tab w:val="left" w:pos="284"/>
          <w:tab w:val="left" w:pos="567"/>
          <w:tab w:val="left" w:pos="851"/>
          <w:tab w:val="left" w:pos="1134"/>
          <w:tab w:val="left" w:pos="1418"/>
        </w:tabs>
        <w:ind w:firstLine="284"/>
        <w:jc w:val="both"/>
        <w:rPr>
          <w:rFonts w:eastAsia="Times New Roman" w:cs="Times New Roman"/>
          <w:b/>
          <w:szCs w:val="23"/>
        </w:rPr>
      </w:pPr>
      <w:r w:rsidRPr="00A10231">
        <w:rPr>
          <w:rFonts w:eastAsia="Times New Roman" w:cs="Times New Roman"/>
          <w:b/>
          <w:szCs w:val="23"/>
        </w:rPr>
        <w:t>ε.</w:t>
      </w:r>
      <w:r w:rsidRPr="00A10231">
        <w:rPr>
          <w:rFonts w:eastAsia="Times New Roman" w:cs="Times New Roman"/>
          <w:b/>
          <w:szCs w:val="23"/>
        </w:rPr>
        <w:tab/>
        <w:t>Αλιεία – Υδατοκαλλιέργειες</w:t>
      </w:r>
    </w:p>
    <w:p w14:paraId="025565B3" w14:textId="77777777" w:rsidR="00393CCF" w:rsidRPr="00865F89"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p>
    <w:p w14:paraId="212B34CF" w14:textId="77777777" w:rsidR="002376C3" w:rsidRPr="000F3B69" w:rsidRDefault="002376C3" w:rsidP="00865F89">
      <w:pPr>
        <w:tabs>
          <w:tab w:val="left" w:pos="284"/>
          <w:tab w:val="left" w:pos="567"/>
          <w:tab w:val="left" w:pos="851"/>
          <w:tab w:val="left" w:pos="1134"/>
          <w:tab w:val="left" w:pos="1418"/>
        </w:tabs>
        <w:ind w:firstLine="567"/>
        <w:jc w:val="both"/>
        <w:rPr>
          <w:rFonts w:eastAsia="Times New Roman" w:cs="Times New Roman"/>
          <w:szCs w:val="23"/>
        </w:rPr>
      </w:pPr>
      <w:r w:rsidRPr="002376C3">
        <w:rPr>
          <w:rFonts w:eastAsia="Times New Roman" w:cs="Times New Roman"/>
          <w:szCs w:val="23"/>
        </w:rPr>
        <w:t>Οι κλάδοι αλιείας και υδατοκαλλιεργειών συνιστούν ήδη καίριους τομείς της οικονομίας του Νοτίου Αιγαίου, στους οποίους παρουσιάζει εξειδίκευση βάσει της συγκέντρωσης απασχόλησης συγκριτικά με το μέσο όρο της Ε.Ε. Ως προς τις υδατοκαλλιέργειες, η Περιφέρεια κατέχει την τρίτη θέση σε εθνικό επίπεδο με σημαντική συμβολή στις εξαγωγές.</w:t>
      </w:r>
    </w:p>
    <w:p w14:paraId="1195A632" w14:textId="77777777" w:rsidR="00865F89" w:rsidRPr="000F3B69" w:rsidRDefault="00865F89" w:rsidP="00865F89">
      <w:pPr>
        <w:tabs>
          <w:tab w:val="left" w:pos="284"/>
          <w:tab w:val="left" w:pos="567"/>
          <w:tab w:val="left" w:pos="851"/>
          <w:tab w:val="left" w:pos="1134"/>
          <w:tab w:val="left" w:pos="1418"/>
        </w:tabs>
        <w:ind w:firstLine="567"/>
        <w:jc w:val="both"/>
        <w:rPr>
          <w:rFonts w:eastAsia="Times New Roman" w:cs="Times New Roman"/>
          <w:szCs w:val="23"/>
        </w:rPr>
      </w:pPr>
    </w:p>
    <w:p w14:paraId="35159119" w14:textId="77777777" w:rsidR="002376C3" w:rsidRPr="002376C3" w:rsidRDefault="002376C3" w:rsidP="00865F89">
      <w:pPr>
        <w:tabs>
          <w:tab w:val="left" w:pos="284"/>
          <w:tab w:val="left" w:pos="567"/>
          <w:tab w:val="left" w:pos="851"/>
          <w:tab w:val="left" w:pos="1134"/>
          <w:tab w:val="left" w:pos="1418"/>
        </w:tabs>
        <w:ind w:firstLine="567"/>
        <w:jc w:val="both"/>
        <w:rPr>
          <w:rFonts w:eastAsia="Times New Roman" w:cs="Times New Roman"/>
          <w:szCs w:val="23"/>
        </w:rPr>
      </w:pPr>
      <w:r w:rsidRPr="002376C3">
        <w:rPr>
          <w:rFonts w:eastAsia="Times New Roman" w:cs="Times New Roman"/>
          <w:szCs w:val="23"/>
        </w:rPr>
        <w:t>Η περαιτέρω ανάπτυξη των κλάδων και, κατά συνέπεια, η προσέλκυση επενδύσεων με ιδιαίτερη αξία σε τοπικό / περιφερειακό και εθνικό επίπεδο θα πρέπει να κατευθυνθεί στους ακόλουθους άξονες:</w:t>
      </w:r>
    </w:p>
    <w:p w14:paraId="176C4A1F" w14:textId="77777777" w:rsidR="002376C3" w:rsidRPr="002376C3" w:rsidRDefault="002376C3" w:rsidP="00865F89">
      <w:pPr>
        <w:numPr>
          <w:ilvl w:val="0"/>
          <w:numId w:val="30"/>
        </w:numPr>
        <w:tabs>
          <w:tab w:val="left" w:pos="284"/>
          <w:tab w:val="left" w:pos="567"/>
          <w:tab w:val="left" w:pos="851"/>
          <w:tab w:val="left" w:pos="1134"/>
          <w:tab w:val="left" w:pos="1418"/>
        </w:tabs>
        <w:spacing w:after="120"/>
        <w:ind w:left="284"/>
        <w:jc w:val="both"/>
        <w:rPr>
          <w:rFonts w:ascii="Calibri" w:eastAsia="Calibri" w:hAnsi="Calibri" w:cs="Times New Roman"/>
          <w:szCs w:val="23"/>
          <w:lang w:val="en-US"/>
        </w:rPr>
      </w:pPr>
      <w:r w:rsidRPr="002376C3">
        <w:rPr>
          <w:rFonts w:ascii="Calibri" w:eastAsia="Calibri" w:hAnsi="Calibri" w:cs="Times New Roman"/>
          <w:szCs w:val="23"/>
          <w:lang w:val="en-US"/>
        </w:rPr>
        <w:t>Αλιεία</w:t>
      </w:r>
    </w:p>
    <w:p w14:paraId="3064392A" w14:textId="77777777" w:rsidR="002376C3" w:rsidRPr="002376C3" w:rsidRDefault="002376C3" w:rsidP="00865F89">
      <w:pPr>
        <w:numPr>
          <w:ilvl w:val="0"/>
          <w:numId w:val="29"/>
        </w:numPr>
        <w:tabs>
          <w:tab w:val="left" w:pos="284"/>
          <w:tab w:val="left" w:pos="567"/>
          <w:tab w:val="left" w:pos="851"/>
          <w:tab w:val="left" w:pos="1134"/>
          <w:tab w:val="left" w:pos="1418"/>
        </w:tabs>
        <w:ind w:left="568" w:hanging="284"/>
        <w:jc w:val="both"/>
        <w:rPr>
          <w:rFonts w:ascii="Calibri" w:eastAsia="Calibri" w:hAnsi="Calibri" w:cs="Times New Roman"/>
          <w:szCs w:val="23"/>
          <w:lang w:val="en-US"/>
        </w:rPr>
      </w:pPr>
      <w:r w:rsidRPr="002376C3">
        <w:rPr>
          <w:rFonts w:ascii="Calibri" w:eastAsia="Calibri" w:hAnsi="Calibri" w:cs="Times New Roman"/>
          <w:szCs w:val="23"/>
          <w:lang w:val="en-US"/>
        </w:rPr>
        <w:t>Εκσυγχρονισμός αλιευτικού στόλου</w:t>
      </w:r>
    </w:p>
    <w:p w14:paraId="0FF1D90D" w14:textId="77777777" w:rsidR="002376C3" w:rsidRPr="002376C3" w:rsidRDefault="002376C3" w:rsidP="00865F89">
      <w:pPr>
        <w:numPr>
          <w:ilvl w:val="0"/>
          <w:numId w:val="29"/>
        </w:numPr>
        <w:tabs>
          <w:tab w:val="left" w:pos="284"/>
          <w:tab w:val="left" w:pos="567"/>
          <w:tab w:val="left" w:pos="851"/>
          <w:tab w:val="left" w:pos="1134"/>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Αξιοποίηση ευκαιριών  όπως η μετατροπή αλιευτικών σκαφών σε «πλοία – εργοστάσια»</w:t>
      </w:r>
      <w:r w:rsidRPr="002376C3">
        <w:rPr>
          <w:rFonts w:ascii="Calibri" w:eastAsia="Calibri" w:hAnsi="Calibri" w:cs="Times New Roman"/>
          <w:szCs w:val="23"/>
          <w:vertAlign w:val="superscript"/>
          <w:lang w:val="en-US"/>
        </w:rPr>
        <w:footnoteReference w:id="14"/>
      </w:r>
      <w:r w:rsidRPr="002376C3">
        <w:rPr>
          <w:rFonts w:ascii="Calibri" w:eastAsia="Calibri" w:hAnsi="Calibri" w:cs="Times New Roman"/>
          <w:szCs w:val="23"/>
        </w:rPr>
        <w:t>,  οι οποίες προσφέρουν δυνατότητες βελτίωσης των εσόδων για τους αλιείς και αύξησης της προσβασιμότητας στις αγορές.</w:t>
      </w:r>
    </w:p>
    <w:p w14:paraId="4C208490" w14:textId="77777777" w:rsidR="002376C3" w:rsidRPr="002376C3" w:rsidRDefault="002376C3" w:rsidP="00865F89">
      <w:pPr>
        <w:numPr>
          <w:ilvl w:val="0"/>
          <w:numId w:val="30"/>
        </w:numPr>
        <w:tabs>
          <w:tab w:val="left" w:pos="284"/>
          <w:tab w:val="left" w:pos="567"/>
          <w:tab w:val="left" w:pos="851"/>
          <w:tab w:val="left" w:pos="1134"/>
          <w:tab w:val="left" w:pos="1418"/>
        </w:tabs>
        <w:spacing w:after="120"/>
        <w:ind w:left="284"/>
        <w:jc w:val="both"/>
        <w:rPr>
          <w:rFonts w:ascii="Calibri" w:eastAsia="Calibri" w:hAnsi="Calibri" w:cs="Times New Roman"/>
          <w:szCs w:val="23"/>
          <w:lang w:val="en-US"/>
        </w:rPr>
      </w:pPr>
      <w:r w:rsidRPr="002376C3">
        <w:rPr>
          <w:rFonts w:ascii="Calibri" w:eastAsia="Calibri" w:hAnsi="Calibri" w:cs="Times New Roman"/>
          <w:szCs w:val="23"/>
          <w:lang w:val="en-US"/>
        </w:rPr>
        <w:t>Υδατοκαλλιέργειες</w:t>
      </w:r>
    </w:p>
    <w:p w14:paraId="168A7509" w14:textId="77777777" w:rsidR="002376C3" w:rsidRPr="002376C3" w:rsidRDefault="002376C3" w:rsidP="00865F89">
      <w:pPr>
        <w:numPr>
          <w:ilvl w:val="0"/>
          <w:numId w:val="29"/>
        </w:numPr>
        <w:tabs>
          <w:tab w:val="left" w:pos="284"/>
          <w:tab w:val="left" w:pos="567"/>
          <w:tab w:val="left" w:pos="851"/>
          <w:tab w:val="left" w:pos="1134"/>
          <w:tab w:val="left" w:pos="1418"/>
        </w:tabs>
        <w:ind w:left="568" w:hanging="284"/>
        <w:jc w:val="both"/>
        <w:rPr>
          <w:rFonts w:ascii="Calibri" w:eastAsia="Calibri" w:hAnsi="Calibri" w:cs="Times New Roman"/>
          <w:szCs w:val="23"/>
          <w:lang w:val="en-US"/>
        </w:rPr>
      </w:pPr>
      <w:r w:rsidRPr="002376C3">
        <w:rPr>
          <w:rFonts w:ascii="Calibri" w:eastAsia="Calibri" w:hAnsi="Calibri" w:cs="Times New Roman"/>
          <w:szCs w:val="23"/>
          <w:lang w:val="en-US"/>
        </w:rPr>
        <w:t>Τεχνολογικός εκσυγχρονισμός επιχειρήσεων</w:t>
      </w:r>
    </w:p>
    <w:p w14:paraId="58B8A340" w14:textId="77777777" w:rsidR="002376C3" w:rsidRPr="002376C3" w:rsidRDefault="002376C3" w:rsidP="00865F89">
      <w:pPr>
        <w:numPr>
          <w:ilvl w:val="0"/>
          <w:numId w:val="29"/>
        </w:numPr>
        <w:tabs>
          <w:tab w:val="left" w:pos="284"/>
          <w:tab w:val="left" w:pos="567"/>
          <w:tab w:val="left" w:pos="851"/>
          <w:tab w:val="left" w:pos="1134"/>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«Απεξάρτηση» από το γνωστό δίδυμο λαβράκι – τσιπούρα και προσανατολισμός σε νέα είδη, τα οποία είναι κατάλληλα για επεξεργασία, δημιουργώντας υψηλή προστιθέμενη αξία,</w:t>
      </w:r>
    </w:p>
    <w:p w14:paraId="3E5BA4F1" w14:textId="77777777" w:rsidR="002376C3" w:rsidRPr="002376C3" w:rsidRDefault="002376C3" w:rsidP="00865F89">
      <w:pPr>
        <w:numPr>
          <w:ilvl w:val="0"/>
          <w:numId w:val="29"/>
        </w:numPr>
        <w:tabs>
          <w:tab w:val="left" w:pos="284"/>
          <w:tab w:val="left" w:pos="567"/>
          <w:tab w:val="left" w:pos="851"/>
          <w:tab w:val="left" w:pos="1134"/>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Επίλυση τριβών με τον τουρισμό, την σημαντικότερη οικονομική δραστηριότητα της Περιφέρειας.</w:t>
      </w:r>
    </w:p>
    <w:p w14:paraId="5CD39175" w14:textId="77777777" w:rsidR="002376C3" w:rsidRPr="002376C3" w:rsidRDefault="002376C3" w:rsidP="002376C3">
      <w:pPr>
        <w:tabs>
          <w:tab w:val="left" w:pos="284"/>
          <w:tab w:val="left" w:pos="851"/>
          <w:tab w:val="left" w:pos="1134"/>
          <w:tab w:val="left" w:pos="1418"/>
        </w:tabs>
        <w:spacing w:before="120" w:after="120" w:line="240" w:lineRule="auto"/>
        <w:jc w:val="both"/>
        <w:rPr>
          <w:rFonts w:ascii="Calibri" w:eastAsia="Calibri" w:hAnsi="Calibri" w:cs="Times New Roman"/>
          <w:szCs w:val="23"/>
        </w:rPr>
      </w:pPr>
    </w:p>
    <w:p w14:paraId="3B802286" w14:textId="77777777" w:rsidR="00393CCF" w:rsidRPr="00A10231" w:rsidRDefault="00393CCF" w:rsidP="00865F89">
      <w:pPr>
        <w:tabs>
          <w:tab w:val="left" w:pos="284"/>
          <w:tab w:val="left" w:pos="567"/>
          <w:tab w:val="left" w:pos="851"/>
          <w:tab w:val="left" w:pos="1134"/>
          <w:tab w:val="left" w:pos="1418"/>
        </w:tabs>
        <w:ind w:firstLine="142"/>
        <w:jc w:val="both"/>
        <w:rPr>
          <w:rFonts w:eastAsia="Times New Roman" w:cs="Times New Roman"/>
          <w:b/>
          <w:szCs w:val="23"/>
        </w:rPr>
      </w:pPr>
      <w:r w:rsidRPr="00A10231">
        <w:rPr>
          <w:rFonts w:eastAsia="Times New Roman" w:cs="Times New Roman"/>
          <w:b/>
          <w:szCs w:val="23"/>
        </w:rPr>
        <w:t>στ.</w:t>
      </w:r>
      <w:r w:rsidRPr="00A10231">
        <w:rPr>
          <w:rFonts w:eastAsia="Times New Roman" w:cs="Times New Roman"/>
          <w:b/>
          <w:szCs w:val="23"/>
        </w:rPr>
        <w:tab/>
        <w:t>Λοιπές δραστηριότητες πρωτογενή τομέα</w:t>
      </w:r>
    </w:p>
    <w:p w14:paraId="3DB95389"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p>
    <w:p w14:paraId="09C674FB" w14:textId="77777777" w:rsidR="002376C3" w:rsidRPr="000F3B69"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Ο πρωτογενής τομέας για μακρό χρονικό διάστημα εκτοπίσθηκε, με διαφοροποιημένο βαθμό μεταξύ νησιών ή/και χωρικών ενοτήτων νησιών, αναλόγως της διείσδυσης του τριτογενή τομέα και ιδιαίτερα του τουρισμού. Μια σειρά νέων δεδομένων συντείνουν και παράγουν ευνοϊκό κλίμα για την αναγνώριση της σπουδαιότητάς του και του δυναμικού για πολλαπλές συνέργειες με τη μεταποίηση και τον τουρισμό. Αυτές συνεπάγονται και αύξηση της οικονομικής αξίας για τους απασχολούμενους στον πρωτογενή τομέα.</w:t>
      </w:r>
    </w:p>
    <w:p w14:paraId="1D827C3B"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31E49C01" w14:textId="77777777" w:rsidR="002376C3" w:rsidRPr="000F3B69"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Σε ό,τι αφορά τη φυτική παραγωγή, ο στόχος της ενίσχυσης της παραγωγής υψηλής ποιότητας αγροδιατροφικών προϊόντων και διατήρησης των εδαφικών πόρων για καλλιέργειες ειδικών προδιαγραφών και ανάκτησης των συνθηκών που συντελούν, σε κάποιο βαθμό, στη διατροφική αυτάρκεια των νησιών μικρού πληθυσμιακού μεγέθους, υπαγορεύει τη δημιουργία ΠΟΑΠΔ γεωργικού προσανατολισμού. Οι προς ένταξη εκτάσεις σε ΠΟΑΠΔ δεν πληρούν, κατ’ ανάγκη, τα γενικά κριτήρια προσδιορισμού γεωργικής γης υψηλής παραγωγικότητας ή προτεραιότητας και συνοψίζονται στις εξής κατηγορίες:</w:t>
      </w:r>
    </w:p>
    <w:p w14:paraId="2A41B186"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35442F62" w14:textId="77777777" w:rsidR="002376C3" w:rsidRPr="002376C3" w:rsidRDefault="002376C3" w:rsidP="00865F89">
      <w:pPr>
        <w:numPr>
          <w:ilvl w:val="0"/>
          <w:numId w:val="27"/>
        </w:numPr>
        <w:tabs>
          <w:tab w:val="left" w:pos="284"/>
          <w:tab w:val="left" w:pos="567"/>
          <w:tab w:val="left" w:pos="851"/>
          <w:tab w:val="left" w:pos="1134"/>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Περιοχές καλλιεργειών ειδικών προδιαγραφών ΠΟΠ, ΠΓΕ, βιολογικές</w:t>
      </w:r>
    </w:p>
    <w:p w14:paraId="13DA83F1" w14:textId="77777777" w:rsidR="002376C3" w:rsidRPr="002376C3" w:rsidRDefault="002376C3" w:rsidP="00865F89">
      <w:pPr>
        <w:numPr>
          <w:ilvl w:val="0"/>
          <w:numId w:val="27"/>
        </w:numPr>
        <w:tabs>
          <w:tab w:val="left" w:pos="284"/>
          <w:tab w:val="left" w:pos="567"/>
          <w:tab w:val="left" w:pos="851"/>
          <w:tab w:val="left" w:pos="1134"/>
          <w:tab w:val="left" w:pos="1418"/>
        </w:tabs>
        <w:ind w:left="568" w:hanging="284"/>
        <w:jc w:val="both"/>
        <w:rPr>
          <w:rFonts w:ascii="Calibri" w:eastAsia="Calibri" w:hAnsi="Calibri" w:cs="Times New Roman"/>
          <w:szCs w:val="23"/>
          <w:lang w:val="en-US"/>
        </w:rPr>
      </w:pPr>
      <w:r w:rsidRPr="002376C3">
        <w:rPr>
          <w:rFonts w:ascii="Calibri" w:eastAsia="Calibri" w:hAnsi="Calibri" w:cs="Times New Roman"/>
          <w:szCs w:val="23"/>
          <w:lang w:val="en-US"/>
        </w:rPr>
        <w:t>Λειβαδικές εκτάσεις μικρού μεγέθους</w:t>
      </w:r>
    </w:p>
    <w:p w14:paraId="41047703" w14:textId="77777777" w:rsidR="002376C3" w:rsidRPr="002376C3" w:rsidRDefault="002376C3" w:rsidP="00865F89">
      <w:pPr>
        <w:numPr>
          <w:ilvl w:val="0"/>
          <w:numId w:val="27"/>
        </w:numPr>
        <w:tabs>
          <w:tab w:val="left" w:pos="284"/>
          <w:tab w:val="left" w:pos="567"/>
          <w:tab w:val="left" w:pos="851"/>
          <w:tab w:val="left" w:pos="1134"/>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Περιοχές αναβαθμίδων, διατηρούμενων ή/και εγκαταλελειμμένων</w:t>
      </w:r>
    </w:p>
    <w:p w14:paraId="63568C59" w14:textId="77777777" w:rsidR="002376C3" w:rsidRPr="002376C3" w:rsidRDefault="002376C3" w:rsidP="00865F89">
      <w:pPr>
        <w:numPr>
          <w:ilvl w:val="0"/>
          <w:numId w:val="27"/>
        </w:numPr>
        <w:tabs>
          <w:tab w:val="left" w:pos="284"/>
          <w:tab w:val="left" w:pos="567"/>
          <w:tab w:val="left" w:pos="851"/>
          <w:tab w:val="left" w:pos="1134"/>
          <w:tab w:val="left" w:pos="1418"/>
        </w:tabs>
        <w:ind w:left="568" w:hanging="284"/>
        <w:jc w:val="both"/>
        <w:rPr>
          <w:rFonts w:ascii="Calibri" w:eastAsia="Calibri" w:hAnsi="Calibri" w:cs="Times New Roman"/>
          <w:szCs w:val="23"/>
        </w:rPr>
      </w:pPr>
      <w:r w:rsidRPr="002376C3">
        <w:rPr>
          <w:rFonts w:ascii="Calibri" w:eastAsia="Calibri" w:hAnsi="Calibri" w:cs="Times New Roman"/>
          <w:szCs w:val="23"/>
        </w:rPr>
        <w:t>Περιοχές που προορίζονται για καλλιέργειες παραδοσιακών τοπικών ποικιλιών – τράπεζες γενετικού υλικού.</w:t>
      </w:r>
    </w:p>
    <w:p w14:paraId="0A531F82"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31EC644B" w14:textId="77777777" w:rsidR="002376C3" w:rsidRPr="000F3B69"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Η υλοποίηση αυτών απαιτεί την ενεργοποίηση των παραγωγών, ατομικά ή/και συλλογικά, προϋποθέτει την εκπόνηση ειδικών μελετών, βάσει των οποίων θα οριοθετηθούν οι ανάλογες περιοχές. Εκτιμάται ότι παρά τον αρχικά φαινομενικά περιοριστικό χαρακτήρα θα έχει συνολικά θετικές επιπτώσεις στην απασχόληση, την τοπική οικονομία και στην εξωστρέφεια.</w:t>
      </w:r>
    </w:p>
    <w:p w14:paraId="54D04F36"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567BACC6" w14:textId="77777777" w:rsidR="002376C3" w:rsidRPr="000F3B69"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 xml:space="preserve">Αναφορικά με την κτηνοτροφία και δεδομένων των ασυμβατοτήτων που συνεπάγεται η διάχυση της τουριστικής δραστηριότητας στον εξωαστικό αγροτικό χώρο και σε αγροτικούς οικισμούς, ως κύρια κατεύθυνση τίθεται η δημιουργία περιοχών / ζωνών κτηνοτροφικής προτεραιότητας για την περίπτωση της εσταυλισμένης κτηνοτροφίας. </w:t>
      </w:r>
    </w:p>
    <w:p w14:paraId="619FFFD2"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5225F79A" w14:textId="77777777" w:rsidR="002376C3" w:rsidRPr="000F3B69"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Παράλληλα, δεδομένου ότι η κτηνοτροφική δραστηριότητα ήδη προσομοιάζει με βιολογική προτείνεται να δημιουργηθούν φυσικά κτηνοτροφικά πάρκα στα οποία να προωθηθεί η πειραματική εφαρμογή καινοτόμων μεθόδων.</w:t>
      </w:r>
    </w:p>
    <w:p w14:paraId="1598A065"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1B4E072E" w14:textId="77777777" w:rsidR="002376C3" w:rsidRPr="000F3B69"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 xml:space="preserve">Η ενδεχόμενη ύπαρξη κατάλληλων δημοτικών εκτάσεων σε εγγύτητα με περιοχές υφιστάμενης κτηνοτροφικής δραστηριότητας θα μπορούσε να διευκολύνει αυτή την στρατηγική. </w:t>
      </w:r>
    </w:p>
    <w:p w14:paraId="1B7623F0" w14:textId="77777777" w:rsidR="00865F89" w:rsidRPr="000F3B69" w:rsidRDefault="00865F89" w:rsidP="00865F89">
      <w:pPr>
        <w:tabs>
          <w:tab w:val="left" w:pos="284"/>
          <w:tab w:val="left" w:pos="851"/>
          <w:tab w:val="left" w:pos="1134"/>
          <w:tab w:val="left" w:pos="1418"/>
        </w:tabs>
        <w:ind w:firstLine="567"/>
        <w:jc w:val="both"/>
        <w:rPr>
          <w:rFonts w:ascii="Calibri" w:eastAsia="Calibri" w:hAnsi="Calibri" w:cs="Times New Roman"/>
          <w:szCs w:val="23"/>
        </w:rPr>
      </w:pPr>
    </w:p>
    <w:p w14:paraId="1E4D78D2" w14:textId="77777777" w:rsidR="002376C3" w:rsidRPr="002376C3" w:rsidRDefault="002376C3" w:rsidP="00865F89">
      <w:pPr>
        <w:tabs>
          <w:tab w:val="left" w:pos="284"/>
          <w:tab w:val="left" w:pos="851"/>
          <w:tab w:val="left" w:pos="1134"/>
          <w:tab w:val="left" w:pos="1418"/>
        </w:tabs>
        <w:ind w:firstLine="567"/>
        <w:jc w:val="both"/>
        <w:rPr>
          <w:rFonts w:ascii="Calibri" w:eastAsia="Calibri" w:hAnsi="Calibri" w:cs="Times New Roman"/>
          <w:szCs w:val="23"/>
        </w:rPr>
      </w:pPr>
      <w:r w:rsidRPr="002376C3">
        <w:rPr>
          <w:rFonts w:ascii="Calibri" w:eastAsia="Calibri" w:hAnsi="Calibri" w:cs="Times New Roman"/>
          <w:szCs w:val="23"/>
        </w:rPr>
        <w:t xml:space="preserve">Γενικότερα, θα πρέπει να επιδιωχθούν επενδύσεις που αφορούν την προώθηση των ιδιαίτερης ποιότητας και φήμης γεωργικών και κτηνοτροφικών προϊόντων με καθετοποίηση και πιστοποίηση.  </w:t>
      </w:r>
    </w:p>
    <w:p w14:paraId="1D20C078" w14:textId="77777777" w:rsidR="00393CCF"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 xml:space="preserve">.  </w:t>
      </w:r>
    </w:p>
    <w:p w14:paraId="0C848D92" w14:textId="77777777" w:rsidR="00393CCF" w:rsidRPr="00A10231" w:rsidRDefault="00393CCF" w:rsidP="00865F89">
      <w:pPr>
        <w:tabs>
          <w:tab w:val="left" w:pos="284"/>
          <w:tab w:val="left" w:pos="567"/>
          <w:tab w:val="left" w:pos="851"/>
          <w:tab w:val="left" w:pos="1134"/>
          <w:tab w:val="left" w:pos="1418"/>
        </w:tabs>
        <w:ind w:firstLine="284"/>
        <w:jc w:val="both"/>
        <w:rPr>
          <w:rFonts w:eastAsia="Times New Roman" w:cs="Times New Roman"/>
          <w:b/>
          <w:szCs w:val="23"/>
        </w:rPr>
      </w:pPr>
      <w:r w:rsidRPr="00A10231">
        <w:rPr>
          <w:rFonts w:eastAsia="Times New Roman" w:cs="Times New Roman"/>
          <w:b/>
          <w:szCs w:val="23"/>
        </w:rPr>
        <w:t>ζ.</w:t>
      </w:r>
      <w:r w:rsidRPr="00A10231">
        <w:rPr>
          <w:rFonts w:eastAsia="Times New Roman" w:cs="Times New Roman"/>
          <w:b/>
          <w:szCs w:val="23"/>
        </w:rPr>
        <w:tab/>
        <w:t>Μεταφορές (θαλάσσιες &amp; αεροπορικές)</w:t>
      </w:r>
    </w:p>
    <w:p w14:paraId="5437C293"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7A306581"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Ο κλάδος της ναυτιλίας αποτελεί έναν από τους βασικότερους κλάδους της ελληνικής οικονομίας και ζωτικό κλάδο για την συνέχιση της ζωής στα νησιά.</w:t>
      </w:r>
    </w:p>
    <w:p w14:paraId="2DB2F97B"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p>
    <w:p w14:paraId="4619A1A6"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 xml:space="preserve">Η ασφάλεια, η ταχύτητα και η μείωση του κόστους των μεταφορών, γενικά, είναι πρωταρχικοί στόχοι, βάσει των οποίων θα πρέπει να διερευνηθεί η προσέλκυση επενδύσεων. Καίριας σημασίας είναι ο επανασχεδιασμός του συστήματος μεταφορών, ώστε να είναι οικονομικά προσοδοφόρος η λειτουργία των άγονων γραμμών και κατ’ αυτόν τον τρόπο να επιτυγχάνεται σε σταθερή βάση η εξυπηρέτηση των πλέον απομονωμένων και συνήθως μικρού πληθυσμιακού μεγέθους νησιών. </w:t>
      </w:r>
    </w:p>
    <w:p w14:paraId="605B3F76"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p>
    <w:p w14:paraId="279E69C3"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 xml:space="preserve">Επενδυτικές ευκαιρίες διαφαίνονται στον τομέα των συνδυασμένων επιβατικών και εμπορικών μεταφορών. </w:t>
      </w:r>
    </w:p>
    <w:p w14:paraId="034C13CB"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189FFDD5"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Στις αεροπορικές μεταφορές ήδη έχει προχωρήσει η υπογραφή σύμβασης παραχώρησης για τα αεροδρόμια Ρόδου, Κω, Μυκόνου και Σαντορίνης, ενώ η επόμενη φάση περιλαμβάνει τα αεροδρόμια Πάρου, Νάξου, Μήλου για τα οποία έχει εκφρασθεί επενδυτικό ενδιαφέρον, καθώς αποτελούν τουριστικούς προορισμούς υψηλής ζήτησης.</w:t>
      </w:r>
    </w:p>
    <w:p w14:paraId="4CD998DE"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p>
    <w:p w14:paraId="52CA47E0"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 xml:space="preserve">Η ένταξη των υδροπλάνων στο σύστημα μεταφορών και ενδονησιωτικών διασυνδέσεων αποτελεί αναδυόμενη επενδυτική ευκαιρία. </w:t>
      </w:r>
    </w:p>
    <w:p w14:paraId="3534444D"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312D1557"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29987C81" w14:textId="77777777" w:rsidR="00865F89" w:rsidRDefault="00865F89">
      <w:pPr>
        <w:spacing w:after="200" w:line="24" w:lineRule="auto"/>
        <w:rPr>
          <w:rFonts w:eastAsia="Times New Roman" w:cs="Times New Roman"/>
          <w:b/>
          <w:szCs w:val="23"/>
        </w:rPr>
      </w:pPr>
      <w:r>
        <w:rPr>
          <w:rFonts w:eastAsia="Times New Roman" w:cs="Times New Roman"/>
          <w:b/>
          <w:szCs w:val="23"/>
        </w:rPr>
        <w:br w:type="page"/>
      </w:r>
    </w:p>
    <w:p w14:paraId="59ED28CB" w14:textId="77777777" w:rsidR="00393CCF" w:rsidRPr="00A10231" w:rsidRDefault="00393CCF" w:rsidP="00865F89">
      <w:pPr>
        <w:tabs>
          <w:tab w:val="left" w:pos="284"/>
          <w:tab w:val="left" w:pos="567"/>
          <w:tab w:val="left" w:pos="851"/>
          <w:tab w:val="left" w:pos="1134"/>
          <w:tab w:val="left" w:pos="1418"/>
        </w:tabs>
        <w:ind w:firstLine="284"/>
        <w:jc w:val="both"/>
        <w:rPr>
          <w:rFonts w:eastAsia="Times New Roman" w:cs="Times New Roman"/>
          <w:b/>
          <w:szCs w:val="23"/>
        </w:rPr>
      </w:pPr>
      <w:r w:rsidRPr="00A10231">
        <w:rPr>
          <w:rFonts w:eastAsia="Times New Roman" w:cs="Times New Roman"/>
          <w:b/>
          <w:szCs w:val="23"/>
        </w:rPr>
        <w:t>η.</w:t>
      </w:r>
      <w:r w:rsidRPr="00A10231">
        <w:rPr>
          <w:rFonts w:eastAsia="Times New Roman" w:cs="Times New Roman"/>
          <w:b/>
          <w:szCs w:val="23"/>
        </w:rPr>
        <w:tab/>
        <w:t>Εξόρυξη / Λατόμευση</w:t>
      </w:r>
    </w:p>
    <w:p w14:paraId="7A42DBF8"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71FDAC55" w14:textId="77777777" w:rsidR="00393CCF" w:rsidRPr="00A10231"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Το Νότιο Αιγαίο διαθέτει σημαντικούς ορυκτούς πόρους, ορισμένοι από τους οποίους θεωρούνται μοναδικοί ή/και σπάνιοι, στην πλειονότητα των νησιών. Η εξόρυξη βιομηχανικών ορυκτών και μαρμάρων αποτελούν δραστηριότητες περιφερειακής και εθνικής εμβέλειας ως προς την οικονομική τους σημασία.</w:t>
      </w:r>
    </w:p>
    <w:p w14:paraId="2BC920CE"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5DFC5647" w14:textId="77777777" w:rsidR="00393CCF" w:rsidRPr="000F3B69" w:rsidRDefault="00393CCF" w:rsidP="00865F89">
      <w:pPr>
        <w:tabs>
          <w:tab w:val="left" w:pos="284"/>
          <w:tab w:val="left" w:pos="567"/>
          <w:tab w:val="left" w:pos="851"/>
          <w:tab w:val="left" w:pos="1134"/>
          <w:tab w:val="left" w:pos="1418"/>
        </w:tabs>
        <w:ind w:firstLine="567"/>
        <w:jc w:val="both"/>
        <w:rPr>
          <w:rFonts w:eastAsia="Times New Roman" w:cs="Times New Roman"/>
          <w:szCs w:val="23"/>
        </w:rPr>
      </w:pPr>
      <w:r w:rsidRPr="00A10231">
        <w:rPr>
          <w:rFonts w:eastAsia="Times New Roman" w:cs="Times New Roman"/>
          <w:szCs w:val="23"/>
        </w:rPr>
        <w:t xml:space="preserve">Οι τομείς που εξετάσθηκαν εμπεριέχουν ένα δυναμικό για </w:t>
      </w:r>
      <w:r w:rsidRPr="003C4078">
        <w:rPr>
          <w:rFonts w:eastAsia="Times New Roman" w:cs="Times New Roman"/>
          <w:b/>
          <w:szCs w:val="23"/>
        </w:rPr>
        <w:t>προσέλκυση μεγάλων επενδύσεων</w:t>
      </w:r>
      <w:r w:rsidRPr="00A10231">
        <w:rPr>
          <w:rFonts w:eastAsia="Times New Roman" w:cs="Times New Roman"/>
          <w:szCs w:val="23"/>
        </w:rPr>
        <w:t xml:space="preserve">, αυτοτελώς ή/και συνδυαστικά. Η ευθραυστότητα και το σχετικό μέγεθος των περισσότερων νησιών επιβάλλουν μια διαφορετική </w:t>
      </w:r>
      <w:r w:rsidR="000E31CA">
        <w:rPr>
          <w:rFonts w:eastAsia="Times New Roman" w:cs="Times New Roman"/>
          <w:szCs w:val="23"/>
        </w:rPr>
        <w:t xml:space="preserve">προσέγγιση </w:t>
      </w:r>
      <w:r w:rsidRPr="00A10231">
        <w:rPr>
          <w:rFonts w:eastAsia="Times New Roman" w:cs="Times New Roman"/>
          <w:szCs w:val="23"/>
        </w:rPr>
        <w:t xml:space="preserve">ως προς την έννοια της «μεγάλης επένδυσης», η οποία δεν επιτρέπει τη δημιουργία «μονοκαλλιεργειών». </w:t>
      </w:r>
    </w:p>
    <w:p w14:paraId="3486BAA9" w14:textId="77777777" w:rsidR="00865F89" w:rsidRPr="000F3B69" w:rsidRDefault="00865F89" w:rsidP="00865F89">
      <w:pPr>
        <w:tabs>
          <w:tab w:val="left" w:pos="284"/>
          <w:tab w:val="left" w:pos="567"/>
          <w:tab w:val="left" w:pos="851"/>
          <w:tab w:val="left" w:pos="1134"/>
          <w:tab w:val="left" w:pos="1418"/>
        </w:tabs>
        <w:ind w:firstLine="567"/>
        <w:jc w:val="both"/>
        <w:rPr>
          <w:rFonts w:eastAsia="Times New Roman" w:cs="Times New Roman"/>
          <w:szCs w:val="23"/>
        </w:rPr>
      </w:pPr>
    </w:p>
    <w:p w14:paraId="2FB3A935" w14:textId="77777777" w:rsidR="009463EC" w:rsidRPr="009463EC" w:rsidRDefault="009463EC" w:rsidP="00865F89">
      <w:pPr>
        <w:tabs>
          <w:tab w:val="left" w:pos="284"/>
          <w:tab w:val="left" w:pos="851"/>
          <w:tab w:val="left" w:pos="1134"/>
          <w:tab w:val="left" w:pos="1418"/>
        </w:tabs>
        <w:ind w:firstLine="567"/>
        <w:jc w:val="both"/>
        <w:rPr>
          <w:rFonts w:ascii="Calibri" w:eastAsia="Calibri" w:hAnsi="Calibri" w:cs="Times New Roman"/>
          <w:szCs w:val="23"/>
        </w:rPr>
      </w:pPr>
      <w:r w:rsidRPr="009463EC">
        <w:rPr>
          <w:rFonts w:ascii="Calibri" w:eastAsia="Calibri" w:hAnsi="Calibri" w:cs="Times New Roman"/>
          <w:szCs w:val="23"/>
        </w:rPr>
        <w:t>Κρίνεται άμεσης προτεραιότητας η εκπόνηση μελετών φέρουσας ικανότητας</w:t>
      </w:r>
      <w:r>
        <w:rPr>
          <w:rStyle w:val="ab"/>
          <w:rFonts w:ascii="Calibri" w:eastAsia="Calibri" w:hAnsi="Calibri" w:cs="Times New Roman"/>
          <w:szCs w:val="23"/>
        </w:rPr>
        <w:footnoteReference w:id="15"/>
      </w:r>
      <w:r w:rsidRPr="009463EC">
        <w:rPr>
          <w:rFonts w:ascii="Calibri" w:eastAsia="Calibri" w:hAnsi="Calibri" w:cs="Times New Roman"/>
          <w:szCs w:val="23"/>
        </w:rPr>
        <w:t xml:space="preserve"> σε επίπεδο νησιού, ως καθοριστικό βήμα στην επίτευξη ποιοτικών και ποσοτικών στόχων που αφορούν τον τύπο (μίγμα) και τα μεγέθη της ανάπτυξης, καθώς και  στην προσπάθεια συγκερασμού των περιορισμών που επιβάλλει το μικρό μέγεθος (της πλειονότητας των νησιών) με διαφαινόμενο επενδυτικό ενδιαφέρον σε αναπτύξεις μεγάλης κλίμακας. Για το σκοπό αυτό πρέπει να προβλεφθούν νομοθετικά και να θεσμοθετηθούν αντίστοιχες προδιαγραφές.</w:t>
      </w:r>
    </w:p>
    <w:p w14:paraId="1A6F187E"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330B6321" w14:textId="77777777" w:rsidR="00393CCF" w:rsidRPr="00300A93" w:rsidRDefault="009463EC" w:rsidP="00865F89">
      <w:pPr>
        <w:tabs>
          <w:tab w:val="left" w:pos="284"/>
          <w:tab w:val="left" w:pos="567"/>
          <w:tab w:val="left" w:pos="851"/>
          <w:tab w:val="left" w:pos="1134"/>
          <w:tab w:val="left" w:pos="1418"/>
        </w:tabs>
        <w:ind w:firstLine="567"/>
        <w:jc w:val="both"/>
        <w:rPr>
          <w:rFonts w:eastAsia="Times New Roman" w:cs="Times New Roman"/>
          <w:szCs w:val="23"/>
        </w:rPr>
      </w:pPr>
      <w:r w:rsidRPr="009463EC">
        <w:rPr>
          <w:rFonts w:eastAsia="Times New Roman" w:cs="Times New Roman"/>
          <w:szCs w:val="23"/>
        </w:rPr>
        <w:t>Οσον αφορά την προσέλκυση και προώθηση μεγάλων επενδύσεων, η έμφαση θα πρέπει να στραφεί στους τομείς της παραγωγής ενέργειας, των μεταφορών,  της υγείας, των υδατοκαλλιεργειών και του τουρισμού, με επίκεντρο τις καινοτομικές εφαρμογές. Η εκμετάλλευση των υδρογονανθράκων συνιστά ένα πεδίο προς διερεύνηση, λαμβανομένων υπόψη των αντιξοοτήτων που συνεπάγεται η γεωπολιτική θέση, της ευθραυστότητας του νησιωτικού φυσικού συστήματος και της δομής του κοινωνικο-οικονομικού συστήματος.</w:t>
      </w:r>
      <w:r w:rsidR="00393CCF" w:rsidRPr="00300A93">
        <w:rPr>
          <w:rFonts w:eastAsia="Times New Roman" w:cs="Times New Roman"/>
          <w:szCs w:val="23"/>
        </w:rPr>
        <w:t>.</w:t>
      </w:r>
    </w:p>
    <w:p w14:paraId="56E6BC28" w14:textId="77777777" w:rsidR="00393CCF" w:rsidRPr="00A10231" w:rsidRDefault="00393CCF" w:rsidP="00865F89">
      <w:pPr>
        <w:tabs>
          <w:tab w:val="left" w:pos="284"/>
          <w:tab w:val="left" w:pos="567"/>
          <w:tab w:val="left" w:pos="851"/>
          <w:tab w:val="left" w:pos="1134"/>
          <w:tab w:val="left" w:pos="1418"/>
        </w:tabs>
        <w:jc w:val="both"/>
        <w:rPr>
          <w:rFonts w:eastAsia="Times New Roman" w:cs="Times New Roman"/>
          <w:szCs w:val="23"/>
        </w:rPr>
      </w:pPr>
    </w:p>
    <w:p w14:paraId="6CCD3C32" w14:textId="77777777" w:rsidR="00393CCF" w:rsidRPr="00A10231" w:rsidRDefault="00393CCF" w:rsidP="0023187D">
      <w:pPr>
        <w:tabs>
          <w:tab w:val="left" w:pos="284"/>
          <w:tab w:val="left" w:pos="567"/>
          <w:tab w:val="left" w:pos="851"/>
          <w:tab w:val="left" w:pos="1134"/>
          <w:tab w:val="left" w:pos="1418"/>
        </w:tabs>
        <w:jc w:val="both"/>
        <w:rPr>
          <w:rFonts w:eastAsia="Times New Roman" w:cs="Times New Roman"/>
          <w:szCs w:val="23"/>
        </w:rPr>
      </w:pPr>
    </w:p>
    <w:p w14:paraId="188B3910" w14:textId="77777777" w:rsidR="000E31CA" w:rsidRDefault="000E31CA">
      <w:pPr>
        <w:rPr>
          <w:rFonts w:eastAsia="Times New Roman" w:cs="Times New Roman"/>
          <w:szCs w:val="23"/>
        </w:rPr>
      </w:pPr>
    </w:p>
    <w:p w14:paraId="3018C7B2" w14:textId="77777777" w:rsidR="00865F89" w:rsidRDefault="00865F89">
      <w:pPr>
        <w:spacing w:after="200" w:line="24" w:lineRule="auto"/>
        <w:rPr>
          <w:rFonts w:eastAsia="Times New Roman"/>
          <w:b/>
        </w:rPr>
      </w:pPr>
      <w:r>
        <w:rPr>
          <w:rFonts w:eastAsia="Times New Roman"/>
        </w:rPr>
        <w:br w:type="page"/>
      </w:r>
    </w:p>
    <w:p w14:paraId="41B1C9F0" w14:textId="77777777" w:rsidR="00393CCF" w:rsidRPr="00E52E45" w:rsidRDefault="00393CCF" w:rsidP="003724AA">
      <w:pPr>
        <w:pStyle w:val="NAHEADING6"/>
        <w:rPr>
          <w:rFonts w:eastAsia="Times New Roman"/>
        </w:rPr>
      </w:pPr>
      <w:bookmarkStart w:id="34" w:name="_Toc57022130"/>
      <w:r w:rsidRPr="00E52E45">
        <w:rPr>
          <w:rFonts w:eastAsia="Times New Roman"/>
        </w:rPr>
        <w:t>Β.1.1.β-</w:t>
      </w:r>
      <w:r w:rsidRPr="00B84DDD">
        <w:rPr>
          <w:rFonts w:eastAsia="Times New Roman"/>
        </w:rPr>
        <w:t>2.</w:t>
      </w:r>
      <w:r w:rsidRPr="00E52E45">
        <w:rPr>
          <w:rFonts w:eastAsia="Times New Roman"/>
        </w:rPr>
        <w:t>4</w:t>
      </w:r>
      <w:r>
        <w:rPr>
          <w:rFonts w:eastAsia="Times New Roman"/>
        </w:rPr>
        <w:tab/>
      </w:r>
      <w:r w:rsidRPr="00E52E45">
        <w:rPr>
          <w:rFonts w:eastAsia="Times New Roman"/>
        </w:rPr>
        <w:t>Πύλες του δικτύου μεταφορών και διαμετακομιστικά κέντρα εθνικής και περιφερειακής εμβέλειας</w:t>
      </w:r>
      <w:bookmarkEnd w:id="34"/>
    </w:p>
    <w:p w14:paraId="5C9CC098" w14:textId="77777777" w:rsidR="00393CCF" w:rsidRPr="00E52E45" w:rsidRDefault="00393CCF" w:rsidP="0023187D">
      <w:pPr>
        <w:widowControl w:val="0"/>
        <w:autoSpaceDE w:val="0"/>
        <w:autoSpaceDN w:val="0"/>
        <w:adjustRightInd w:val="0"/>
        <w:jc w:val="both"/>
        <w:rPr>
          <w:rFonts w:eastAsia="Times New Roman" w:cs="Times New Roman"/>
          <w:b/>
          <w:szCs w:val="23"/>
        </w:rPr>
      </w:pPr>
    </w:p>
    <w:tbl>
      <w:tblPr>
        <w:tblW w:w="0" w:type="auto"/>
        <w:tblLook w:val="04A0" w:firstRow="1" w:lastRow="0" w:firstColumn="1" w:lastColumn="0" w:noHBand="0" w:noVBand="1"/>
      </w:tblPr>
      <w:tblGrid>
        <w:gridCol w:w="7937"/>
      </w:tblGrid>
      <w:tr w:rsidR="00393CCF" w:rsidRPr="00E52E45" w14:paraId="768A76A3" w14:textId="77777777" w:rsidTr="0023187D">
        <w:tc>
          <w:tcPr>
            <w:tcW w:w="8153" w:type="dxa"/>
            <w:shd w:val="clear" w:color="auto" w:fill="DDD9C3"/>
          </w:tcPr>
          <w:p w14:paraId="04958135" w14:textId="77777777" w:rsidR="00393CCF" w:rsidRPr="00E52E45" w:rsidRDefault="00393CCF" w:rsidP="0023187D">
            <w:pPr>
              <w:tabs>
                <w:tab w:val="left" w:pos="284"/>
                <w:tab w:val="left" w:pos="567"/>
                <w:tab w:val="left" w:pos="851"/>
                <w:tab w:val="left" w:pos="1134"/>
              </w:tabs>
              <w:jc w:val="both"/>
              <w:rPr>
                <w:rFonts w:eastAsia="Times New Roman" w:cs="Times New Roman"/>
                <w:b/>
                <w:szCs w:val="23"/>
              </w:rPr>
            </w:pPr>
            <w:r w:rsidRPr="00E52E45">
              <w:rPr>
                <w:rFonts w:eastAsia="Times New Roman" w:cs="Times New Roman"/>
                <w:b/>
                <w:i/>
                <w:szCs w:val="23"/>
              </w:rPr>
              <w:t>Διασαφηνίσεις – προσαρμογές</w:t>
            </w:r>
          </w:p>
        </w:tc>
      </w:tr>
    </w:tbl>
    <w:p w14:paraId="38F647BF" w14:textId="77777777" w:rsidR="00393CCF" w:rsidRPr="00E52E45" w:rsidRDefault="00393CCF" w:rsidP="0023187D">
      <w:pPr>
        <w:tabs>
          <w:tab w:val="left" w:pos="284"/>
          <w:tab w:val="left" w:pos="567"/>
          <w:tab w:val="left" w:pos="851"/>
          <w:tab w:val="left" w:pos="1134"/>
        </w:tabs>
        <w:jc w:val="both"/>
        <w:rPr>
          <w:rFonts w:eastAsia="Times New Roman" w:cs="Times New Roman"/>
          <w:szCs w:val="23"/>
        </w:rPr>
      </w:pPr>
    </w:p>
    <w:p w14:paraId="5B2B4007"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Δεδομένων των ιδιαίτερων φυσικών και γεωπολιτικών χαρακτηριστικών του χώρου της Περιφέρειας Νοτίου Αιγαίου (νησιωτικότητα, θέση, κλίμακα, μεγέθη, κλπ.), ο όρος «πύλες του δικτύου μεταφορών» εμπεριέχει κάθε σημείο εισόδου – εξόδου στα κατοικημένα νησιά της Περιφέρειας, το οποίο εντάσσεται στο πρωτεύον και τοπικό δίκτυο θαλασσίων και αεροπορικών μεταφορών, εξυπηρετώντας μόνιμες ή/και εποχικές ανάγκες (μετακίνηση κατοίκων – επισκεπτών και διακίνηση αγαθών).</w:t>
      </w:r>
    </w:p>
    <w:p w14:paraId="25443DFD"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460AC689"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Στο πνεύμα αυτό και σε μακροσκοπικό επίπεδο, όλα τα σημεία θεωρούνται, κατ’ αρχήν, περιφερειακής και εθνικής σημασίας, εφ’ όσον συνιστούν θεμελιώδη προϋπόθεση για τη βιωσιμότητα κάθε νησιωτικής οντότητας και, κατ’ επέκταση, συνολικά της Περιφέρειας.</w:t>
      </w:r>
    </w:p>
    <w:p w14:paraId="266F5561"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182B3B63"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Η ιεραρχική διαφοροποίηση και, κυρίως, η απόδοση ανώτερου βαθμού εμβέλειας προκύπτει ως συνάρτηση της εσωτερικής δυναμικής κάθε νησιού, των -κατά περίπτωση- επικρατέστερων οικονομικών δραστηριοτήτων υπερτοπικής εμβέλειας και της ένταξης σε διαπεριφερειακούς / διευρωπαϊκούς ή άλλους άξονες μεταφορών.</w:t>
      </w:r>
    </w:p>
    <w:p w14:paraId="4D9213F0" w14:textId="77777777" w:rsidR="00393CCF" w:rsidRPr="00E52E45" w:rsidRDefault="00393CCF" w:rsidP="0023187D">
      <w:pPr>
        <w:tabs>
          <w:tab w:val="left" w:pos="284"/>
          <w:tab w:val="left" w:pos="567"/>
          <w:tab w:val="left" w:pos="851"/>
          <w:tab w:val="left" w:pos="1134"/>
        </w:tabs>
        <w:jc w:val="both"/>
        <w:rPr>
          <w:rFonts w:eastAsia="Times New Roman" w:cs="Times New Roman"/>
          <w:szCs w:val="23"/>
        </w:rPr>
      </w:pPr>
    </w:p>
    <w:tbl>
      <w:tblPr>
        <w:tblW w:w="0" w:type="auto"/>
        <w:shd w:val="clear" w:color="auto" w:fill="DDD9C3"/>
        <w:tblLook w:val="04A0" w:firstRow="1" w:lastRow="0" w:firstColumn="1" w:lastColumn="0" w:noHBand="0" w:noVBand="1"/>
      </w:tblPr>
      <w:tblGrid>
        <w:gridCol w:w="7937"/>
      </w:tblGrid>
      <w:tr w:rsidR="00393CCF" w:rsidRPr="00D756C3" w14:paraId="2A1CD879" w14:textId="77777777" w:rsidTr="0023187D">
        <w:tc>
          <w:tcPr>
            <w:tcW w:w="8154" w:type="dxa"/>
            <w:shd w:val="clear" w:color="auto" w:fill="DDD9C3"/>
          </w:tcPr>
          <w:p w14:paraId="7813C942" w14:textId="77777777" w:rsidR="00393CCF" w:rsidRPr="00E52E45" w:rsidRDefault="00393CCF" w:rsidP="0023187D">
            <w:pPr>
              <w:tabs>
                <w:tab w:val="left" w:pos="284"/>
                <w:tab w:val="left" w:pos="567"/>
                <w:tab w:val="left" w:pos="851"/>
                <w:tab w:val="left" w:pos="1134"/>
              </w:tabs>
              <w:jc w:val="both"/>
              <w:rPr>
                <w:rFonts w:eastAsia="Times New Roman" w:cs="Times New Roman"/>
                <w:b/>
                <w:i/>
                <w:szCs w:val="23"/>
              </w:rPr>
            </w:pPr>
            <w:r w:rsidRPr="00E52E45">
              <w:rPr>
                <w:rFonts w:eastAsia="Times New Roman" w:cs="Times New Roman"/>
                <w:b/>
                <w:i/>
                <w:szCs w:val="23"/>
              </w:rPr>
              <w:t>Στρατηγικές επιλογές &amp; κατευθύνσεις – χωρική εξειδίκευση</w:t>
            </w:r>
          </w:p>
        </w:tc>
      </w:tr>
    </w:tbl>
    <w:p w14:paraId="2FA95839" w14:textId="77777777" w:rsidR="00393CCF" w:rsidRPr="00E52E45" w:rsidRDefault="00393CCF" w:rsidP="0023187D">
      <w:pPr>
        <w:rPr>
          <w:rFonts w:eastAsia="Times New Roman" w:cs="Times New Roman"/>
          <w:szCs w:val="23"/>
        </w:rPr>
      </w:pPr>
    </w:p>
    <w:p w14:paraId="0EAA5A60" w14:textId="77777777" w:rsidR="00393CCF" w:rsidRDefault="00393CCF" w:rsidP="00513A98">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 xml:space="preserve">Ως </w:t>
      </w:r>
      <w:r w:rsidRPr="00E52E45">
        <w:rPr>
          <w:rFonts w:eastAsia="Times New Roman" w:cs="Times New Roman"/>
          <w:b/>
          <w:szCs w:val="23"/>
        </w:rPr>
        <w:t>διεθνείς πύλες</w:t>
      </w:r>
      <w:r w:rsidRPr="00E52E45">
        <w:rPr>
          <w:rFonts w:eastAsia="Times New Roman" w:cs="Times New Roman"/>
          <w:szCs w:val="23"/>
        </w:rPr>
        <w:t xml:space="preserve"> χαρακτηρίζονται:</w:t>
      </w:r>
    </w:p>
    <w:p w14:paraId="3859DC48" w14:textId="77777777" w:rsidR="00393CCF" w:rsidRPr="00E52E45" w:rsidRDefault="00393CCF" w:rsidP="00513A98">
      <w:pPr>
        <w:tabs>
          <w:tab w:val="left" w:pos="284"/>
          <w:tab w:val="left" w:pos="567"/>
          <w:tab w:val="left" w:pos="851"/>
          <w:tab w:val="left" w:pos="1134"/>
          <w:tab w:val="left" w:pos="1418"/>
        </w:tabs>
        <w:ind w:firstLine="567"/>
        <w:jc w:val="both"/>
        <w:rPr>
          <w:rFonts w:eastAsia="Times New Roman" w:cs="Times New Roman"/>
          <w:szCs w:val="23"/>
        </w:rPr>
      </w:pPr>
    </w:p>
    <w:p w14:paraId="6A6493F7" w14:textId="77777777" w:rsidR="00C53BDC" w:rsidRPr="00C53BDC" w:rsidRDefault="00C53BDC" w:rsidP="00513A98">
      <w:pPr>
        <w:numPr>
          <w:ilvl w:val="0"/>
          <w:numId w:val="31"/>
        </w:numPr>
        <w:tabs>
          <w:tab w:val="left" w:pos="284"/>
          <w:tab w:val="left" w:pos="567"/>
          <w:tab w:val="left" w:pos="851"/>
          <w:tab w:val="left" w:pos="1134"/>
          <w:tab w:val="left" w:pos="1418"/>
        </w:tabs>
        <w:ind w:left="568" w:hanging="284"/>
        <w:contextualSpacing/>
        <w:jc w:val="both"/>
        <w:rPr>
          <w:rFonts w:ascii="Calibri" w:eastAsia="Calibri" w:hAnsi="Calibri" w:cs="Times New Roman"/>
          <w:szCs w:val="23"/>
        </w:rPr>
      </w:pPr>
      <w:r w:rsidRPr="00C53BDC">
        <w:rPr>
          <w:rFonts w:ascii="Calibri" w:eastAsia="Calibri" w:hAnsi="Calibri" w:cs="Times New Roman"/>
          <w:szCs w:val="23"/>
        </w:rPr>
        <w:t xml:space="preserve">Οι λιμένες των νησιών, τα οποία εξελίχθηκαν σε  πόλους έλξης διεθνούς τουρισμού, είτε ενταγμένοι στο σύστημα της ακτοπλοΐας είτε της κρουαζιέρας. Στην ομάδα αυτή εντάσσονται τα νησιά Μύκονος, Θήρα, Πάρος, Νάξος, Μήλος, Ρόδος, Κως, Πάτμος, Κάλυμνος. Η Ερμούπολη έχει διττό ρόλο, ως λιμένας με υπηρεσίες μοναδικές στο χώρο του Αιγαίου (ναυπηγοεπισκευαστικός τομέας). Σ’ αυτούς, σταδιακά, είναι δυνατό να ενταχθούν λιμένες περιφερειακής σήμερα σημασίας. </w:t>
      </w:r>
    </w:p>
    <w:p w14:paraId="2F8D5475" w14:textId="77777777" w:rsidR="00C53BDC" w:rsidRPr="00C53BDC" w:rsidRDefault="00C53BDC" w:rsidP="00513A98">
      <w:pPr>
        <w:numPr>
          <w:ilvl w:val="0"/>
          <w:numId w:val="31"/>
        </w:numPr>
        <w:tabs>
          <w:tab w:val="left" w:pos="284"/>
          <w:tab w:val="left" w:pos="567"/>
          <w:tab w:val="left" w:pos="851"/>
          <w:tab w:val="left" w:pos="1134"/>
          <w:tab w:val="left" w:pos="1418"/>
        </w:tabs>
        <w:ind w:left="568" w:hanging="284"/>
        <w:contextualSpacing/>
        <w:jc w:val="both"/>
        <w:rPr>
          <w:rFonts w:ascii="Calibri" w:eastAsia="Calibri" w:hAnsi="Calibri" w:cs="Times New Roman"/>
          <w:szCs w:val="23"/>
        </w:rPr>
      </w:pPr>
      <w:r w:rsidRPr="00C53BDC">
        <w:rPr>
          <w:rFonts w:ascii="Calibri" w:eastAsia="Calibri" w:hAnsi="Calibri" w:cs="Times New Roman"/>
          <w:szCs w:val="23"/>
        </w:rPr>
        <w:t>Οι αερολιμένες Μυκόνου, Θήρας, Πάρου, Κω και Ρόδου, Νάξου και Μήλου. Οι δύο τελευταίοι προτείνεται να αναβαθμισθούν σε διεθνείς, ώστε να επιτελέσουν αποτελεσματικότερα το ρόλο τους.</w:t>
      </w:r>
    </w:p>
    <w:p w14:paraId="5BEDCB4B" w14:textId="77777777" w:rsidR="00393CCF" w:rsidRPr="00E52E45" w:rsidRDefault="00393CCF" w:rsidP="00513A98">
      <w:pPr>
        <w:tabs>
          <w:tab w:val="left" w:pos="284"/>
          <w:tab w:val="left" w:pos="567"/>
          <w:tab w:val="left" w:pos="851"/>
          <w:tab w:val="left" w:pos="1134"/>
          <w:tab w:val="left" w:pos="1418"/>
        </w:tabs>
        <w:ind w:firstLine="567"/>
        <w:jc w:val="both"/>
        <w:rPr>
          <w:rFonts w:eastAsia="Times New Roman" w:cs="Times New Roman"/>
          <w:szCs w:val="23"/>
        </w:rPr>
      </w:pPr>
    </w:p>
    <w:p w14:paraId="4C9CDE54" w14:textId="77777777" w:rsidR="00393CCF" w:rsidRPr="00E52E45" w:rsidRDefault="00393CCF" w:rsidP="00513A98">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 xml:space="preserve">Ως </w:t>
      </w:r>
      <w:r w:rsidRPr="00E52E45">
        <w:rPr>
          <w:rFonts w:eastAsia="Times New Roman" w:cs="Times New Roman"/>
          <w:b/>
          <w:szCs w:val="23"/>
        </w:rPr>
        <w:t>πύλες εθνικής και περιφερειακής σημασίας</w:t>
      </w:r>
      <w:r w:rsidRPr="00E52E45">
        <w:rPr>
          <w:rFonts w:eastAsia="Times New Roman" w:cs="Times New Roman"/>
          <w:szCs w:val="23"/>
        </w:rPr>
        <w:t xml:space="preserve"> χαρακτηρίζεται, όπως ήδη αναφέρθηκε, το σύνολο των υπόλοιπων λιμένων και αερολιμένων.  </w:t>
      </w:r>
    </w:p>
    <w:p w14:paraId="390A0D70" w14:textId="77777777" w:rsidR="00393CCF" w:rsidRPr="00E52E45" w:rsidRDefault="00393CCF" w:rsidP="00513A98">
      <w:pPr>
        <w:tabs>
          <w:tab w:val="left" w:pos="284"/>
          <w:tab w:val="left" w:pos="567"/>
          <w:tab w:val="left" w:pos="851"/>
          <w:tab w:val="left" w:pos="1134"/>
          <w:tab w:val="left" w:pos="1418"/>
        </w:tabs>
        <w:ind w:firstLine="567"/>
        <w:jc w:val="both"/>
        <w:rPr>
          <w:rFonts w:eastAsia="Times New Roman" w:cs="Times New Roman"/>
          <w:szCs w:val="23"/>
        </w:rPr>
      </w:pPr>
    </w:p>
    <w:p w14:paraId="51B2621F"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Ως γενική κατεύθυνση τίθεται η αναβάθμιση των υποδομών και των συναφών υπηρεσιών και εγκαταστάσεων, καθώς και η επέκταση ή/και κατασκευή νέων λιμένων ή/και αερολιμένων.</w:t>
      </w:r>
    </w:p>
    <w:p w14:paraId="436B1056" w14:textId="77777777" w:rsidR="00393CCF" w:rsidRDefault="00393CCF" w:rsidP="0023187D">
      <w:pPr>
        <w:tabs>
          <w:tab w:val="left" w:pos="284"/>
          <w:tab w:val="left" w:pos="567"/>
          <w:tab w:val="left" w:pos="851"/>
          <w:tab w:val="left" w:pos="1134"/>
        </w:tabs>
        <w:jc w:val="both"/>
        <w:rPr>
          <w:rFonts w:eastAsia="Times New Roman" w:cs="Times New Roman"/>
          <w:b/>
          <w:szCs w:val="23"/>
        </w:rPr>
      </w:pPr>
    </w:p>
    <w:p w14:paraId="7D5E7B3F" w14:textId="77777777" w:rsidR="00C53BDC" w:rsidRPr="00513A98" w:rsidRDefault="00C53BDC" w:rsidP="00C53BDC">
      <w:pPr>
        <w:tabs>
          <w:tab w:val="left" w:pos="284"/>
        </w:tabs>
        <w:spacing w:before="120" w:after="120" w:line="240" w:lineRule="auto"/>
        <w:ind w:firstLine="567"/>
        <w:jc w:val="both"/>
        <w:rPr>
          <w:rFonts w:ascii="Calibri" w:eastAsia="Calibri" w:hAnsi="Calibri" w:cs="Times New Roman"/>
          <w:strike/>
          <w:szCs w:val="23"/>
        </w:rPr>
      </w:pPr>
      <w:r w:rsidRPr="00513A98">
        <w:rPr>
          <w:rFonts w:ascii="Calibri" w:eastAsia="Calibri" w:hAnsi="Calibri" w:cs="Times New Roman"/>
          <w:szCs w:val="23"/>
          <w:lang w:eastAsia="en-US"/>
        </w:rPr>
        <w:t>Τα ανωτέρω απεικονίζονται στους Χάρτες Π.1, Π.2.1, Π.2.2 &amp; Π.3.</w:t>
      </w:r>
    </w:p>
    <w:p w14:paraId="2CAB0F15" w14:textId="77777777" w:rsidR="00C53BDC" w:rsidRPr="00E52E45" w:rsidRDefault="00C53BDC" w:rsidP="0023187D">
      <w:pPr>
        <w:tabs>
          <w:tab w:val="left" w:pos="284"/>
          <w:tab w:val="left" w:pos="567"/>
          <w:tab w:val="left" w:pos="851"/>
          <w:tab w:val="left" w:pos="1134"/>
        </w:tabs>
        <w:jc w:val="both"/>
        <w:rPr>
          <w:rFonts w:eastAsia="Times New Roman" w:cs="Times New Roman"/>
          <w:b/>
          <w:szCs w:val="23"/>
        </w:rPr>
      </w:pPr>
    </w:p>
    <w:p w14:paraId="396E6163" w14:textId="77777777" w:rsidR="00393CCF" w:rsidRPr="00E52E45" w:rsidRDefault="00393CCF" w:rsidP="0023187D">
      <w:pPr>
        <w:tabs>
          <w:tab w:val="left" w:pos="284"/>
          <w:tab w:val="left" w:pos="567"/>
          <w:tab w:val="left" w:pos="851"/>
          <w:tab w:val="left" w:pos="1134"/>
        </w:tabs>
        <w:jc w:val="both"/>
        <w:rPr>
          <w:rFonts w:eastAsia="Times New Roman" w:cs="Times New Roman"/>
          <w:szCs w:val="23"/>
        </w:rPr>
      </w:pPr>
      <w:r w:rsidRPr="00E52E45">
        <w:rPr>
          <w:rFonts w:eastAsia="Times New Roman" w:cs="Times New Roman"/>
          <w:b/>
          <w:szCs w:val="23"/>
        </w:rPr>
        <w:t>Διαμετακομιστικά κέντρα</w:t>
      </w:r>
    </w:p>
    <w:p w14:paraId="5A9AD4C0" w14:textId="77777777" w:rsidR="00393CC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00E0B607"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 xml:space="preserve">Παρά την κομβική θέση της Περιφέρειας Νοτίου Αιγαίου στο σταυροδρόμι διεθνών θαλασσίων διαδρόμων και αξόνων μεταφοράς, δεν έχουν αναπτυχθεί ισχυρά διαμετακομιστικά κέντρα. Οι σχετικές δραστηριότητες περιορίζονται σε τοπικό επίπεδο και αφορούν την εξυπηρέτηση των πλέον εξαρτώμενων νησιών. Πρόκειται για τα λιμάνια Ερμούπολης, Χώρας Νάξου, Αδάμαντα, Αθηνιού, πόλης Ρόδου, Κω, Πόθιας Καλύμνου,  Λακκίου &amp; Αγ. Μαρίνας Λέρου και Σκάλας Πάτμου. Εάν επαληθευθούν οι τάσεις και προθέσεις ενίσχυσης του πρωτογενή τομέα,  ρόλο υπερτοπικό (κατ’ αρχήν περιφερειακού επιπέδου) είναι δυνατόν να αναλάβουν κεντροβαρικοί λιμένες νησιών που έχουν ή/και μπορούν να συγκεντρώνουν προϊόντα πρωτογενούς παραγωγής και μεταποίησης.  </w:t>
      </w:r>
    </w:p>
    <w:p w14:paraId="47B3C9B7"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574E3A89"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Γενικά, οι ευκαιρίες και προοπτικές ανάπτυξης των ελληνικών λιμένων συναρτώνται με τη δυνατότητα ένταξής τους στο δίκτυο των διεθνών αξόνων θαλάσσιων μεταφορών και το πολυτροπικό ευρωπαϊκό δίκτυο μεταφορών. Ενδιαφέρον για την περιφέρεια  Νοτίου   Αιγαίου  παρουσιάζει   ο  ανατολικός  διάδρομος  / διάδρομος  Ανατολικής Μεσογείου  που καταλήγει στην Κύπρο. Παρατηρείται, όμως, μόνον έμμεση αναφορά στους χάρτες που συνοδεύουν προγραμματικά κείμενα και πολιτικές, όπου απεικονίζονται ως κόμβοι του εκτεταμένου δικτύου τα λιμάνια Ρόδου, Σύρου, Μυκόνου, Νάξου, Πάρου, Θήρας και τα αεροδρόμια Σύρου, Μυκόνου, Νάξου, Πάρου, Μήλου, Θήρας, Ρόδου, Κω, Καλύμνου, Λέρου, Αστυπάλαιας, Καρπάθου, Κάσου.</w:t>
      </w:r>
    </w:p>
    <w:p w14:paraId="6F2882E4" w14:textId="77777777" w:rsidR="00393CCF" w:rsidRPr="00E52E45"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00325EF7" w14:textId="77777777" w:rsidR="00393CCF" w:rsidRPr="00D43282"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sidRPr="00E52E45">
        <w:rPr>
          <w:rFonts w:eastAsia="Times New Roman" w:cs="Times New Roman"/>
          <w:szCs w:val="23"/>
        </w:rPr>
        <w:t>Επισημαίνεται ότι επιλογές ανακόλουθες προς τον πραγματικό ρόλο ή την αξιοποίηση του δυναμικού συναντώνται και σε κείμενα εθνικής πολιτικής. Για το λόγο αυτό, προτείνεται μεταβολή στην κατάταξη λιμένων και αερολιμένων που περιλαμβάνεται στην Εθνική Στρατηγική Λιμένων και την κατηγοριοποίηση της ΥΠΑ.</w:t>
      </w:r>
    </w:p>
    <w:p w14:paraId="2771E035" w14:textId="77777777" w:rsidR="003724AA" w:rsidRPr="00D43282" w:rsidRDefault="003724AA" w:rsidP="0023187D">
      <w:pPr>
        <w:tabs>
          <w:tab w:val="left" w:pos="284"/>
          <w:tab w:val="left" w:pos="567"/>
          <w:tab w:val="left" w:pos="851"/>
          <w:tab w:val="left" w:pos="1134"/>
          <w:tab w:val="left" w:pos="1418"/>
        </w:tabs>
        <w:ind w:firstLine="567"/>
        <w:jc w:val="both"/>
        <w:rPr>
          <w:rFonts w:eastAsia="Times New Roman" w:cs="Times New Roman"/>
          <w:szCs w:val="23"/>
        </w:rPr>
      </w:pPr>
    </w:p>
    <w:p w14:paraId="56B306C1" w14:textId="77777777" w:rsidR="00021341" w:rsidRPr="00636617" w:rsidRDefault="00021341" w:rsidP="00636617"/>
    <w:p w14:paraId="2D16F680" w14:textId="77777777" w:rsidR="00393CCF" w:rsidRPr="00E52E45" w:rsidRDefault="00393CCF" w:rsidP="003724AA">
      <w:pPr>
        <w:pStyle w:val="NAHEADING6"/>
        <w:rPr>
          <w:rFonts w:eastAsia="Times New Roman"/>
        </w:rPr>
      </w:pPr>
      <w:bookmarkStart w:id="35" w:name="_Toc57022131"/>
      <w:r w:rsidRPr="00513A98">
        <w:rPr>
          <w:rFonts w:eastAsia="Times New Roman"/>
        </w:rPr>
        <w:t xml:space="preserve">Β.1.1.β-2.5. Φυσικοί και πολιτιστικοί πόροι </w:t>
      </w:r>
      <w:r w:rsidR="00C53BDC" w:rsidRPr="00513A98">
        <w:rPr>
          <w:rFonts w:eastAsia="Times New Roman"/>
        </w:rPr>
        <w:t xml:space="preserve">διεθνούς, </w:t>
      </w:r>
      <w:r w:rsidRPr="00513A98">
        <w:rPr>
          <w:rFonts w:eastAsia="Times New Roman"/>
        </w:rPr>
        <w:t>εθνικής και περιφερειακής</w:t>
      </w:r>
      <w:r w:rsidRPr="00AD7A30">
        <w:rPr>
          <w:rFonts w:eastAsia="Times New Roman"/>
        </w:rPr>
        <w:t xml:space="preserve"> εμβέλειας και δικτύωση –</w:t>
      </w:r>
      <w:r>
        <w:rPr>
          <w:rFonts w:eastAsia="Times New Roman"/>
        </w:rPr>
        <w:t xml:space="preserve"> Τ</w:t>
      </w:r>
      <w:r w:rsidRPr="00AD7A30">
        <w:rPr>
          <w:rFonts w:eastAsia="Times New Roman"/>
        </w:rPr>
        <w:t>οπίο</w:t>
      </w:r>
      <w:bookmarkEnd w:id="35"/>
    </w:p>
    <w:p w14:paraId="64FB64EA" w14:textId="77777777" w:rsidR="00393CCF" w:rsidRPr="00341340" w:rsidRDefault="00393CCF" w:rsidP="0023187D">
      <w:pPr>
        <w:widowControl w:val="0"/>
        <w:tabs>
          <w:tab w:val="left" w:pos="993"/>
        </w:tabs>
        <w:autoSpaceDE w:val="0"/>
        <w:autoSpaceDN w:val="0"/>
        <w:adjustRightInd w:val="0"/>
        <w:ind w:left="993" w:hanging="993"/>
        <w:jc w:val="both"/>
        <w:rPr>
          <w:rFonts w:eastAsia="Times New Roman" w:cs="Times New Roman"/>
          <w:b/>
          <w:szCs w:val="23"/>
        </w:rPr>
      </w:pPr>
    </w:p>
    <w:p w14:paraId="1B5B4BBD" w14:textId="77777777" w:rsidR="00393CC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 xml:space="preserve">Ο χώρος του Νοτίου Αιγαίου χαρακτηρίζεται από την μοναδικότητα και σπανιότητα των φυσικών πόρων και συστημάτων, το εξαιρετικής αξίας πολιτισμικό περιβάλλον και το εντυπωσιακό ιδιότυπο τοπίο. </w:t>
      </w:r>
    </w:p>
    <w:p w14:paraId="18754643" w14:textId="77777777" w:rsidR="00393CC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66153F72" w14:textId="77777777" w:rsidR="00C53BDC"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Το κεφάλαιο αυτό απετέλεσε τον πρωταρχικό παράγοντα έλξης επισκεπτών – τουριστών και επιλογής ως μόνιμου τόπου εγκατάστασης για πολίτες προερχόμενους από διάφορες χώρες της Ευρώπης.</w:t>
      </w:r>
    </w:p>
    <w:p w14:paraId="582FE0B7" w14:textId="77777777" w:rsidR="00C53BDC" w:rsidRDefault="00C53BDC" w:rsidP="0023187D">
      <w:pPr>
        <w:tabs>
          <w:tab w:val="left" w:pos="284"/>
          <w:tab w:val="left" w:pos="567"/>
          <w:tab w:val="left" w:pos="851"/>
          <w:tab w:val="left" w:pos="1134"/>
          <w:tab w:val="left" w:pos="1418"/>
        </w:tabs>
        <w:ind w:firstLine="567"/>
        <w:jc w:val="both"/>
        <w:rPr>
          <w:rFonts w:eastAsia="Times New Roman" w:cs="Times New Roman"/>
          <w:szCs w:val="23"/>
        </w:rPr>
      </w:pPr>
    </w:p>
    <w:p w14:paraId="3FCCA053" w14:textId="77777777" w:rsidR="00393CC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Η διαφύλαξη της κάθε συνιστώσας αποτελεί θεμελιώδη σκοπό στο πλαίσιο της αειφορικής εξέλιξης του χώρου, αλλά και στο απτό επίπεδο της καθημερινής διαβίωσης του τοπικού πληθυσμού και της αναπτυξιακής προοπτικής.</w:t>
      </w:r>
    </w:p>
    <w:p w14:paraId="282F73CF" w14:textId="77777777" w:rsidR="00393CC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 xml:space="preserve">  </w:t>
      </w:r>
    </w:p>
    <w:p w14:paraId="3F7A9601" w14:textId="77777777" w:rsidR="00393CCF" w:rsidRPr="0000545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 xml:space="preserve">Είναι, πλέον, αποδεδειγμένο ότι η </w:t>
      </w:r>
      <w:r w:rsidRPr="0000545F">
        <w:rPr>
          <w:rFonts w:eastAsia="Times New Roman" w:cs="Times New Roman"/>
          <w:szCs w:val="23"/>
        </w:rPr>
        <w:t>ελκυστικότητα ενός τόπου ως τουριστικού προορισμού, μεταξύ άλλων, εξαρτάται άμεσα από τις επιδόσεις του σε περιβαλλοντικούς δείκτες. Η ποιότητα του φυσικού και πολιτισμικού περιβάλλοντος, αξιολογούμενες ως προς τον βαθμό διατήρησης των οικοτόπων και τη βιοποικιλότητα και των πόρων του παρελθόντος και τη σύγχρονη παραγωγή, αντίστοιχα, θεωρούνται καθοριστικοί παράγοντες στην εξέλιξη της τουριστικής δραστηριότητας σε μακροπρόθεσμο ορίζοντα. Παράλληλα, η αειφορική προσέγγιση στην ανάπτυξη του τουρισμού συντελεί στη διατήρηση της βιοποικιλότητας, δημιουργώντας θέσεις εργασίας σε “πράσινα” επαγγέλματα για τον τοπικό πληθυσμό και έσοδα για την υποστήριξη των προγραμμάτων διατήρησης, ενώ συμβάλλει στην περιβαλλοντική ευαισθητοποίηση.</w:t>
      </w:r>
    </w:p>
    <w:p w14:paraId="5CD97AFB" w14:textId="77777777" w:rsidR="00393CCF" w:rsidRPr="0000545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1E4FC820" w14:textId="77777777" w:rsidR="00393CCF" w:rsidRPr="00A545B8" w:rsidRDefault="00393CCF" w:rsidP="007765EA">
      <w:pPr>
        <w:pStyle w:val="a9"/>
        <w:widowControl w:val="0"/>
        <w:numPr>
          <w:ilvl w:val="0"/>
          <w:numId w:val="30"/>
        </w:numPr>
        <w:tabs>
          <w:tab w:val="left" w:pos="993"/>
        </w:tabs>
        <w:autoSpaceDE w:val="0"/>
        <w:autoSpaceDN w:val="0"/>
        <w:adjustRightInd w:val="0"/>
        <w:ind w:left="567" w:hanging="283"/>
        <w:jc w:val="both"/>
        <w:rPr>
          <w:rFonts w:eastAsia="Times New Roman" w:cs="Times New Roman"/>
          <w:b/>
          <w:szCs w:val="23"/>
        </w:rPr>
      </w:pPr>
      <w:r w:rsidRPr="00A545B8">
        <w:rPr>
          <w:rFonts w:eastAsia="Times New Roman" w:cs="Times New Roman"/>
          <w:b/>
          <w:szCs w:val="23"/>
        </w:rPr>
        <w:t>Φυσικό περιβάλλον (χλωρίδα – πανίδα – οικοσυστήματα)</w:t>
      </w:r>
    </w:p>
    <w:p w14:paraId="75BD3E67" w14:textId="77777777" w:rsidR="00393CCF" w:rsidRDefault="0004235F" w:rsidP="0023187D">
      <w:pPr>
        <w:tabs>
          <w:tab w:val="left" w:pos="284"/>
          <w:tab w:val="left" w:pos="567"/>
          <w:tab w:val="left" w:pos="851"/>
          <w:tab w:val="left" w:pos="1134"/>
          <w:tab w:val="left" w:pos="1418"/>
        </w:tabs>
        <w:ind w:firstLine="567"/>
        <w:jc w:val="both"/>
        <w:rPr>
          <w:rFonts w:eastAsia="Times New Roman" w:cs="Times New Roman"/>
          <w:szCs w:val="23"/>
        </w:rPr>
      </w:pPr>
      <w:r w:rsidRPr="0004235F">
        <w:rPr>
          <w:rFonts w:eastAsia="Times New Roman" w:cs="Times New Roman"/>
          <w:szCs w:val="23"/>
        </w:rPr>
        <w:t>βλ. Χάρτες Π.1 &amp; Π.2.3</w:t>
      </w:r>
    </w:p>
    <w:p w14:paraId="780FD9E5" w14:textId="77777777" w:rsidR="0004235F" w:rsidRDefault="0004235F" w:rsidP="0023187D">
      <w:pPr>
        <w:tabs>
          <w:tab w:val="left" w:pos="284"/>
          <w:tab w:val="left" w:pos="567"/>
        </w:tabs>
        <w:ind w:firstLine="567"/>
        <w:jc w:val="both"/>
        <w:rPr>
          <w:rFonts w:ascii="Calibri" w:hAnsi="Calibri"/>
          <w:szCs w:val="23"/>
        </w:rPr>
      </w:pPr>
    </w:p>
    <w:p w14:paraId="1327165D" w14:textId="77777777" w:rsidR="00393CCF" w:rsidRPr="00055A8E" w:rsidRDefault="00393CCF" w:rsidP="0023187D">
      <w:pPr>
        <w:tabs>
          <w:tab w:val="left" w:pos="284"/>
          <w:tab w:val="left" w:pos="567"/>
        </w:tabs>
        <w:ind w:firstLine="567"/>
        <w:jc w:val="both"/>
        <w:rPr>
          <w:rFonts w:ascii="Calibri" w:hAnsi="Calibri"/>
          <w:szCs w:val="23"/>
        </w:rPr>
      </w:pPr>
      <w:r w:rsidRPr="00055A8E">
        <w:rPr>
          <w:rFonts w:ascii="Calibri" w:hAnsi="Calibri"/>
          <w:szCs w:val="23"/>
        </w:rPr>
        <w:t>Η Περιφέρεια Νοτίου Αιγαίου, ως τμήμα του ευρύτερου μεσογειακού οικοσυστήματος, έχει να επιδείξει ένα περιβάλλον πλούσιο σε ενδημικά, σπάνια και απειλούμενα (καταγεγραμμένα στο Κόκκινο Βιβλίο των Απειλούμενων Ζώων της Ελλάδας &amp; στο Βιβλίο Ερυθρών Δεδομένων των Σπάνιων και Απειλούμενων Ειδών Φυτών της Ελλάδας) είδη χλωρίδας και πανίδας. Ο υψηλός βαθμός διατήρησης της βιοποικιλότητας, σε συνδυασμό με την ευθραυστότητα των νησιωτικών  συστημάτων, έχει συντελέσει στην αναγνώρισή της από την διεθνή επιστημονική κοινότητα ως  εξαιρετικά σημαντικής από οικολογική άποψη.</w:t>
      </w:r>
    </w:p>
    <w:p w14:paraId="5D919E1D" w14:textId="77777777" w:rsidR="00393CCF" w:rsidRDefault="00393CCF" w:rsidP="0023187D">
      <w:pPr>
        <w:tabs>
          <w:tab w:val="left" w:pos="284"/>
          <w:tab w:val="left" w:pos="567"/>
        </w:tabs>
        <w:ind w:firstLine="567"/>
        <w:jc w:val="both"/>
        <w:rPr>
          <w:rFonts w:ascii="Calibri" w:hAnsi="Calibri"/>
          <w:szCs w:val="23"/>
        </w:rPr>
      </w:pPr>
    </w:p>
    <w:p w14:paraId="366B9E72" w14:textId="77777777" w:rsidR="00393CCF" w:rsidRDefault="00393CCF" w:rsidP="0023187D">
      <w:pPr>
        <w:tabs>
          <w:tab w:val="left" w:pos="284"/>
          <w:tab w:val="left" w:pos="567"/>
        </w:tabs>
        <w:ind w:firstLine="567"/>
        <w:jc w:val="both"/>
        <w:rPr>
          <w:rFonts w:ascii="Calibri" w:hAnsi="Calibri"/>
          <w:szCs w:val="23"/>
        </w:rPr>
      </w:pPr>
      <w:r w:rsidRPr="00055A8E">
        <w:rPr>
          <w:rFonts w:ascii="Calibri" w:hAnsi="Calibri"/>
          <w:szCs w:val="23"/>
        </w:rPr>
        <w:t>Πλήθος βραχονησίδων και ακατοίκητων νησίδων αποτελούν ζωντανά εργαστήρια της φύσης και έσχατα καταφύγια για σημαντικό αριθμό ειδών πανίδας.</w:t>
      </w:r>
    </w:p>
    <w:p w14:paraId="59AA4212" w14:textId="77777777" w:rsidR="00163620" w:rsidRPr="00055A8E" w:rsidRDefault="00163620" w:rsidP="0023187D">
      <w:pPr>
        <w:tabs>
          <w:tab w:val="left" w:pos="284"/>
          <w:tab w:val="left" w:pos="567"/>
        </w:tabs>
        <w:ind w:firstLine="567"/>
        <w:jc w:val="both"/>
        <w:rPr>
          <w:rFonts w:ascii="Calibri" w:hAnsi="Calibri"/>
          <w:szCs w:val="23"/>
        </w:rPr>
      </w:pPr>
    </w:p>
    <w:p w14:paraId="73B59164" w14:textId="77777777" w:rsidR="00393CCF" w:rsidRPr="00055A8E" w:rsidRDefault="00393CCF" w:rsidP="0023187D">
      <w:pPr>
        <w:tabs>
          <w:tab w:val="left" w:pos="284"/>
          <w:tab w:val="left" w:pos="567"/>
        </w:tabs>
        <w:ind w:firstLine="567"/>
        <w:jc w:val="both"/>
        <w:rPr>
          <w:rFonts w:ascii="Calibri" w:hAnsi="Calibri"/>
          <w:szCs w:val="23"/>
        </w:rPr>
      </w:pPr>
      <w:r w:rsidRPr="00055A8E">
        <w:rPr>
          <w:rFonts w:ascii="Calibri" w:hAnsi="Calibri"/>
          <w:szCs w:val="23"/>
        </w:rPr>
        <w:t>Η χλωρίδα των Κυκλάδων αποτελείται από 1.640 περίπου φυτικά είδη και, όπως φαίνεται από τα μέχρι σήμερα γνωστά στοιχεία, περιλαμβάνει σημαντικό αριθμό (περίπου 145) ελληνικών ενδημικών ειδών και υποειδών.</w:t>
      </w:r>
      <w:r w:rsidRPr="00055A8E">
        <w:t xml:space="preserve"> Στ</w:t>
      </w:r>
      <w:r w:rsidRPr="00055A8E">
        <w:rPr>
          <w:rFonts w:ascii="Calibri" w:hAnsi="Calibri"/>
          <w:szCs w:val="23"/>
        </w:rPr>
        <w:t xml:space="preserve">ο Ανατολικό Αιγαίο, συμπεριλαμβανομένων των Δωδεκανήσων, καταγράφονται περίπου 2.200 είδη από τα οποία τα 86 είναι ενδημικά.  </w:t>
      </w:r>
    </w:p>
    <w:p w14:paraId="179795E7" w14:textId="77777777" w:rsidR="00393CCF" w:rsidRPr="00055A8E" w:rsidRDefault="00393CCF" w:rsidP="0023187D">
      <w:pPr>
        <w:tabs>
          <w:tab w:val="left" w:pos="284"/>
          <w:tab w:val="left" w:pos="567"/>
        </w:tabs>
        <w:ind w:firstLine="567"/>
        <w:jc w:val="both"/>
        <w:rPr>
          <w:rFonts w:ascii="Calibri" w:hAnsi="Calibri"/>
          <w:szCs w:val="23"/>
        </w:rPr>
      </w:pPr>
    </w:p>
    <w:p w14:paraId="2D5E7A0A" w14:textId="77777777" w:rsidR="00393CCF" w:rsidRDefault="00393CCF" w:rsidP="0023187D">
      <w:pPr>
        <w:tabs>
          <w:tab w:val="left" w:pos="284"/>
          <w:tab w:val="left" w:pos="567"/>
        </w:tabs>
        <w:ind w:firstLine="567"/>
        <w:jc w:val="both"/>
        <w:rPr>
          <w:rFonts w:ascii="Calibri" w:hAnsi="Calibri"/>
          <w:szCs w:val="23"/>
        </w:rPr>
      </w:pPr>
      <w:r w:rsidRPr="00055A8E">
        <w:rPr>
          <w:rFonts w:ascii="Calibri" w:hAnsi="Calibri"/>
          <w:szCs w:val="23"/>
        </w:rPr>
        <w:t>Ιδιαίτερα πλούσια είναι και η πανίδα (χερσαία και θαλάσσια), με ενδημικά είδη και είδη για τα οποία τα νησιά του Νοτίου Αιγαίου αποτελούν όριο εξάπλωσης. Ιδιαίτερο ενδιαφέρον παρουσιάζει η ερπετοπανίδα λόγω του θερμού κλίματος και της ποικιλίας των ενδιαιτημάτων, η ορνιθοπανίδα λόγω της γεωγραφικής θέσης αλλά κα</w:t>
      </w:r>
      <w:r>
        <w:rPr>
          <w:rFonts w:ascii="Calibri" w:hAnsi="Calibri"/>
          <w:szCs w:val="23"/>
        </w:rPr>
        <w:t>ι</w:t>
      </w:r>
      <w:r w:rsidRPr="00055A8E">
        <w:rPr>
          <w:rFonts w:ascii="Calibri" w:hAnsi="Calibri"/>
          <w:szCs w:val="23"/>
        </w:rPr>
        <w:t xml:space="preserve"> της θέσης στους μεταναστευτικούς διαδρόμους,  καθώς και των πολύτιμων νησιωτικών υγροτόπων (μεγάλος αριθμός των οποίων δεν υπάρχει πλέον), καθώς και η παρουσία θαλάσσιων θηλαστικών και ερπετών.</w:t>
      </w:r>
    </w:p>
    <w:p w14:paraId="1C7C912D" w14:textId="77777777" w:rsidR="00393CCF" w:rsidRDefault="00393CCF" w:rsidP="0023187D">
      <w:pPr>
        <w:tabs>
          <w:tab w:val="left" w:pos="284"/>
          <w:tab w:val="left" w:pos="567"/>
        </w:tabs>
        <w:ind w:firstLine="567"/>
        <w:jc w:val="both"/>
        <w:rPr>
          <w:rFonts w:ascii="Calibri" w:hAnsi="Calibri"/>
          <w:szCs w:val="23"/>
        </w:rPr>
      </w:pPr>
    </w:p>
    <w:p w14:paraId="71DA2005" w14:textId="77777777" w:rsidR="00393CCF" w:rsidRPr="00055A8E" w:rsidRDefault="00393CCF" w:rsidP="0023187D">
      <w:pPr>
        <w:tabs>
          <w:tab w:val="left" w:pos="284"/>
          <w:tab w:val="left" w:pos="567"/>
        </w:tabs>
        <w:ind w:firstLine="567"/>
        <w:jc w:val="both"/>
        <w:rPr>
          <w:rFonts w:ascii="Calibri" w:hAnsi="Calibri"/>
          <w:szCs w:val="23"/>
        </w:rPr>
      </w:pPr>
      <w:r>
        <w:rPr>
          <w:rFonts w:ascii="Calibri" w:hAnsi="Calibri"/>
          <w:szCs w:val="23"/>
        </w:rPr>
        <w:t xml:space="preserve">Στο θαλάσσιο περιβάλλον του Νοτίου Αιγαίου συναντάται ένα από τα πλέον σημαντικά οικοσυστήματα, τα λιβάδια ποσειδωνίας, καταφύγιο για μεγάλο αριθμό ειδών και δείκτης της σταθερότητας και ποιότητας του παράκτιου περιβάλλοντος.   </w:t>
      </w:r>
    </w:p>
    <w:p w14:paraId="580B5441" w14:textId="77777777" w:rsidR="00393CCF" w:rsidRDefault="00393CCF" w:rsidP="0023187D">
      <w:pPr>
        <w:tabs>
          <w:tab w:val="left" w:pos="284"/>
          <w:tab w:val="left" w:pos="567"/>
        </w:tabs>
        <w:ind w:firstLine="567"/>
        <w:jc w:val="both"/>
        <w:rPr>
          <w:rFonts w:ascii="Calibri" w:hAnsi="Calibri"/>
          <w:szCs w:val="23"/>
        </w:rPr>
      </w:pPr>
    </w:p>
    <w:p w14:paraId="45AC25F1" w14:textId="77777777" w:rsidR="00393CCF" w:rsidRPr="009C4DFE" w:rsidRDefault="00393CCF" w:rsidP="0023187D">
      <w:pPr>
        <w:tabs>
          <w:tab w:val="left" w:pos="284"/>
          <w:tab w:val="left" w:pos="567"/>
        </w:tabs>
        <w:ind w:firstLine="567"/>
        <w:jc w:val="both"/>
        <w:rPr>
          <w:rFonts w:ascii="Calibri" w:hAnsi="Calibri"/>
          <w:szCs w:val="23"/>
        </w:rPr>
      </w:pPr>
      <w:r>
        <w:rPr>
          <w:rFonts w:ascii="Calibri" w:hAnsi="Calibri"/>
          <w:szCs w:val="23"/>
        </w:rPr>
        <w:t xml:space="preserve">Υψιστης αξίας είναι το </w:t>
      </w:r>
      <w:r w:rsidRPr="009C4DFE">
        <w:rPr>
          <w:rFonts w:ascii="Calibri" w:hAnsi="Calibri"/>
          <w:szCs w:val="23"/>
        </w:rPr>
        <w:t>απολιθωματοφόρο κοίτασμα νάνων ελεφάντων</w:t>
      </w:r>
      <w:r>
        <w:rPr>
          <w:rFonts w:ascii="Calibri" w:hAnsi="Calibri"/>
          <w:szCs w:val="23"/>
        </w:rPr>
        <w:t xml:space="preserve">, αλλά και οστών ελαφιών, χελωνών και μικροθηλαστικών, στο σπήλαιο Χαρκαδιό της Τήλου, τεκμήριο της ύπαρξης ενδημικών ειδών παλαιοπανίδας. </w:t>
      </w:r>
      <w:r w:rsidRPr="009C4DFE">
        <w:rPr>
          <w:rFonts w:ascii="Calibri" w:hAnsi="Calibri"/>
          <w:szCs w:val="23"/>
        </w:rPr>
        <w:t xml:space="preserve">Ο Elephas tiliensis n. sp. </w:t>
      </w:r>
      <w:r>
        <w:rPr>
          <w:rFonts w:ascii="Calibri" w:hAnsi="Calibri"/>
          <w:szCs w:val="23"/>
        </w:rPr>
        <w:t>υπήρξε</w:t>
      </w:r>
      <w:r w:rsidRPr="009C4DFE">
        <w:rPr>
          <w:rFonts w:ascii="Calibri" w:hAnsi="Calibri"/>
          <w:szCs w:val="23"/>
        </w:rPr>
        <w:t xml:space="preserve"> ο τελευταίος ενδημικός ελέφαντας της Μεσογείου και της Ευρώπης.</w:t>
      </w:r>
    </w:p>
    <w:p w14:paraId="783870B4" w14:textId="77777777" w:rsidR="00393CCF" w:rsidRDefault="00393CCF" w:rsidP="0023187D">
      <w:pPr>
        <w:tabs>
          <w:tab w:val="left" w:pos="284"/>
          <w:tab w:val="left" w:pos="567"/>
        </w:tabs>
        <w:ind w:firstLine="567"/>
        <w:jc w:val="both"/>
        <w:rPr>
          <w:rFonts w:ascii="Calibri" w:hAnsi="Calibri"/>
          <w:szCs w:val="23"/>
        </w:rPr>
      </w:pPr>
    </w:p>
    <w:p w14:paraId="2848A7A6" w14:textId="77777777" w:rsidR="00393CCF" w:rsidRDefault="00393CCF" w:rsidP="0023187D">
      <w:pPr>
        <w:tabs>
          <w:tab w:val="left" w:pos="284"/>
          <w:tab w:val="left" w:pos="567"/>
        </w:tabs>
        <w:ind w:firstLine="567"/>
        <w:jc w:val="both"/>
        <w:rPr>
          <w:rFonts w:eastAsia="Times New Roman" w:cs="Times New Roman"/>
          <w:b/>
          <w:szCs w:val="23"/>
        </w:rPr>
      </w:pPr>
      <w:r w:rsidRPr="00055A8E">
        <w:rPr>
          <w:rFonts w:ascii="Calibri" w:hAnsi="Calibri"/>
          <w:szCs w:val="23"/>
        </w:rPr>
        <w:t xml:space="preserve">Ενδεικτική της </w:t>
      </w:r>
      <w:r>
        <w:rPr>
          <w:rFonts w:ascii="Calibri" w:hAnsi="Calibri"/>
          <w:szCs w:val="23"/>
        </w:rPr>
        <w:t>σημαίνουσας θέσης</w:t>
      </w:r>
      <w:r w:rsidRPr="00055A8E">
        <w:rPr>
          <w:rFonts w:ascii="Calibri" w:hAnsi="Calibri"/>
          <w:szCs w:val="23"/>
        </w:rPr>
        <w:t xml:space="preserve"> του Νοτίου Αιγαίου </w:t>
      </w:r>
      <w:r>
        <w:rPr>
          <w:rFonts w:ascii="Calibri" w:hAnsi="Calibri"/>
          <w:szCs w:val="23"/>
        </w:rPr>
        <w:t xml:space="preserve">στη διατήρηση της βιοποικιλότητας </w:t>
      </w:r>
      <w:r w:rsidRPr="00055A8E">
        <w:rPr>
          <w:rFonts w:ascii="Calibri" w:hAnsi="Calibri"/>
          <w:szCs w:val="23"/>
        </w:rPr>
        <w:t xml:space="preserve">είναι η </w:t>
      </w:r>
      <w:r>
        <w:rPr>
          <w:rFonts w:ascii="Calibri" w:hAnsi="Calibri"/>
          <w:szCs w:val="23"/>
        </w:rPr>
        <w:t xml:space="preserve">πληθώρα των ενταγμένων </w:t>
      </w:r>
      <w:r w:rsidRPr="00055A8E">
        <w:rPr>
          <w:rFonts w:ascii="Calibri" w:hAnsi="Calibri"/>
          <w:szCs w:val="23"/>
        </w:rPr>
        <w:t>στο Δίκτυο NATURA 2000</w:t>
      </w:r>
      <w:r>
        <w:rPr>
          <w:rFonts w:ascii="Calibri" w:hAnsi="Calibri"/>
          <w:szCs w:val="23"/>
        </w:rPr>
        <w:t xml:space="preserve"> </w:t>
      </w:r>
      <w:r w:rsidRPr="00055A8E">
        <w:rPr>
          <w:rFonts w:ascii="Calibri" w:hAnsi="Calibri"/>
          <w:szCs w:val="23"/>
        </w:rPr>
        <w:t xml:space="preserve">περιοχών, </w:t>
      </w:r>
      <w:r>
        <w:rPr>
          <w:rFonts w:ascii="Calibri" w:hAnsi="Calibri"/>
          <w:szCs w:val="23"/>
        </w:rPr>
        <w:t>το πλήθος των</w:t>
      </w:r>
      <w:r w:rsidRPr="00055A8E">
        <w:rPr>
          <w:rFonts w:ascii="Calibri" w:hAnsi="Calibri"/>
          <w:szCs w:val="23"/>
        </w:rPr>
        <w:t xml:space="preserve"> μικρών παράκτιων υγροτόπων υπό καθεστώς προστασίας, καθώς και η αναγνώριση </w:t>
      </w:r>
      <w:r>
        <w:rPr>
          <w:rFonts w:ascii="Calibri" w:hAnsi="Calibri"/>
          <w:szCs w:val="23"/>
        </w:rPr>
        <w:t xml:space="preserve">άλλων </w:t>
      </w:r>
      <w:r w:rsidRPr="00055A8E">
        <w:rPr>
          <w:rFonts w:ascii="Calibri" w:hAnsi="Calibri"/>
          <w:szCs w:val="23"/>
        </w:rPr>
        <w:t>σημαντικών, σε τοπικό επίπεδο, συστημάτων</w:t>
      </w:r>
      <w:r>
        <w:rPr>
          <w:rFonts w:ascii="Calibri" w:hAnsi="Calibri"/>
          <w:szCs w:val="23"/>
        </w:rPr>
        <w:t xml:space="preserve"> συμπεριλαμβανομένων των ημιφυσικών και αγροτικών</w:t>
      </w:r>
      <w:r w:rsidRPr="00055A8E">
        <w:rPr>
          <w:rFonts w:ascii="Calibri" w:hAnsi="Calibri"/>
          <w:szCs w:val="23"/>
        </w:rPr>
        <w:t>.</w:t>
      </w:r>
      <w:r>
        <w:rPr>
          <w:rFonts w:ascii="Calibri" w:hAnsi="Calibri"/>
          <w:szCs w:val="23"/>
        </w:rPr>
        <w:t xml:space="preserve"> Ειδικότερα στον χώρο της Περιφέρειας Νοτίου Αιγαίου εντοπίζονται:</w:t>
      </w:r>
    </w:p>
    <w:p w14:paraId="06544155" w14:textId="77777777" w:rsidR="00393CCF" w:rsidRPr="00110C1A" w:rsidRDefault="00393CCF" w:rsidP="0023187D">
      <w:pPr>
        <w:tabs>
          <w:tab w:val="left" w:pos="284"/>
          <w:tab w:val="left" w:pos="567"/>
        </w:tabs>
        <w:ind w:firstLine="567"/>
        <w:jc w:val="both"/>
        <w:rPr>
          <w:rFonts w:eastAsia="Times New Roman" w:cs="Times New Roman"/>
          <w:b/>
          <w:szCs w:val="23"/>
        </w:rPr>
      </w:pPr>
    </w:p>
    <w:p w14:paraId="695B0BEE" w14:textId="77777777" w:rsidR="00393CCF" w:rsidRPr="00A545B8"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B86D56">
        <w:rPr>
          <w:rFonts w:eastAsia="Times New Roman" w:cs="Times New Roman"/>
          <w:b/>
          <w:szCs w:val="23"/>
        </w:rPr>
        <w:t>&gt;</w:t>
      </w:r>
      <w:r w:rsidRPr="00A545B8">
        <w:rPr>
          <w:rFonts w:eastAsia="Times New Roman" w:cs="Times New Roman"/>
          <w:szCs w:val="23"/>
        </w:rPr>
        <w:tab/>
      </w:r>
      <w:r>
        <w:rPr>
          <w:rFonts w:eastAsia="Times New Roman" w:cs="Times New Roman"/>
          <w:szCs w:val="23"/>
        </w:rPr>
        <w:t>2</w:t>
      </w:r>
      <w:r w:rsidRPr="00A545B8">
        <w:rPr>
          <w:rFonts w:eastAsia="Times New Roman" w:cs="Times New Roman"/>
          <w:szCs w:val="23"/>
        </w:rPr>
        <w:t xml:space="preserve"> Περιοχ</w:t>
      </w:r>
      <w:r>
        <w:rPr>
          <w:rFonts w:eastAsia="Times New Roman" w:cs="Times New Roman"/>
          <w:szCs w:val="23"/>
        </w:rPr>
        <w:t>ές</w:t>
      </w:r>
      <w:r w:rsidRPr="00A545B8">
        <w:rPr>
          <w:rFonts w:eastAsia="Times New Roman" w:cs="Times New Roman"/>
          <w:szCs w:val="23"/>
        </w:rPr>
        <w:t xml:space="preserve"> Προστασίας της Φύσης: Υγρότοπος και Ακτή Ψαλιδίου Δ. Κω (Ζώνες ΠΠΦ1 &amp; ΠΠΦ2, ΦΕΚ 571/Δ/6.7.2006), Βιότοποι Οχιάς Μήλου (ΦΕΚ 1071/Δ/22.12.2006 όπως αντικαταστάθηκε από 249/Α/2011)</w:t>
      </w:r>
    </w:p>
    <w:p w14:paraId="64E59030" w14:textId="77777777" w:rsidR="00393CCF" w:rsidRPr="00B84DDD"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B86D56">
        <w:rPr>
          <w:rFonts w:eastAsia="Times New Roman" w:cs="Times New Roman"/>
          <w:b/>
          <w:szCs w:val="23"/>
        </w:rPr>
        <w:t>&gt;</w:t>
      </w:r>
      <w:r w:rsidRPr="00A545B8">
        <w:rPr>
          <w:rFonts w:eastAsia="Times New Roman" w:cs="Times New Roman"/>
          <w:szCs w:val="23"/>
        </w:rPr>
        <w:tab/>
      </w:r>
      <w:r>
        <w:rPr>
          <w:rFonts w:eastAsia="Times New Roman" w:cs="Times New Roman"/>
          <w:szCs w:val="23"/>
        </w:rPr>
        <w:t>2 Διατηρητέα Μνημεία της Φύσης: Πλάτανος του Ιπποκράτη στην Κω και Φυσικό Δάσος Κυπαρισσιού στον Εμπωνα (κατηγορία: βιογενετικό απόθεμα)</w:t>
      </w:r>
    </w:p>
    <w:p w14:paraId="55D95C66" w14:textId="77777777" w:rsidR="00393CCF" w:rsidRPr="00B86D56"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B86D56">
        <w:rPr>
          <w:rFonts w:eastAsia="Times New Roman" w:cs="Times New Roman"/>
          <w:b/>
          <w:szCs w:val="23"/>
        </w:rPr>
        <w:t>&gt;</w:t>
      </w:r>
      <w:r w:rsidRPr="00B84DDD">
        <w:rPr>
          <w:rFonts w:eastAsia="Times New Roman" w:cs="Times New Roman"/>
          <w:b/>
          <w:szCs w:val="23"/>
        </w:rPr>
        <w:tab/>
      </w:r>
      <w:r w:rsidRPr="00B86D56">
        <w:rPr>
          <w:rFonts w:eastAsia="Times New Roman" w:cs="Times New Roman"/>
          <w:szCs w:val="23"/>
        </w:rPr>
        <w:t>62 περιοχές ενταγμένες στο Δίκτυο NATURA 2000</w:t>
      </w:r>
    </w:p>
    <w:p w14:paraId="0EBAA287" w14:textId="77777777" w:rsidR="00393CCF" w:rsidRPr="00B84DDD"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B86D56">
        <w:rPr>
          <w:rFonts w:eastAsia="Times New Roman" w:cs="Times New Roman"/>
          <w:b/>
          <w:szCs w:val="23"/>
        </w:rPr>
        <w:t>&gt;</w:t>
      </w:r>
      <w:r w:rsidRPr="00A545B8">
        <w:rPr>
          <w:rFonts w:eastAsia="Times New Roman" w:cs="Times New Roman"/>
          <w:szCs w:val="23"/>
        </w:rPr>
        <w:tab/>
        <w:t>28 Ειδικές Ζώνες Διατήρησης (ΕΖΔ) (Οδηγία 92/43/ΕΚ)</w:t>
      </w:r>
    </w:p>
    <w:p w14:paraId="28F9D6FB" w14:textId="77777777" w:rsidR="00393CCF" w:rsidRPr="00B84DDD"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B86D56">
        <w:rPr>
          <w:rFonts w:eastAsia="Times New Roman" w:cs="Times New Roman"/>
          <w:b/>
          <w:szCs w:val="23"/>
        </w:rPr>
        <w:t>&gt;</w:t>
      </w:r>
      <w:r w:rsidRPr="00B84DDD">
        <w:rPr>
          <w:rFonts w:eastAsia="Times New Roman" w:cs="Times New Roman"/>
          <w:b/>
          <w:szCs w:val="23"/>
        </w:rPr>
        <w:tab/>
      </w:r>
      <w:r w:rsidRPr="00A545B8">
        <w:rPr>
          <w:rFonts w:eastAsia="Times New Roman" w:cs="Times New Roman"/>
          <w:szCs w:val="23"/>
        </w:rPr>
        <w:t>31 Ζώνες Ειδικής Προστασίας (ΖΕΠ) για την ορνιθοπανίδα (Οδηγία 79/409/ΕΟΚ, όπως κωδικοποιήθ</w:t>
      </w:r>
      <w:r>
        <w:rPr>
          <w:rFonts w:eastAsia="Times New Roman" w:cs="Times New Roman"/>
          <w:szCs w:val="23"/>
        </w:rPr>
        <w:t>ηκε από την Οδηγία 2009/147/ΕΚ)</w:t>
      </w:r>
    </w:p>
    <w:p w14:paraId="13B92F08" w14:textId="77777777" w:rsidR="00393CCF" w:rsidRPr="00B84DDD"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B86D56">
        <w:rPr>
          <w:rFonts w:eastAsia="Times New Roman" w:cs="Times New Roman"/>
          <w:b/>
          <w:szCs w:val="23"/>
        </w:rPr>
        <w:t>&gt;</w:t>
      </w:r>
      <w:r w:rsidRPr="00B84DDD">
        <w:rPr>
          <w:rFonts w:eastAsia="Times New Roman" w:cs="Times New Roman"/>
          <w:b/>
          <w:szCs w:val="23"/>
        </w:rPr>
        <w:tab/>
      </w:r>
      <w:r w:rsidRPr="00A545B8">
        <w:rPr>
          <w:rFonts w:eastAsia="Times New Roman" w:cs="Times New Roman"/>
          <w:szCs w:val="23"/>
        </w:rPr>
        <w:t xml:space="preserve">3 περιοχές Ειδικές Ζώνες Διατήρησης και ταυτόχρονα </w:t>
      </w:r>
      <w:r>
        <w:rPr>
          <w:rFonts w:eastAsia="Times New Roman" w:cs="Times New Roman"/>
          <w:szCs w:val="23"/>
        </w:rPr>
        <w:t>Ζώνες Ειδικής Προστασίας</w:t>
      </w:r>
    </w:p>
    <w:p w14:paraId="424E0333" w14:textId="77777777" w:rsidR="00393CCF" w:rsidRPr="00A545B8"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A545B8">
        <w:rPr>
          <w:rFonts w:eastAsia="Times New Roman" w:cs="Times New Roman"/>
          <w:szCs w:val="23"/>
        </w:rPr>
        <w:t>&gt;</w:t>
      </w:r>
      <w:r w:rsidRPr="00A545B8">
        <w:rPr>
          <w:rFonts w:eastAsia="Times New Roman" w:cs="Times New Roman"/>
          <w:szCs w:val="23"/>
        </w:rPr>
        <w:tab/>
        <w:t>7</w:t>
      </w:r>
      <w:r>
        <w:rPr>
          <w:rFonts w:eastAsia="Times New Roman" w:cs="Times New Roman"/>
          <w:szCs w:val="23"/>
        </w:rPr>
        <w:t>5</w:t>
      </w:r>
      <w:r w:rsidRPr="00A545B8">
        <w:rPr>
          <w:rFonts w:eastAsia="Times New Roman" w:cs="Times New Roman"/>
          <w:szCs w:val="23"/>
        </w:rPr>
        <w:t xml:space="preserve"> Καταφύγια Άγριας Ζωής (ΚΑΖ).</w:t>
      </w:r>
    </w:p>
    <w:p w14:paraId="45DD8555" w14:textId="77777777" w:rsidR="00393CCF" w:rsidRPr="00A545B8" w:rsidRDefault="00393CCF" w:rsidP="0023187D">
      <w:pPr>
        <w:widowControl w:val="0"/>
        <w:tabs>
          <w:tab w:val="left" w:pos="284"/>
          <w:tab w:val="left" w:pos="567"/>
        </w:tabs>
        <w:autoSpaceDE w:val="0"/>
        <w:autoSpaceDN w:val="0"/>
        <w:adjustRightInd w:val="0"/>
        <w:ind w:left="567" w:hanging="283"/>
        <w:jc w:val="both"/>
        <w:rPr>
          <w:rFonts w:eastAsia="Times New Roman" w:cs="Times New Roman"/>
          <w:szCs w:val="23"/>
        </w:rPr>
      </w:pPr>
      <w:r w:rsidRPr="00A545B8">
        <w:rPr>
          <w:rFonts w:eastAsia="Times New Roman" w:cs="Times New Roman"/>
          <w:szCs w:val="23"/>
        </w:rPr>
        <w:t>&gt;</w:t>
      </w:r>
      <w:r w:rsidRPr="00A545B8">
        <w:rPr>
          <w:rFonts w:eastAsia="Times New Roman" w:cs="Times New Roman"/>
          <w:szCs w:val="23"/>
        </w:rPr>
        <w:tab/>
        <w:t>104 «Μικρ</w:t>
      </w:r>
      <w:r>
        <w:rPr>
          <w:rFonts w:eastAsia="Times New Roman" w:cs="Times New Roman"/>
          <w:szCs w:val="23"/>
        </w:rPr>
        <w:t>οί</w:t>
      </w:r>
      <w:r w:rsidRPr="00A545B8">
        <w:rPr>
          <w:rFonts w:eastAsia="Times New Roman" w:cs="Times New Roman"/>
          <w:szCs w:val="23"/>
        </w:rPr>
        <w:t xml:space="preserve"> Νησιωτικ</w:t>
      </w:r>
      <w:r>
        <w:rPr>
          <w:rFonts w:eastAsia="Times New Roman" w:cs="Times New Roman"/>
          <w:szCs w:val="23"/>
        </w:rPr>
        <w:t>οί</w:t>
      </w:r>
      <w:r w:rsidRPr="00A545B8">
        <w:rPr>
          <w:rFonts w:eastAsia="Times New Roman" w:cs="Times New Roman"/>
          <w:szCs w:val="23"/>
        </w:rPr>
        <w:t xml:space="preserve"> Υγρ</w:t>
      </w:r>
      <w:r>
        <w:rPr>
          <w:rFonts w:eastAsia="Times New Roman" w:cs="Times New Roman"/>
          <w:szCs w:val="23"/>
        </w:rPr>
        <w:t>ότοποι</w:t>
      </w:r>
      <w:r w:rsidRPr="00A545B8">
        <w:rPr>
          <w:rFonts w:eastAsia="Times New Roman" w:cs="Times New Roman"/>
          <w:szCs w:val="23"/>
        </w:rPr>
        <w:t>» (ΦΕΚ 229/ΑΑΠ/2012).</w:t>
      </w:r>
    </w:p>
    <w:p w14:paraId="5E50E47F" w14:textId="77777777" w:rsidR="00393CCF" w:rsidRPr="00B84DDD" w:rsidRDefault="00393CCF" w:rsidP="0023187D">
      <w:pPr>
        <w:tabs>
          <w:tab w:val="left" w:pos="284"/>
          <w:tab w:val="left" w:pos="567"/>
        </w:tabs>
        <w:ind w:firstLine="567"/>
        <w:jc w:val="both"/>
        <w:rPr>
          <w:rFonts w:ascii="Calibri" w:hAnsi="Calibri"/>
          <w:szCs w:val="23"/>
        </w:rPr>
      </w:pPr>
    </w:p>
    <w:p w14:paraId="605AB513" w14:textId="77777777" w:rsidR="00393CCF" w:rsidRPr="00D6780E" w:rsidRDefault="00393CCF" w:rsidP="0023187D">
      <w:pPr>
        <w:tabs>
          <w:tab w:val="left" w:pos="284"/>
          <w:tab w:val="left" w:pos="567"/>
        </w:tabs>
        <w:ind w:firstLine="567"/>
        <w:jc w:val="both"/>
        <w:rPr>
          <w:rFonts w:ascii="Calibri" w:hAnsi="Calibri"/>
          <w:szCs w:val="23"/>
        </w:rPr>
      </w:pPr>
      <w:r>
        <w:rPr>
          <w:rFonts w:ascii="Calibri" w:hAnsi="Calibri"/>
          <w:szCs w:val="23"/>
        </w:rPr>
        <w:t>Εκτός αυτών, η Περιφέρεια Νοτίου Αιγαίου</w:t>
      </w:r>
      <w:r w:rsidRPr="00D6780E">
        <w:rPr>
          <w:rFonts w:ascii="Calibri" w:hAnsi="Calibri"/>
          <w:szCs w:val="23"/>
        </w:rPr>
        <w:t xml:space="preserve"> διαθέτει υψηλό δυναμικό σε γεωτόπους και γεωποικιλότητα</w:t>
      </w:r>
      <w:r>
        <w:rPr>
          <w:rFonts w:ascii="Calibri" w:hAnsi="Calibri"/>
          <w:szCs w:val="23"/>
        </w:rPr>
        <w:t xml:space="preserve">, με το </w:t>
      </w:r>
      <w:r w:rsidRPr="00D6780E">
        <w:rPr>
          <w:rFonts w:ascii="Calibri" w:hAnsi="Calibri"/>
          <w:szCs w:val="23"/>
        </w:rPr>
        <w:t xml:space="preserve">ηφαιστειακό </w:t>
      </w:r>
      <w:r>
        <w:rPr>
          <w:rFonts w:ascii="Calibri" w:hAnsi="Calibri"/>
          <w:szCs w:val="23"/>
        </w:rPr>
        <w:t xml:space="preserve">σύμπλεγμα Θήρας – Θηρασίας και Νισύρου να </w:t>
      </w:r>
      <w:r w:rsidRPr="00D6780E">
        <w:rPr>
          <w:rFonts w:ascii="Calibri" w:hAnsi="Calibri"/>
          <w:szCs w:val="23"/>
        </w:rPr>
        <w:t>αποτελ</w:t>
      </w:r>
      <w:r>
        <w:rPr>
          <w:rFonts w:ascii="Calibri" w:hAnsi="Calibri"/>
          <w:szCs w:val="23"/>
        </w:rPr>
        <w:t>ούν</w:t>
      </w:r>
      <w:r w:rsidRPr="00D6780E">
        <w:rPr>
          <w:rFonts w:ascii="Calibri" w:hAnsi="Calibri"/>
          <w:szCs w:val="23"/>
        </w:rPr>
        <w:t xml:space="preserve"> γεωλογικ</w:t>
      </w:r>
      <w:r>
        <w:rPr>
          <w:rFonts w:ascii="Calibri" w:hAnsi="Calibri"/>
          <w:szCs w:val="23"/>
        </w:rPr>
        <w:t>ά</w:t>
      </w:r>
      <w:r w:rsidRPr="00D6780E">
        <w:rPr>
          <w:rFonts w:ascii="Calibri" w:hAnsi="Calibri"/>
          <w:szCs w:val="23"/>
        </w:rPr>
        <w:t xml:space="preserve"> μνημεί</w:t>
      </w:r>
      <w:r>
        <w:rPr>
          <w:rFonts w:ascii="Calibri" w:hAnsi="Calibri"/>
          <w:szCs w:val="23"/>
        </w:rPr>
        <w:t>α</w:t>
      </w:r>
      <w:r w:rsidRPr="00D6780E">
        <w:rPr>
          <w:rFonts w:ascii="Calibri" w:hAnsi="Calibri"/>
          <w:szCs w:val="23"/>
        </w:rPr>
        <w:t xml:space="preserve"> παγκόσμιας εμβέλειας.</w:t>
      </w:r>
    </w:p>
    <w:p w14:paraId="12E18B0C" w14:textId="77777777" w:rsidR="00393CCF" w:rsidRPr="00D6780E" w:rsidRDefault="00393CCF" w:rsidP="0023187D">
      <w:pPr>
        <w:tabs>
          <w:tab w:val="left" w:pos="284"/>
          <w:tab w:val="left" w:pos="567"/>
        </w:tabs>
        <w:ind w:firstLine="567"/>
        <w:jc w:val="both"/>
        <w:rPr>
          <w:rFonts w:ascii="Calibri" w:hAnsi="Calibri"/>
          <w:szCs w:val="23"/>
        </w:rPr>
      </w:pPr>
    </w:p>
    <w:p w14:paraId="71A00979" w14:textId="77777777" w:rsidR="00393CCF" w:rsidRDefault="00393CCF" w:rsidP="007765EA">
      <w:pPr>
        <w:pStyle w:val="a9"/>
        <w:widowControl w:val="0"/>
        <w:numPr>
          <w:ilvl w:val="0"/>
          <w:numId w:val="30"/>
        </w:numPr>
        <w:tabs>
          <w:tab w:val="left" w:pos="993"/>
        </w:tabs>
        <w:autoSpaceDE w:val="0"/>
        <w:autoSpaceDN w:val="0"/>
        <w:adjustRightInd w:val="0"/>
        <w:ind w:left="567" w:hanging="283"/>
        <w:jc w:val="both"/>
        <w:rPr>
          <w:rFonts w:eastAsia="Times New Roman" w:cs="Times New Roman"/>
          <w:b/>
          <w:szCs w:val="23"/>
        </w:rPr>
      </w:pPr>
      <w:r w:rsidRPr="00341340">
        <w:rPr>
          <w:rFonts w:eastAsia="Times New Roman" w:cs="Times New Roman"/>
          <w:b/>
          <w:szCs w:val="23"/>
        </w:rPr>
        <w:t>Πολιτιστικό περιβάλλον</w:t>
      </w:r>
    </w:p>
    <w:p w14:paraId="2398570D" w14:textId="77777777" w:rsidR="00393CCF" w:rsidRPr="0004235F" w:rsidRDefault="0004235F" w:rsidP="0004235F">
      <w:pPr>
        <w:widowControl w:val="0"/>
        <w:tabs>
          <w:tab w:val="left" w:pos="993"/>
        </w:tabs>
        <w:autoSpaceDE w:val="0"/>
        <w:autoSpaceDN w:val="0"/>
        <w:adjustRightInd w:val="0"/>
        <w:ind w:left="993" w:hanging="426"/>
        <w:jc w:val="both"/>
        <w:rPr>
          <w:rFonts w:eastAsia="Times New Roman" w:cs="Times New Roman"/>
          <w:szCs w:val="23"/>
        </w:rPr>
      </w:pPr>
      <w:r w:rsidRPr="0004235F">
        <w:rPr>
          <w:rFonts w:eastAsia="Times New Roman" w:cs="Times New Roman"/>
          <w:szCs w:val="23"/>
        </w:rPr>
        <w:t>(βλ. Χάρτες Π.1 &amp; Π.2.3)</w:t>
      </w:r>
    </w:p>
    <w:p w14:paraId="26505D60" w14:textId="77777777" w:rsidR="0004235F" w:rsidRDefault="0004235F" w:rsidP="0023187D">
      <w:pPr>
        <w:tabs>
          <w:tab w:val="left" w:pos="284"/>
          <w:tab w:val="left" w:pos="567"/>
        </w:tabs>
        <w:ind w:firstLine="567"/>
        <w:jc w:val="both"/>
        <w:rPr>
          <w:rFonts w:ascii="Calibri" w:hAnsi="Calibri"/>
          <w:szCs w:val="23"/>
        </w:rPr>
      </w:pPr>
    </w:p>
    <w:p w14:paraId="741AE292" w14:textId="77777777" w:rsidR="00393CCF" w:rsidRDefault="00393CCF" w:rsidP="0023187D">
      <w:pPr>
        <w:tabs>
          <w:tab w:val="left" w:pos="284"/>
          <w:tab w:val="left" w:pos="567"/>
        </w:tabs>
        <w:ind w:firstLine="567"/>
        <w:jc w:val="both"/>
        <w:rPr>
          <w:rFonts w:eastAsia="Times New Roman" w:cs="Times New Roman"/>
          <w:szCs w:val="23"/>
        </w:rPr>
      </w:pPr>
      <w:r w:rsidRPr="006B6A1B">
        <w:rPr>
          <w:rFonts w:ascii="Calibri" w:hAnsi="Calibri"/>
          <w:szCs w:val="23"/>
        </w:rPr>
        <w:t>Το Αιγαίο, αδιαμφισβήτητα, αποτελεί έναν από τους εξέχοντες συμβολικούς τόπους του πλανήτη.</w:t>
      </w:r>
      <w:r>
        <w:rPr>
          <w:rFonts w:ascii="Calibri" w:hAnsi="Calibri"/>
          <w:szCs w:val="23"/>
        </w:rPr>
        <w:t xml:space="preserve"> </w:t>
      </w:r>
      <w:r>
        <w:rPr>
          <w:rFonts w:eastAsia="Times New Roman" w:cs="Times New Roman"/>
          <w:szCs w:val="23"/>
        </w:rPr>
        <w:t>Ω</w:t>
      </w:r>
      <w:r w:rsidRPr="00341340">
        <w:rPr>
          <w:rFonts w:eastAsia="Times New Roman" w:cs="Times New Roman"/>
          <w:szCs w:val="23"/>
        </w:rPr>
        <w:t xml:space="preserve">ς κοιτίδα του ελληνικού πολιτισμού και σταυροδρόμι πολιτισμών από τους αρχαιότατους χρόνους, βρίθει από τα αποτυπώματα που άφησαν οι άνθρωποι στο πέρασμά τους και αποτελούν αδιάψευστους μάρτυρες της ακμής που γνώρισε η περιοχή. </w:t>
      </w:r>
      <w:r>
        <w:rPr>
          <w:rFonts w:eastAsia="Times New Roman" w:cs="Times New Roman"/>
          <w:szCs w:val="23"/>
        </w:rPr>
        <w:t>Μια επιγραμματική αναφορά σε ορισμένες συνιστώσες του μνημειακού πλούτου περιλαμβάνει τα ακόλουθα στοιχεία:</w:t>
      </w:r>
    </w:p>
    <w:p w14:paraId="4672EBCE" w14:textId="77777777" w:rsidR="00393CCF"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41CD25E9" w14:textId="77777777" w:rsidR="00393CCF" w:rsidRPr="00D32C31"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sidRPr="00D32C31">
        <w:rPr>
          <w:rFonts w:eastAsia="Times New Roman" w:cs="Times New Roman"/>
          <w:szCs w:val="23"/>
        </w:rPr>
        <w:t>Μνημεία παγκόσμιας ακτινοβολίας: Θήρα, Δήλος, Λίνδος, Ρόδος, Πάτμος, Κως, εκ των οποίων τρία μνημεία Παγκόσμιας Κληρονομιάς (UNESCO), η Μεσαιωνική Πόλη της Ρόδου, η Δήλος και το Ιστορικό Κέντρο (Χώρα) με το μοναστήρι του Αγ. Ιωάννη του Θεολόγου και το σπήλαιο αποκάλυψης στην Πάτμο,</w:t>
      </w:r>
    </w:p>
    <w:p w14:paraId="763440F2" w14:textId="77777777" w:rsidR="00393CCF" w:rsidRPr="00D32C31"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sidRPr="00D32C31">
        <w:rPr>
          <w:rFonts w:eastAsia="Times New Roman" w:cs="Times New Roman"/>
          <w:szCs w:val="23"/>
        </w:rPr>
        <w:t xml:space="preserve">τόπους / συγκροτήματα και κατασκευές για τη λατρεία των θεών, </w:t>
      </w:r>
    </w:p>
    <w:p w14:paraId="4DAC73EE" w14:textId="77777777" w:rsidR="00393CCF"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sidRPr="00D32C31">
        <w:rPr>
          <w:rFonts w:eastAsia="Times New Roman" w:cs="Times New Roman"/>
          <w:szCs w:val="23"/>
        </w:rPr>
        <w:t>οχυρώσεις για την προστασία από τους εισβολείς</w:t>
      </w:r>
    </w:p>
    <w:p w14:paraId="6BE86094" w14:textId="77777777" w:rsidR="00393CCF" w:rsidRPr="00D32C31"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Pr>
          <w:rFonts w:eastAsia="Times New Roman" w:cs="Times New Roman"/>
          <w:szCs w:val="23"/>
        </w:rPr>
        <w:t>αρχαία θέατρα</w:t>
      </w:r>
    </w:p>
    <w:p w14:paraId="4CCDF5EA" w14:textId="77777777" w:rsidR="00393CCF" w:rsidRPr="00D32C31"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sidRPr="00D32C31">
        <w:rPr>
          <w:rFonts w:eastAsia="Times New Roman" w:cs="Times New Roman"/>
          <w:szCs w:val="23"/>
        </w:rPr>
        <w:t>οικισμούς</w:t>
      </w:r>
    </w:p>
    <w:p w14:paraId="145FFE6F" w14:textId="77777777" w:rsidR="00393CCF"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sidRPr="00D32C31">
        <w:rPr>
          <w:rFonts w:eastAsia="Times New Roman" w:cs="Times New Roman"/>
          <w:szCs w:val="23"/>
        </w:rPr>
        <w:t>«ταπεινά» μνημεία - απομεινάρια της καθημερινής ζωής των απλών ανθρώπων</w:t>
      </w:r>
    </w:p>
    <w:p w14:paraId="41B0956E" w14:textId="77777777" w:rsidR="00393CCF" w:rsidRDefault="00393CCF" w:rsidP="007765EA">
      <w:pPr>
        <w:pStyle w:val="a9"/>
        <w:numPr>
          <w:ilvl w:val="0"/>
          <w:numId w:val="32"/>
        </w:numPr>
        <w:tabs>
          <w:tab w:val="left" w:pos="284"/>
          <w:tab w:val="left" w:pos="567"/>
          <w:tab w:val="left" w:pos="851"/>
          <w:tab w:val="left" w:pos="1134"/>
          <w:tab w:val="left" w:pos="1418"/>
        </w:tabs>
        <w:ind w:left="567" w:hanging="283"/>
        <w:jc w:val="both"/>
        <w:rPr>
          <w:rFonts w:eastAsia="Times New Roman" w:cs="Times New Roman"/>
          <w:szCs w:val="23"/>
        </w:rPr>
      </w:pPr>
      <w:r>
        <w:rPr>
          <w:rFonts w:eastAsia="Times New Roman" w:cs="Times New Roman"/>
          <w:szCs w:val="23"/>
        </w:rPr>
        <w:t>μεμονωμένα αντικείμενα.</w:t>
      </w:r>
    </w:p>
    <w:p w14:paraId="2E618423" w14:textId="77777777" w:rsidR="00393CCF" w:rsidRDefault="00393CCF" w:rsidP="0023187D">
      <w:pPr>
        <w:tabs>
          <w:tab w:val="left" w:pos="284"/>
          <w:tab w:val="left" w:pos="567"/>
          <w:tab w:val="left" w:pos="851"/>
          <w:tab w:val="left" w:pos="1134"/>
          <w:tab w:val="left" w:pos="1418"/>
        </w:tabs>
        <w:jc w:val="both"/>
        <w:rPr>
          <w:rFonts w:eastAsia="Times New Roman" w:cs="Times New Roman"/>
          <w:szCs w:val="23"/>
        </w:rPr>
      </w:pPr>
    </w:p>
    <w:p w14:paraId="6E17111F" w14:textId="77777777" w:rsidR="00393CCF" w:rsidRPr="00341340"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Μνημεία που η</w:t>
      </w:r>
      <w:r w:rsidRPr="00341340">
        <w:rPr>
          <w:rFonts w:eastAsia="Times New Roman" w:cs="Times New Roman"/>
          <w:szCs w:val="23"/>
        </w:rPr>
        <w:t xml:space="preserve"> δημιουργία τους χάνεται στα βάθη της ιστορίας, αλλά και μνημεία του σύγχρονου πολιτισμού</w:t>
      </w:r>
      <w:r>
        <w:rPr>
          <w:rFonts w:eastAsia="Times New Roman" w:cs="Times New Roman"/>
          <w:szCs w:val="23"/>
        </w:rPr>
        <w:t xml:space="preserve">, </w:t>
      </w:r>
      <w:r w:rsidRPr="00341340">
        <w:rPr>
          <w:rFonts w:eastAsia="Times New Roman" w:cs="Times New Roman"/>
          <w:szCs w:val="23"/>
        </w:rPr>
        <w:t xml:space="preserve">υπάρχουν διασκορπισμένα σε όλα τα νησιά, </w:t>
      </w:r>
      <w:r>
        <w:rPr>
          <w:rFonts w:eastAsia="Times New Roman" w:cs="Times New Roman"/>
          <w:szCs w:val="23"/>
        </w:rPr>
        <w:t xml:space="preserve">νησίδες και βραχονησίδες, </w:t>
      </w:r>
      <w:r w:rsidRPr="00341340">
        <w:rPr>
          <w:rFonts w:eastAsia="Times New Roman" w:cs="Times New Roman"/>
          <w:szCs w:val="23"/>
        </w:rPr>
        <w:t xml:space="preserve">χωρίς όμως να έχουν συντηρηθεί και αναδειχθεί ανάλογα.  </w:t>
      </w:r>
    </w:p>
    <w:p w14:paraId="05F8CD5F" w14:textId="77777777" w:rsidR="00393CCF" w:rsidRPr="00341340"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r>
        <w:rPr>
          <w:rFonts w:eastAsia="Times New Roman" w:cs="Times New Roman"/>
          <w:szCs w:val="23"/>
        </w:rPr>
        <w:t xml:space="preserve">Ιδιαίτερης αξίας πόρο συνιστά η ενάλια πολιτιστική κληρονομιά, στην οποία συμπεριλαμβάνονται βυθισμένες πόλεις και οικισμοί της αρχαιότητας, μεμονωμένα αντικείμενα και μέλη κτιριακών και άλλων εγκαταστάσεων, ναυάγια που καλύπτουν ευρεία χρονική περίοδο από την αρχαιότητα έως τα νεώτερα χρόνια. Σύγχρονα ναυάγια παγκοσμίου ενδιαφέροντος συμπληρώνουν αυτό το δυναμικό. </w:t>
      </w:r>
    </w:p>
    <w:p w14:paraId="34EB79C6" w14:textId="77777777" w:rsidR="00393CCF" w:rsidRPr="00341340"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48AB669D" w14:textId="77777777" w:rsidR="00393CCF" w:rsidRDefault="00393CCF" w:rsidP="0023187D">
      <w:pPr>
        <w:tabs>
          <w:tab w:val="left" w:pos="284"/>
          <w:tab w:val="left" w:pos="567"/>
        </w:tabs>
        <w:ind w:firstLine="567"/>
        <w:jc w:val="both"/>
        <w:rPr>
          <w:rFonts w:ascii="Calibri" w:hAnsi="Calibri"/>
          <w:szCs w:val="23"/>
        </w:rPr>
      </w:pPr>
      <w:r w:rsidRPr="00055A8E">
        <w:rPr>
          <w:rFonts w:ascii="Calibri" w:hAnsi="Calibri"/>
          <w:szCs w:val="23"/>
        </w:rPr>
        <w:t>Ο οικιστικός πλούτος της περιφέρειας είναι εξαιρετικά μεγάλος: το κάθε νησί παρουσιάζει ιδιαίτερο χαρακτήρα επηρεασμένο τόσο από το ανάγλυφό του, όσο και από την ιστορική του διαδρομή. Μεταξύ των οικιστικών συνόλων της Περιφέρειας, ένας μεγάλος αριθμός έχει αξιολογηθεί ως σημαντικού ενδιαφέροντος και έχει υπαχθεί στο καθεστώς των διατηρητέων παραδοσιακών οικισμών.</w:t>
      </w:r>
    </w:p>
    <w:p w14:paraId="728C6C06" w14:textId="77777777" w:rsidR="00393CCF" w:rsidRDefault="00393CCF" w:rsidP="0023187D">
      <w:pPr>
        <w:tabs>
          <w:tab w:val="left" w:pos="284"/>
          <w:tab w:val="left" w:pos="567"/>
        </w:tabs>
        <w:ind w:firstLine="567"/>
        <w:jc w:val="both"/>
        <w:rPr>
          <w:rFonts w:ascii="Calibri" w:hAnsi="Calibri"/>
          <w:szCs w:val="23"/>
        </w:rPr>
      </w:pPr>
    </w:p>
    <w:p w14:paraId="10191DF7" w14:textId="77777777" w:rsidR="00393CCF" w:rsidRPr="00055A8E" w:rsidRDefault="00393CCF" w:rsidP="0023187D">
      <w:pPr>
        <w:tabs>
          <w:tab w:val="left" w:pos="284"/>
          <w:tab w:val="left" w:pos="567"/>
        </w:tabs>
        <w:ind w:firstLine="567"/>
        <w:jc w:val="both"/>
        <w:rPr>
          <w:rFonts w:ascii="Calibri" w:hAnsi="Calibri"/>
          <w:szCs w:val="23"/>
        </w:rPr>
      </w:pPr>
      <w:r>
        <w:rPr>
          <w:rFonts w:ascii="Calibri" w:hAnsi="Calibri"/>
          <w:szCs w:val="23"/>
        </w:rPr>
        <w:t>Λεπτομερής καταγραφή των πολιτιστικών πόρων περιλαμβάνεται στα Τεύχη της Α’ Φάσης της Μελέτης.</w:t>
      </w:r>
    </w:p>
    <w:p w14:paraId="2E9F42E8" w14:textId="77777777" w:rsidR="00393CCF" w:rsidRPr="00341340" w:rsidRDefault="00393CCF" w:rsidP="0023187D">
      <w:pPr>
        <w:tabs>
          <w:tab w:val="left" w:pos="284"/>
          <w:tab w:val="left" w:pos="567"/>
          <w:tab w:val="left" w:pos="851"/>
          <w:tab w:val="left" w:pos="1134"/>
          <w:tab w:val="left" w:pos="1418"/>
        </w:tabs>
        <w:ind w:firstLine="567"/>
        <w:jc w:val="both"/>
        <w:rPr>
          <w:rFonts w:eastAsia="Times New Roman" w:cs="Times New Roman"/>
          <w:szCs w:val="23"/>
        </w:rPr>
      </w:pPr>
    </w:p>
    <w:p w14:paraId="2ED67E45" w14:textId="77777777" w:rsidR="00393CCF" w:rsidRDefault="00393CCF" w:rsidP="007765EA">
      <w:pPr>
        <w:pStyle w:val="a9"/>
        <w:widowControl w:val="0"/>
        <w:numPr>
          <w:ilvl w:val="0"/>
          <w:numId w:val="30"/>
        </w:numPr>
        <w:tabs>
          <w:tab w:val="left" w:pos="993"/>
        </w:tabs>
        <w:autoSpaceDE w:val="0"/>
        <w:autoSpaceDN w:val="0"/>
        <w:adjustRightInd w:val="0"/>
        <w:ind w:left="567" w:hanging="283"/>
        <w:jc w:val="both"/>
        <w:rPr>
          <w:rFonts w:eastAsia="Times New Roman" w:cs="Times New Roman"/>
          <w:b/>
          <w:szCs w:val="23"/>
        </w:rPr>
      </w:pPr>
      <w:r>
        <w:rPr>
          <w:rFonts w:eastAsia="Times New Roman" w:cs="Times New Roman"/>
          <w:b/>
          <w:szCs w:val="23"/>
        </w:rPr>
        <w:t>Τοπίο</w:t>
      </w:r>
    </w:p>
    <w:p w14:paraId="75B6FB8C" w14:textId="77777777" w:rsidR="00393CCF" w:rsidRDefault="0004235F" w:rsidP="0004235F">
      <w:pPr>
        <w:widowControl w:val="0"/>
        <w:tabs>
          <w:tab w:val="left" w:pos="993"/>
        </w:tabs>
        <w:autoSpaceDE w:val="0"/>
        <w:autoSpaceDN w:val="0"/>
        <w:adjustRightInd w:val="0"/>
        <w:ind w:left="993" w:hanging="426"/>
        <w:jc w:val="both"/>
        <w:rPr>
          <w:rFonts w:eastAsia="Times New Roman" w:cs="Times New Roman"/>
          <w:b/>
          <w:szCs w:val="23"/>
        </w:rPr>
      </w:pPr>
      <w:r w:rsidRPr="0004235F">
        <w:rPr>
          <w:rFonts w:ascii="Calibri" w:eastAsia="Calibri" w:hAnsi="Calibri" w:cs="Times New Roman"/>
          <w:szCs w:val="23"/>
        </w:rPr>
        <w:t>(βλ. Χάρτες Π.1 &amp; Π.2.3)</w:t>
      </w:r>
    </w:p>
    <w:p w14:paraId="07DD2BF0" w14:textId="77777777" w:rsidR="0004235F" w:rsidRDefault="0004235F" w:rsidP="0023187D">
      <w:pPr>
        <w:tabs>
          <w:tab w:val="left" w:pos="284"/>
          <w:tab w:val="left" w:pos="567"/>
        </w:tabs>
        <w:ind w:firstLine="567"/>
        <w:jc w:val="both"/>
        <w:rPr>
          <w:rFonts w:ascii="Calibri" w:hAnsi="Calibri"/>
          <w:szCs w:val="23"/>
        </w:rPr>
      </w:pPr>
    </w:p>
    <w:p w14:paraId="4AEB5640" w14:textId="77777777" w:rsidR="00393CCF" w:rsidRPr="00055A8E" w:rsidRDefault="00393CCF" w:rsidP="0023187D">
      <w:pPr>
        <w:tabs>
          <w:tab w:val="left" w:pos="284"/>
          <w:tab w:val="left" w:pos="567"/>
        </w:tabs>
        <w:ind w:firstLine="567"/>
        <w:jc w:val="both"/>
        <w:rPr>
          <w:rFonts w:ascii="Calibri" w:hAnsi="Calibri"/>
          <w:szCs w:val="23"/>
        </w:rPr>
      </w:pPr>
      <w:r w:rsidRPr="00055A8E">
        <w:rPr>
          <w:rFonts w:ascii="Calibri" w:hAnsi="Calibri"/>
          <w:szCs w:val="23"/>
        </w:rPr>
        <w:t>Μια μεγάλη ποικιλία φυσικογεωγραφικών παραγόντων συνθέτουν την ιδιαιτερότητα του τοπίου. Η μοναδικότητα, όμως, του Νοτίου Αιγαίου έγκειται αδιαμφισβήτητα στον πολυνησιακό χαρακτήρα: τα συμπλέγματα Κυκλάδων και Δωδεκανήσου συνθέτουν το πολυπληθέστερο πολυνησιακό συγκρότημα του Αρχιπελάγους.</w:t>
      </w:r>
    </w:p>
    <w:p w14:paraId="4158BAB4" w14:textId="77777777" w:rsidR="00393CCF" w:rsidRPr="00055A8E" w:rsidRDefault="00393CCF" w:rsidP="0023187D">
      <w:pPr>
        <w:tabs>
          <w:tab w:val="left" w:pos="284"/>
          <w:tab w:val="left" w:pos="567"/>
        </w:tabs>
        <w:ind w:firstLine="567"/>
        <w:jc w:val="both"/>
        <w:rPr>
          <w:rFonts w:ascii="Calibri" w:hAnsi="Calibri"/>
          <w:szCs w:val="23"/>
        </w:rPr>
      </w:pPr>
    </w:p>
    <w:p w14:paraId="03FF62FC" w14:textId="77777777" w:rsidR="00393CCF" w:rsidRPr="00055A8E" w:rsidRDefault="00393CCF" w:rsidP="0023187D">
      <w:pPr>
        <w:tabs>
          <w:tab w:val="left" w:pos="284"/>
          <w:tab w:val="left" w:pos="567"/>
        </w:tabs>
        <w:ind w:firstLine="567"/>
        <w:jc w:val="both"/>
        <w:rPr>
          <w:rFonts w:ascii="Calibri" w:hAnsi="Calibri"/>
          <w:szCs w:val="23"/>
        </w:rPr>
      </w:pPr>
      <w:r w:rsidRPr="00055A8E">
        <w:rPr>
          <w:rFonts w:ascii="Calibri" w:hAnsi="Calibri"/>
          <w:szCs w:val="23"/>
        </w:rPr>
        <w:t>Ταυτόχρονα, το νησιωτικό τοπίο, προϊόν της μακραίωνης αλληλεπίδρασης φύσης και ανθρώπου, καταδεικνύει την ιδιαίτερη σοφία με την οποία χειρίσθηκαν οι νησιώτες τον περιορισμένο φυσικό χώρο και τους πολύτιμους πόρους του και αποτυπώνει την ιστορική συνέχεια και πολιτισμική ταυτότητα των νησιών.</w:t>
      </w:r>
    </w:p>
    <w:p w14:paraId="77851DFB" w14:textId="77777777" w:rsidR="00393CCF" w:rsidRPr="00055A8E" w:rsidRDefault="00393CCF" w:rsidP="0023187D">
      <w:pPr>
        <w:tabs>
          <w:tab w:val="left" w:pos="284"/>
          <w:tab w:val="left" w:pos="567"/>
        </w:tabs>
        <w:ind w:firstLine="567"/>
        <w:jc w:val="both"/>
        <w:rPr>
          <w:rFonts w:ascii="Calibri" w:hAnsi="Calibri"/>
          <w:szCs w:val="23"/>
        </w:rPr>
      </w:pPr>
    </w:p>
    <w:p w14:paraId="48DC2E7A" w14:textId="77777777" w:rsidR="0004235F" w:rsidRDefault="00393CCF" w:rsidP="0023187D">
      <w:pPr>
        <w:tabs>
          <w:tab w:val="left" w:pos="284"/>
          <w:tab w:val="left" w:pos="567"/>
        </w:tabs>
        <w:ind w:firstLine="567"/>
        <w:jc w:val="both"/>
        <w:rPr>
          <w:rFonts w:ascii="Calibri" w:hAnsi="Calibri"/>
          <w:szCs w:val="23"/>
        </w:rPr>
      </w:pPr>
      <w:r w:rsidRPr="00055A8E">
        <w:rPr>
          <w:rFonts w:ascii="Calibri" w:hAnsi="Calibri"/>
          <w:szCs w:val="23"/>
        </w:rPr>
        <w:t>Οι Κυκλάδες και τα Δωδεκάνησα διακρίνονται για τα υψηλής αξίας τοπιολογικά τους χαρακτηριστικά και την μεγάλη ποικιλότητα τοπίων</w:t>
      </w:r>
      <w:r>
        <w:rPr>
          <w:rFonts w:ascii="Calibri" w:hAnsi="Calibri"/>
          <w:szCs w:val="23"/>
        </w:rPr>
        <w:t>, φυσικών        –αβιοτικών, μικτών, βιοτικών– και ανθρωπογενών. Γ</w:t>
      </w:r>
      <w:r w:rsidRPr="00055A8E">
        <w:rPr>
          <w:rFonts w:ascii="Calibri" w:hAnsi="Calibri"/>
          <w:szCs w:val="23"/>
        </w:rPr>
        <w:t xml:space="preserve">εωλογικά τοπία (γεώτοποι), </w:t>
      </w:r>
      <w:r>
        <w:rPr>
          <w:rFonts w:ascii="Calibri" w:hAnsi="Calibri"/>
          <w:szCs w:val="23"/>
        </w:rPr>
        <w:t xml:space="preserve">σχηματισμοί της ακτογραμμής, υγροτοπικά τοπία, </w:t>
      </w:r>
      <w:r w:rsidRPr="00FC2944">
        <w:rPr>
          <w:rFonts w:ascii="Calibri" w:hAnsi="Calibri"/>
          <w:szCs w:val="23"/>
        </w:rPr>
        <w:t xml:space="preserve">φυσικά αδιατάρακτα από την ανθρώπινη παρέμβαση τοπία, </w:t>
      </w:r>
      <w:r w:rsidRPr="00055A8E">
        <w:rPr>
          <w:rFonts w:ascii="Calibri" w:hAnsi="Calibri"/>
          <w:szCs w:val="23"/>
        </w:rPr>
        <w:t>πολιτιστικά τοπία</w:t>
      </w:r>
      <w:r>
        <w:rPr>
          <w:rFonts w:ascii="Calibri" w:hAnsi="Calibri"/>
          <w:szCs w:val="23"/>
        </w:rPr>
        <w:t xml:space="preserve"> –αρχαιολογικά, οικιστικά σύνολα, </w:t>
      </w:r>
      <w:r w:rsidRPr="00055A8E">
        <w:rPr>
          <w:rFonts w:ascii="Calibri" w:hAnsi="Calibri"/>
          <w:szCs w:val="23"/>
        </w:rPr>
        <w:t xml:space="preserve"> παραδοσιακά αγροτικά τοπία</w:t>
      </w:r>
      <w:r>
        <w:rPr>
          <w:rFonts w:ascii="Calibri" w:hAnsi="Calibri"/>
          <w:szCs w:val="23"/>
        </w:rPr>
        <w:t>-</w:t>
      </w:r>
      <w:r w:rsidRPr="00055A8E">
        <w:rPr>
          <w:rFonts w:ascii="Calibri" w:hAnsi="Calibri"/>
          <w:szCs w:val="23"/>
        </w:rPr>
        <w:t xml:space="preserve">, </w:t>
      </w:r>
      <w:r>
        <w:rPr>
          <w:rFonts w:ascii="Calibri" w:hAnsi="Calibri"/>
          <w:szCs w:val="23"/>
        </w:rPr>
        <w:t xml:space="preserve">το </w:t>
      </w:r>
      <w:r w:rsidRPr="00055A8E">
        <w:rPr>
          <w:rFonts w:ascii="Calibri" w:hAnsi="Calibri"/>
          <w:szCs w:val="23"/>
        </w:rPr>
        <w:t xml:space="preserve">τοπίο της μικρο-πολυνησίας, υποθαλάσσια τοπία, </w:t>
      </w:r>
      <w:r>
        <w:rPr>
          <w:rFonts w:ascii="Calibri" w:hAnsi="Calibri"/>
          <w:szCs w:val="23"/>
        </w:rPr>
        <w:t xml:space="preserve">πολλά από τα οποία αξιολογούνται ως </w:t>
      </w:r>
      <w:r w:rsidRPr="00055A8E">
        <w:rPr>
          <w:rFonts w:ascii="Calibri" w:hAnsi="Calibri"/>
          <w:szCs w:val="23"/>
        </w:rPr>
        <w:t>εξέχοντα, εμβληματικά (μοναδικά) τοπία</w:t>
      </w:r>
      <w:r>
        <w:rPr>
          <w:rFonts w:ascii="Calibri" w:hAnsi="Calibri"/>
          <w:szCs w:val="23"/>
        </w:rPr>
        <w:t>, συνθέτουν τις ευρύτερες τυπολογικές ομάδες, οι οποίες προέκυψαν από ειδική ταξινόμηση στο πλαίσιο της παρούσας Μελέτης</w:t>
      </w:r>
      <w:r w:rsidRPr="00055A8E">
        <w:rPr>
          <w:rFonts w:ascii="Calibri" w:hAnsi="Calibri"/>
          <w:szCs w:val="23"/>
        </w:rPr>
        <w:t>.</w:t>
      </w:r>
    </w:p>
    <w:p w14:paraId="41EFE7BF" w14:textId="77777777" w:rsidR="00393CCF" w:rsidRPr="00513A98" w:rsidRDefault="0004235F" w:rsidP="00513A98">
      <w:pPr>
        <w:tabs>
          <w:tab w:val="left" w:pos="284"/>
          <w:tab w:val="left" w:pos="567"/>
        </w:tabs>
        <w:ind w:firstLine="567"/>
        <w:jc w:val="both"/>
        <w:rPr>
          <w:rFonts w:ascii="Calibri" w:hAnsi="Calibri"/>
          <w:szCs w:val="23"/>
        </w:rPr>
      </w:pPr>
      <w:r w:rsidRPr="00513A98">
        <w:rPr>
          <w:rFonts w:ascii="Calibri" w:hAnsi="Calibri"/>
          <w:szCs w:val="23"/>
        </w:rPr>
        <w:t xml:space="preserve">Η  προσέγγιση ταξινόμησης, που ανέπτυξε η Ομάδα Μελέτης ειδικά για την κάλυψη των αναγκών της ανάλυσης σε πολυνησιακές περιοχές, ανέδειξε 32 τύπους φυσικών τοπίων (αβιοτικών, μικτών, βιοτικών) και 32 τύπους ανθρωπογενών τοπίων. </w:t>
      </w:r>
      <w:r w:rsidR="00393CCF" w:rsidRPr="00513A98">
        <w:rPr>
          <w:rFonts w:ascii="Calibri" w:hAnsi="Calibri"/>
          <w:szCs w:val="23"/>
        </w:rPr>
        <w:t xml:space="preserve">Αναλυτικά στοιχεία περιλαμβάνονται στο Τεύχος </w:t>
      </w:r>
      <w:r w:rsidR="00666A18" w:rsidRPr="00513A98">
        <w:rPr>
          <w:rFonts w:ascii="Calibri" w:hAnsi="Calibri"/>
          <w:szCs w:val="23"/>
          <w:lang w:val="en-US"/>
        </w:rPr>
        <w:t>IV</w:t>
      </w:r>
      <w:r w:rsidR="00666A18" w:rsidRPr="00513A98">
        <w:rPr>
          <w:rFonts w:ascii="Calibri" w:hAnsi="Calibri"/>
          <w:szCs w:val="23"/>
        </w:rPr>
        <w:t xml:space="preserve"> </w:t>
      </w:r>
      <w:r w:rsidR="00393CCF" w:rsidRPr="00513A98">
        <w:rPr>
          <w:rFonts w:ascii="Calibri" w:hAnsi="Calibri"/>
          <w:szCs w:val="23"/>
        </w:rPr>
        <w:t>«Μελέτη Τοπίου</w:t>
      </w:r>
      <w:r w:rsidR="00690C79" w:rsidRPr="00513A98">
        <w:rPr>
          <w:rFonts w:ascii="Calibri" w:hAnsi="Calibri"/>
          <w:szCs w:val="23"/>
        </w:rPr>
        <w:t>».</w:t>
      </w:r>
    </w:p>
    <w:p w14:paraId="2B9A53AB" w14:textId="77777777" w:rsidR="00690C79" w:rsidRPr="00513A98" w:rsidRDefault="00690C79" w:rsidP="00513A98">
      <w:pPr>
        <w:tabs>
          <w:tab w:val="left" w:pos="284"/>
          <w:tab w:val="left" w:pos="567"/>
        </w:tabs>
        <w:ind w:firstLine="567"/>
        <w:jc w:val="both"/>
        <w:rPr>
          <w:rFonts w:ascii="Calibri" w:hAnsi="Calibri"/>
          <w:szCs w:val="23"/>
        </w:rPr>
      </w:pPr>
    </w:p>
    <w:p w14:paraId="5A889352" w14:textId="77777777" w:rsidR="00690C79" w:rsidRPr="00513A98" w:rsidRDefault="00690C79" w:rsidP="00513A98">
      <w:pPr>
        <w:tabs>
          <w:tab w:val="left" w:pos="284"/>
          <w:tab w:val="left" w:pos="567"/>
        </w:tabs>
        <w:ind w:firstLine="567"/>
        <w:jc w:val="both"/>
        <w:rPr>
          <w:rFonts w:ascii="Calibri" w:eastAsia="Calibri" w:hAnsi="Calibri" w:cs="Times New Roman"/>
          <w:szCs w:val="23"/>
          <w:lang w:eastAsia="en-US"/>
        </w:rPr>
      </w:pPr>
      <w:r w:rsidRPr="00513A98">
        <w:rPr>
          <w:rFonts w:ascii="Calibri" w:eastAsia="Calibri" w:hAnsi="Calibri" w:cs="Times New Roman"/>
          <w:szCs w:val="23"/>
          <w:lang w:eastAsia="en-US"/>
        </w:rPr>
        <w:t>Ως προς το τυπολογικό επίπεδο, σε κάθε νησί / νησίδα / βραχονησίδα, ανεξαρτήτως μεγέθους, αναγνωρίζονται διεθνούς αξίας τοπιακές συνιστώσες, κάποιες από τις οποίες είναι ήδη αναγνωρίσιμες διεθνώς. Μια ιδιαίτερη υποκατηγορία συνιστούν νησιά / νησίδες / διακριτά σύνολα εμβληματικού χαρακτήρα, ο οποίος συνδέεται με μια δεσπόζουσα πτυχή.</w:t>
      </w:r>
    </w:p>
    <w:p w14:paraId="4488A694" w14:textId="77777777" w:rsidR="00690C79" w:rsidRPr="00513A98" w:rsidRDefault="00690C79" w:rsidP="00513A98">
      <w:pPr>
        <w:tabs>
          <w:tab w:val="left" w:pos="284"/>
          <w:tab w:val="left" w:pos="567"/>
        </w:tabs>
        <w:ind w:firstLine="567"/>
        <w:jc w:val="both"/>
        <w:rPr>
          <w:rFonts w:ascii="Calibri" w:eastAsia="Calibri" w:hAnsi="Calibri" w:cs="Times New Roman"/>
          <w:szCs w:val="23"/>
          <w:lang w:eastAsia="en-US"/>
        </w:rPr>
      </w:pPr>
    </w:p>
    <w:p w14:paraId="496B43EC" w14:textId="77777777" w:rsidR="00690C79" w:rsidRPr="00690C79" w:rsidRDefault="00690C79" w:rsidP="00513A98">
      <w:pPr>
        <w:ind w:firstLine="567"/>
        <w:jc w:val="both"/>
        <w:rPr>
          <w:rFonts w:ascii="Calibri" w:eastAsia="Calibri" w:hAnsi="Calibri" w:cs="Times New Roman"/>
          <w:szCs w:val="23"/>
        </w:rPr>
      </w:pPr>
      <w:r w:rsidRPr="00513A98">
        <w:rPr>
          <w:rFonts w:ascii="Calibri" w:eastAsia="Calibri" w:hAnsi="Calibri" w:cs="Times New Roman"/>
          <w:szCs w:val="23"/>
        </w:rPr>
        <w:t>Η καταγραφή, διαφύλαξη και ανάδειξη των τοπιακών αξιών και η ουσιαστική ενσωμάτωσή τους ως κρίσιμης συνιστώσας του σχεδιασμού, αποκτά ιδιαίτερο νόημα αν ειδωθεί ως μια από τις εναλλακτικές επιλογές για την διατήρηση της ελκυστικότητας των νησιών του Νοτίου Αιγαίου ως τόπων διαβίωσης αλλά και της έμπρακτης σταδιακής πραγμάτωσης της πορείας προς την αειφορικότητα.</w:t>
      </w:r>
    </w:p>
    <w:p w14:paraId="33198B81" w14:textId="77777777" w:rsidR="00690C79" w:rsidRDefault="00690C79" w:rsidP="00513A98">
      <w:pPr>
        <w:tabs>
          <w:tab w:val="left" w:pos="284"/>
          <w:tab w:val="left" w:pos="567"/>
        </w:tabs>
        <w:ind w:firstLine="567"/>
        <w:jc w:val="both"/>
        <w:rPr>
          <w:rFonts w:ascii="Calibri" w:hAnsi="Calibri"/>
          <w:szCs w:val="23"/>
        </w:rPr>
        <w:sectPr w:rsidR="00690C79" w:rsidSect="0023187D">
          <w:pgSz w:w="11906" w:h="16838"/>
          <w:pgMar w:top="1701" w:right="1701" w:bottom="2268" w:left="2268" w:header="709" w:footer="709" w:gutter="0"/>
          <w:cols w:space="708"/>
          <w:docGrid w:linePitch="360"/>
        </w:sectPr>
      </w:pPr>
    </w:p>
    <w:p w14:paraId="76099460" w14:textId="77777777" w:rsidR="00393CCF" w:rsidRDefault="00783664" w:rsidP="0023187D">
      <w:pPr>
        <w:tabs>
          <w:tab w:val="left" w:pos="284"/>
          <w:tab w:val="left" w:pos="567"/>
        </w:tabs>
        <w:ind w:firstLine="567"/>
        <w:jc w:val="both"/>
        <w:rPr>
          <w:rFonts w:ascii="Calibri" w:hAnsi="Calibri"/>
          <w:szCs w:val="23"/>
        </w:rPr>
      </w:pPr>
      <w:r>
        <w:rPr>
          <w:noProof/>
          <w:lang w:val="en-GB" w:eastAsia="en-GB"/>
        </w:rPr>
        <mc:AlternateContent>
          <mc:Choice Requires="wps">
            <w:drawing>
              <wp:anchor distT="0" distB="0" distL="114300" distR="114300" simplePos="0" relativeHeight="251679744" behindDoc="0" locked="0" layoutInCell="1" allowOverlap="1" wp14:anchorId="6D1EE678" wp14:editId="557C81C7">
                <wp:simplePos x="0" y="0"/>
                <wp:positionH relativeFrom="column">
                  <wp:posOffset>369679</wp:posOffset>
                </wp:positionH>
                <wp:positionV relativeFrom="paragraph">
                  <wp:posOffset>3676015</wp:posOffset>
                </wp:positionV>
                <wp:extent cx="962025" cy="247650"/>
                <wp:effectExtent l="0" t="0" r="28575" b="19050"/>
                <wp:wrapNone/>
                <wp:docPr id="73" name="Text Box 64"/>
                <wp:cNvGraphicFramePr/>
                <a:graphic xmlns:a="http://schemas.openxmlformats.org/drawingml/2006/main">
                  <a:graphicData uri="http://schemas.microsoft.com/office/word/2010/wordprocessingShape">
                    <wps:wsp>
                      <wps:cNvSpPr txBox="1"/>
                      <wps:spPr>
                        <a:xfrm>
                          <a:off x="0" y="0"/>
                          <a:ext cx="962025" cy="247650"/>
                        </a:xfrm>
                        <a:prstGeom prst="rect">
                          <a:avLst/>
                        </a:prstGeom>
                        <a:solidFill>
                          <a:sysClr val="window" lastClr="FFFFFF"/>
                        </a:solidFill>
                        <a:ln w="6350">
                          <a:solidFill>
                            <a:prstClr val="black"/>
                          </a:solidFill>
                        </a:ln>
                        <a:effectLst/>
                      </wps:spPr>
                      <wps:txbx>
                        <w:txbxContent>
                          <w:p w14:paraId="523D2BC8" w14:textId="77777777" w:rsidR="000F3B69" w:rsidRPr="00653945" w:rsidRDefault="000F3B69" w:rsidP="00783664">
                            <w:pPr>
                              <w:rPr>
                                <w:b/>
                                <w:sz w:val="22"/>
                              </w:rPr>
                            </w:pPr>
                            <w:r>
                              <w:rPr>
                                <w:b/>
                                <w:sz w:val="22"/>
                              </w:rPr>
                              <w:softHyphen/>
                            </w:r>
                            <w:r>
                              <w:rPr>
                                <w:b/>
                                <w:sz w:val="22"/>
                              </w:rPr>
                              <w:softHyphen/>
                            </w:r>
                            <w:r w:rsidRPr="00653945">
                              <w:rPr>
                                <w:b/>
                                <w:sz w:val="22"/>
                              </w:rPr>
                              <w:t>Χ</w:t>
                            </w:r>
                            <w:r>
                              <w:rPr>
                                <w:b/>
                                <w:sz w:val="22"/>
                              </w:rPr>
                              <w:t>ΑΡΤΗΣ Π.7</w:t>
                            </w:r>
                            <w:r w:rsidRPr="00653945">
                              <w:rPr>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EE678" id="Text Box 64" o:spid="_x0000_s1030" type="#_x0000_t202" style="position:absolute;left:0;text-align:left;margin-left:29.1pt;margin-top:289.45pt;width:75.75pt;height:1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" fillcolor="window" strokeweight=".5pt">
                <v:textbox>
                  <w:txbxContent>
                    <w:p w14:paraId="523D2BC8" w14:textId="77777777" w:rsidR="000F3B69" w:rsidRPr="00653945" w:rsidRDefault="000F3B69" w:rsidP="00783664">
                      <w:pPr>
                        <w:rPr>
                          <w:b/>
                          <w:sz w:val="22"/>
                        </w:rPr>
                      </w:pPr>
                      <w:r>
                        <w:rPr>
                          <w:b/>
                          <w:sz w:val="22"/>
                        </w:rPr>
                        <w:softHyphen/>
                      </w:r>
                      <w:r>
                        <w:rPr>
                          <w:b/>
                          <w:sz w:val="22"/>
                        </w:rPr>
                        <w:softHyphen/>
                      </w:r>
                      <w:r w:rsidRPr="00653945">
                        <w:rPr>
                          <w:b/>
                          <w:sz w:val="22"/>
                        </w:rPr>
                        <w:t>Χ</w:t>
                      </w:r>
                      <w:r>
                        <w:rPr>
                          <w:b/>
                          <w:sz w:val="22"/>
                        </w:rPr>
                        <w:t>ΑΡΤΗΣ Π.7</w:t>
                      </w:r>
                      <w:r w:rsidRPr="00653945">
                        <w:rPr>
                          <w:b/>
                          <w:sz w:val="22"/>
                        </w:rPr>
                        <w:t xml:space="preserve"> </w:t>
                      </w:r>
                    </w:p>
                  </w:txbxContent>
                </v:textbox>
              </v:shape>
            </w:pict>
          </mc:Fallback>
        </mc:AlternateContent>
      </w:r>
      <w:r>
        <w:rPr>
          <w:rFonts w:ascii="Calibri" w:hAnsi="Calibri"/>
          <w:noProof/>
          <w:szCs w:val="23"/>
          <w:lang w:val="en-GB" w:eastAsia="en-GB"/>
        </w:rPr>
        <w:drawing>
          <wp:inline distT="0" distB="0" distL="0" distR="0" wp14:anchorId="248B969F" wp14:editId="1A1E17BF">
            <wp:extent cx="8467725" cy="5793043"/>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Α4-07_ΦυσικόΠολιτιστικόΠεριβάλλον-Τοπίο.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67725" cy="5793043"/>
                    </a:xfrm>
                    <a:prstGeom prst="rect">
                      <a:avLst/>
                    </a:prstGeom>
                  </pic:spPr>
                </pic:pic>
              </a:graphicData>
            </a:graphic>
          </wp:inline>
        </w:drawing>
      </w:r>
    </w:p>
    <w:p w14:paraId="688E0FC6" w14:textId="77777777" w:rsidR="00393CCF" w:rsidRDefault="00393CCF" w:rsidP="0023187D">
      <w:pPr>
        <w:tabs>
          <w:tab w:val="left" w:pos="284"/>
          <w:tab w:val="left" w:pos="567"/>
        </w:tabs>
        <w:ind w:firstLine="567"/>
        <w:jc w:val="both"/>
        <w:rPr>
          <w:rFonts w:ascii="Calibri" w:hAnsi="Calibri"/>
          <w:szCs w:val="23"/>
        </w:rPr>
        <w:sectPr w:rsidR="00393CCF" w:rsidSect="0023187D">
          <w:pgSz w:w="16838" w:h="11906" w:orient="landscape"/>
          <w:pgMar w:top="1134" w:right="1701" w:bottom="1134" w:left="1701" w:header="709" w:footer="709" w:gutter="0"/>
          <w:cols w:space="708"/>
          <w:docGrid w:linePitch="360"/>
        </w:sectPr>
      </w:pPr>
    </w:p>
    <w:p w14:paraId="2D000429" w14:textId="77777777" w:rsidR="00393CCF" w:rsidRDefault="00393CCF" w:rsidP="007765EA">
      <w:pPr>
        <w:pStyle w:val="a9"/>
        <w:widowControl w:val="0"/>
        <w:numPr>
          <w:ilvl w:val="0"/>
          <w:numId w:val="30"/>
        </w:numPr>
        <w:tabs>
          <w:tab w:val="left" w:pos="993"/>
        </w:tabs>
        <w:autoSpaceDE w:val="0"/>
        <w:autoSpaceDN w:val="0"/>
        <w:adjustRightInd w:val="0"/>
        <w:ind w:left="567" w:hanging="283"/>
        <w:jc w:val="both"/>
        <w:rPr>
          <w:rFonts w:eastAsia="Times New Roman" w:cs="Times New Roman"/>
          <w:b/>
          <w:szCs w:val="23"/>
        </w:rPr>
      </w:pPr>
      <w:r>
        <w:rPr>
          <w:rFonts w:eastAsia="Times New Roman" w:cs="Times New Roman"/>
          <w:b/>
          <w:szCs w:val="23"/>
        </w:rPr>
        <w:t>Κεντρικοί άξονες διαχείρισης φυσικού και πολιτισμικού περιβάλλοντος και τοπίου</w:t>
      </w:r>
      <w:r>
        <w:rPr>
          <w:rStyle w:val="ab"/>
          <w:rFonts w:eastAsia="Times New Roman" w:cs="Times New Roman"/>
          <w:b/>
          <w:szCs w:val="23"/>
        </w:rPr>
        <w:footnoteReference w:id="16"/>
      </w:r>
    </w:p>
    <w:p w14:paraId="74AC5B94" w14:textId="77777777" w:rsidR="00393CCF" w:rsidRDefault="00393CCF" w:rsidP="00386F59">
      <w:pPr>
        <w:tabs>
          <w:tab w:val="left" w:pos="284"/>
          <w:tab w:val="left" w:pos="567"/>
        </w:tabs>
        <w:ind w:left="567" w:hanging="283"/>
        <w:jc w:val="both"/>
        <w:rPr>
          <w:rFonts w:ascii="Calibri" w:hAnsi="Calibri"/>
          <w:szCs w:val="23"/>
        </w:rPr>
      </w:pPr>
    </w:p>
    <w:p w14:paraId="13422FEF"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Εφαρμογή των αρχών της αειφορίας στο σχεδιασμό και την ανάπτυξη και  εναρμόνιση με τους στόχους ειδικών πολιτικών και στρατηγικών - ειδική μέριμνα ως προς τη φέρουσα ικανότητα των νησιωτικών συστημάτων</w:t>
      </w:r>
    </w:p>
    <w:p w14:paraId="6D359E57"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Διαφύλαξη αντιπροσωπευτικών τύπων χερσαίων και θαλάσσιων οικοσυστημάτων ικανού μεγέθους προκειμένου να διασφαλισθεί σε μακροπρόθεσμο χρονικό ορίζοντα η βιωσιμότητά τους και η διατήρηση της βιοποικιλότητας</w:t>
      </w:r>
    </w:p>
    <w:p w14:paraId="3D086A7D"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Καταγραφή, διαφύλαξη, προστασία και ανάδειξη των φυσικών και πολιτισμικών πόρων και συστημάτων και τοπίων και ουσιαστική ενσωμάτωσή τους ως κρίσιμης συνιστώσας του σχεδιασμού και μοχλού ανάπτυξης και βελτίωσης της ποιότητας ζωής</w:t>
      </w:r>
    </w:p>
    <w:p w14:paraId="06EA130F"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Διατήρηση, ενίσχυση και ανάδειξη της οικιστικής και παραγωγικής πολυμορφίας, καθώς και της φυσικής ποικιλότητας</w:t>
      </w:r>
    </w:p>
    <w:p w14:paraId="5CE9CB2A"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Προστασία και αποκατάσταση του αστικού και αγροτικού περιβάλλοντος και του τοπίου</w:t>
      </w:r>
    </w:p>
    <w:p w14:paraId="1023E440"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Ανάδειξη και προβολή πολιτισμικού δυναμικού, με προτεραιότητα στους διεθνούς εμβέλειας πόρους, έτσι ώστε ο πολιτισμός να αποτελεί σημαίνουσα συνιστώσα στην αναπτυξιακή διαδικασία</w:t>
      </w:r>
    </w:p>
    <w:p w14:paraId="4BF8247F"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Ολοκληρωμένη διαχείριση, περιλαμβανομένων σχεδίων επισκεψιμότητας</w:t>
      </w:r>
    </w:p>
    <w:p w14:paraId="099CED4A"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Ανάδειξη περιβαλλοντικών Πρακτικών στην κοινωνικο-οικονομική ανάπτυξη</w:t>
      </w:r>
    </w:p>
    <w:p w14:paraId="6447D87E"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Πρόληψη και προστασία από ανθρωπογενείς κινδύνους και ζημιογόνες δραστηριότητες</w:t>
      </w:r>
    </w:p>
    <w:p w14:paraId="334944D9"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Θεσμικές ρυθμίσεις</w:t>
      </w:r>
    </w:p>
    <w:p w14:paraId="1CE301F7"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Δυναμικά συστήματα συνεχούς παρακολούθησης της εξέλιξης (επικαιροποιούμενη πληροφορία)</w:t>
      </w:r>
    </w:p>
    <w:p w14:paraId="4BCF1EFF" w14:textId="77777777" w:rsidR="00690C79" w:rsidRPr="00690C79" w:rsidRDefault="00690C79" w:rsidP="00386F59">
      <w:pPr>
        <w:pStyle w:val="a9"/>
        <w:numPr>
          <w:ilvl w:val="0"/>
          <w:numId w:val="33"/>
        </w:numPr>
        <w:tabs>
          <w:tab w:val="left" w:pos="284"/>
          <w:tab w:val="left" w:pos="567"/>
        </w:tabs>
        <w:ind w:left="567" w:hanging="283"/>
        <w:jc w:val="both"/>
        <w:rPr>
          <w:rFonts w:ascii="Calibri" w:hAnsi="Calibri"/>
          <w:szCs w:val="23"/>
        </w:rPr>
      </w:pPr>
      <w:r w:rsidRPr="00690C79">
        <w:rPr>
          <w:rFonts w:ascii="Calibri" w:hAnsi="Calibri"/>
          <w:szCs w:val="23"/>
        </w:rPr>
        <w:t>Επιμόρφωση, ευαισθητοποίηση, κινητοποίηση πολιτών, ειδικών ομάδων στόχων, πολιτικών / αιρετών και στελεχών της τοπικής αυτοδιοίκησης.</w:t>
      </w:r>
    </w:p>
    <w:p w14:paraId="63E4F44D" w14:textId="77777777" w:rsidR="00393CCF" w:rsidRDefault="00393CCF" w:rsidP="0023187D">
      <w:pPr>
        <w:tabs>
          <w:tab w:val="left" w:pos="284"/>
          <w:tab w:val="left" w:pos="567"/>
        </w:tabs>
        <w:jc w:val="both"/>
        <w:rPr>
          <w:rFonts w:ascii="Calibri" w:hAnsi="Calibri"/>
          <w:szCs w:val="23"/>
        </w:rPr>
      </w:pPr>
    </w:p>
    <w:p w14:paraId="617D1BBE" w14:textId="77777777" w:rsidR="00393CCF" w:rsidRDefault="00393CCF" w:rsidP="007765EA">
      <w:pPr>
        <w:pStyle w:val="a9"/>
        <w:widowControl w:val="0"/>
        <w:numPr>
          <w:ilvl w:val="0"/>
          <w:numId w:val="30"/>
        </w:numPr>
        <w:tabs>
          <w:tab w:val="left" w:pos="993"/>
        </w:tabs>
        <w:autoSpaceDE w:val="0"/>
        <w:autoSpaceDN w:val="0"/>
        <w:adjustRightInd w:val="0"/>
        <w:ind w:left="567" w:hanging="283"/>
        <w:jc w:val="both"/>
        <w:rPr>
          <w:rFonts w:eastAsia="Times New Roman" w:cs="Times New Roman"/>
          <w:b/>
          <w:szCs w:val="23"/>
        </w:rPr>
      </w:pPr>
      <w:r>
        <w:rPr>
          <w:rFonts w:eastAsia="Times New Roman" w:cs="Times New Roman"/>
          <w:b/>
          <w:szCs w:val="23"/>
        </w:rPr>
        <w:t>Δίκτυα φυσικών και πολιτισμικών πόρων - διαδρομές</w:t>
      </w:r>
    </w:p>
    <w:p w14:paraId="179E25D6" w14:textId="77777777" w:rsidR="00393CCF" w:rsidRPr="009B26A6" w:rsidRDefault="00393CCF" w:rsidP="0023187D">
      <w:pPr>
        <w:ind w:firstLine="567"/>
        <w:rPr>
          <w:rFonts w:ascii="Calibri" w:hAnsi="Calibri"/>
          <w:i/>
          <w:szCs w:val="23"/>
        </w:rPr>
      </w:pPr>
    </w:p>
    <w:p w14:paraId="291E461B" w14:textId="77777777" w:rsidR="00393CCF" w:rsidRPr="00B52843" w:rsidRDefault="00393CCF" w:rsidP="0023187D">
      <w:pPr>
        <w:widowControl w:val="0"/>
        <w:tabs>
          <w:tab w:val="left" w:pos="993"/>
        </w:tabs>
        <w:autoSpaceDE w:val="0"/>
        <w:autoSpaceDN w:val="0"/>
        <w:adjustRightInd w:val="0"/>
        <w:ind w:firstLine="567"/>
        <w:jc w:val="both"/>
        <w:rPr>
          <w:rFonts w:eastAsia="Times New Roman" w:cs="Times New Roman"/>
          <w:szCs w:val="23"/>
        </w:rPr>
      </w:pPr>
      <w:r>
        <w:rPr>
          <w:rFonts w:eastAsia="Times New Roman" w:cs="Times New Roman"/>
          <w:szCs w:val="23"/>
        </w:rPr>
        <w:t>Σε ό,τι αφορά τους φυσικούς πόρους, η έννοια των δικτύων περιλαμβάνει φυσικά συστήματα και αγροοικοσυστήματα, τα οποία υποστηρίζουν τη διατήρηση της άγριας ζωής και της βιοποικιλότητας, αλληλοσυμπληρούμεν</w:t>
      </w:r>
      <w:r w:rsidR="00666A18">
        <w:rPr>
          <w:rFonts w:eastAsia="Times New Roman" w:cs="Times New Roman"/>
          <w:szCs w:val="23"/>
        </w:rPr>
        <w:t>α</w:t>
      </w:r>
      <w:r>
        <w:rPr>
          <w:rFonts w:eastAsia="Times New Roman" w:cs="Times New Roman"/>
          <w:szCs w:val="23"/>
        </w:rPr>
        <w:t>. Στα δίκτυα αυτά εντάσσονται, κατ’ αρχήν, οι προστατευόμενες περιοχές διεθνούς – εθνικής – περιφερειακής σημασίας και συγκεκριμένα οι εκτεταμένες περιοχές (χερσαίες και θαλάσσιες) του δικτύου NATURA</w:t>
      </w:r>
      <w:r w:rsidRPr="00D756C3">
        <w:rPr>
          <w:rFonts w:eastAsia="Times New Roman" w:cs="Times New Roman"/>
          <w:szCs w:val="23"/>
        </w:rPr>
        <w:t xml:space="preserve"> 2000</w:t>
      </w:r>
      <w:r>
        <w:rPr>
          <w:rFonts w:eastAsia="Times New Roman" w:cs="Times New Roman"/>
          <w:szCs w:val="23"/>
        </w:rPr>
        <w:t xml:space="preserve">, τα Καταφύγια Αγριας Ζωής, οι μικροί νησιωτικοί υγρότοποι </w:t>
      </w:r>
      <w:r w:rsidRPr="00A545B8">
        <w:rPr>
          <w:rFonts w:eastAsia="Times New Roman" w:cs="Times New Roman"/>
          <w:szCs w:val="23"/>
        </w:rPr>
        <w:t>(ΦΕΚ 229/ΑΑΠ/2012)</w:t>
      </w:r>
      <w:r>
        <w:rPr>
          <w:rFonts w:eastAsia="Times New Roman" w:cs="Times New Roman"/>
          <w:szCs w:val="23"/>
        </w:rPr>
        <w:t xml:space="preserve">, οι </w:t>
      </w:r>
      <w:r w:rsidRPr="00D756C3">
        <w:rPr>
          <w:rFonts w:eastAsia="Times New Roman" w:cs="Times New Roman"/>
          <w:szCs w:val="23"/>
        </w:rPr>
        <w:t>Περιοχές Προστασίας της Φύσης</w:t>
      </w:r>
      <w:r>
        <w:rPr>
          <w:rFonts w:eastAsia="Times New Roman" w:cs="Times New Roman"/>
          <w:szCs w:val="23"/>
        </w:rPr>
        <w:t xml:space="preserve"> και τα δύο </w:t>
      </w:r>
      <w:r w:rsidRPr="00D756C3">
        <w:rPr>
          <w:rFonts w:eastAsia="Times New Roman" w:cs="Times New Roman"/>
          <w:szCs w:val="23"/>
        </w:rPr>
        <w:t>Διατηρητέα Μνημεία της Φύσης</w:t>
      </w:r>
      <w:r>
        <w:rPr>
          <w:rFonts w:eastAsia="Times New Roman" w:cs="Times New Roman"/>
          <w:szCs w:val="23"/>
        </w:rPr>
        <w:t xml:space="preserve">. Εκτός των περιοχών αυτών, στα νησιά του Νοτίου Αιγαίου εντοπίζονται τοπικής σημασίας φυσικά και ημιφυσικά συστήματα, τα οποία παρά την μικρή τους κλίμακα συνεισφέρουν στη διατήρηση της γενικότερης καλής οικολογικής κατάστασης λειτουργώντας ως μεταβατικές ζώνες και συνδετικά στοιχεία. Στην κατηγορία αυτή, ενδεικτικά, εντάσσονται μικροί θύλακες κεδροδασών, περιοδικής κατάκλισης έλη, αλυκές, μικρές ενότητες αμμοθινών ακόμη και σε πολυσύχναστες παραλίες, ρέματα, λοφώδεις σχηματισμοί και αγροτικά συστήματα. Ως προς τα τελευταία, σημαντική είναι η διατήρηση (σε ορισμένα από αυτά) καλλιεργούμενων ειδών και ποικιλιών προερχόμενων από μη βελτιωμένο γενετικό υλικό. </w:t>
      </w:r>
    </w:p>
    <w:p w14:paraId="0974389A" w14:textId="77777777" w:rsidR="00393CCF" w:rsidRDefault="00393CCF" w:rsidP="0023187D">
      <w:pPr>
        <w:widowControl w:val="0"/>
        <w:tabs>
          <w:tab w:val="left" w:pos="993"/>
        </w:tabs>
        <w:autoSpaceDE w:val="0"/>
        <w:autoSpaceDN w:val="0"/>
        <w:adjustRightInd w:val="0"/>
        <w:ind w:firstLine="567"/>
        <w:jc w:val="both"/>
        <w:rPr>
          <w:rFonts w:eastAsia="Times New Roman" w:cs="Times New Roman"/>
          <w:szCs w:val="23"/>
        </w:rPr>
      </w:pPr>
    </w:p>
    <w:p w14:paraId="4AAC27AA" w14:textId="77777777" w:rsidR="00393CCF" w:rsidRDefault="00393CCF" w:rsidP="0023187D">
      <w:pPr>
        <w:widowControl w:val="0"/>
        <w:tabs>
          <w:tab w:val="left" w:pos="993"/>
        </w:tabs>
        <w:autoSpaceDE w:val="0"/>
        <w:autoSpaceDN w:val="0"/>
        <w:adjustRightInd w:val="0"/>
        <w:ind w:firstLine="567"/>
        <w:jc w:val="both"/>
        <w:rPr>
          <w:rFonts w:eastAsia="Times New Roman" w:cs="Times New Roman"/>
          <w:szCs w:val="23"/>
        </w:rPr>
      </w:pPr>
      <w:r>
        <w:rPr>
          <w:rFonts w:eastAsia="Times New Roman" w:cs="Times New Roman"/>
          <w:szCs w:val="23"/>
        </w:rPr>
        <w:t xml:space="preserve">Στην περίπτωση των πολιτισμικών πόρων η έννοια του δικτύου υπονοεί κάποια στοιχειώδη, τουλάχιστον, οργάνωση συσχέτισης και προβολής βάσει κριτηρίων συναρτώμενων με τον επιλεγόμενο στόχο. Την ίδια στιγμή, είναι δυνατή η διάκριση δικτύων που συγκροτήθηκαν στη βάση λειτουργικών αναγκών: φάροι για τη ναυσιπλοία, φρυκτωρίες, συστήματα πηγαδιών.   </w:t>
      </w:r>
    </w:p>
    <w:p w14:paraId="497A75AE" w14:textId="77777777" w:rsidR="00393CCF" w:rsidRPr="000C12BD" w:rsidRDefault="00393CCF" w:rsidP="0023187D">
      <w:pPr>
        <w:widowControl w:val="0"/>
        <w:tabs>
          <w:tab w:val="left" w:pos="993"/>
        </w:tabs>
        <w:autoSpaceDE w:val="0"/>
        <w:autoSpaceDN w:val="0"/>
        <w:adjustRightInd w:val="0"/>
        <w:ind w:firstLine="567"/>
        <w:jc w:val="both"/>
        <w:rPr>
          <w:rFonts w:eastAsia="Times New Roman" w:cs="Times New Roman"/>
          <w:szCs w:val="23"/>
        </w:rPr>
      </w:pPr>
    </w:p>
    <w:p w14:paraId="7A0174A4"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r>
        <w:rPr>
          <w:rFonts w:eastAsia="Times New Roman" w:cs="Times New Roman"/>
          <w:szCs w:val="23"/>
        </w:rPr>
        <w:t xml:space="preserve">Οι </w:t>
      </w:r>
      <w:r w:rsidRPr="009B26A6">
        <w:rPr>
          <w:rFonts w:eastAsia="Times New Roman" w:cs="Times New Roman"/>
          <w:szCs w:val="23"/>
        </w:rPr>
        <w:t>διαδρομ</w:t>
      </w:r>
      <w:r>
        <w:rPr>
          <w:rFonts w:eastAsia="Times New Roman" w:cs="Times New Roman"/>
          <w:szCs w:val="23"/>
        </w:rPr>
        <w:t>ές</w:t>
      </w:r>
      <w:r w:rsidRPr="009B26A6">
        <w:rPr>
          <w:rFonts w:eastAsia="Times New Roman" w:cs="Times New Roman"/>
          <w:szCs w:val="23"/>
        </w:rPr>
        <w:t xml:space="preserve"> </w:t>
      </w:r>
      <w:r>
        <w:rPr>
          <w:rFonts w:eastAsia="Times New Roman" w:cs="Times New Roman"/>
          <w:szCs w:val="23"/>
        </w:rPr>
        <w:t xml:space="preserve">φυσικού – πολιτιστικού ενδιαφέροντος </w:t>
      </w:r>
      <w:r w:rsidRPr="009B26A6">
        <w:rPr>
          <w:rFonts w:eastAsia="Times New Roman" w:cs="Times New Roman"/>
          <w:szCs w:val="23"/>
        </w:rPr>
        <w:t>αναδεικνύ</w:t>
      </w:r>
      <w:r>
        <w:rPr>
          <w:rFonts w:eastAsia="Times New Roman" w:cs="Times New Roman"/>
          <w:szCs w:val="23"/>
        </w:rPr>
        <w:t>ον</w:t>
      </w:r>
      <w:r w:rsidRPr="009B26A6">
        <w:rPr>
          <w:rFonts w:eastAsia="Times New Roman" w:cs="Times New Roman"/>
          <w:szCs w:val="23"/>
        </w:rPr>
        <w:t xml:space="preserve">ται σ’ ένα </w:t>
      </w:r>
      <w:r>
        <w:rPr>
          <w:rFonts w:eastAsia="Times New Roman" w:cs="Times New Roman"/>
          <w:szCs w:val="23"/>
        </w:rPr>
        <w:t>χρήσιμο</w:t>
      </w:r>
      <w:r w:rsidRPr="009B26A6">
        <w:rPr>
          <w:rFonts w:eastAsia="Times New Roman" w:cs="Times New Roman"/>
          <w:szCs w:val="23"/>
        </w:rPr>
        <w:t xml:space="preserve"> εργαλείο</w:t>
      </w:r>
      <w:r>
        <w:rPr>
          <w:rFonts w:eastAsia="Times New Roman" w:cs="Times New Roman"/>
          <w:szCs w:val="23"/>
        </w:rPr>
        <w:t xml:space="preserve"> στην προσπάθεια ανάδειξης – προβολής του δυναμικού, βασιζόμενες σ’ ένα πλέγμα ενδιαφερόντων.</w:t>
      </w:r>
      <w:r w:rsidRPr="009B26A6">
        <w:rPr>
          <w:rFonts w:eastAsia="Times New Roman" w:cs="Times New Roman"/>
          <w:szCs w:val="23"/>
        </w:rPr>
        <w:t xml:space="preserve"> Δημιουργ</w:t>
      </w:r>
      <w:r>
        <w:rPr>
          <w:rFonts w:eastAsia="Times New Roman" w:cs="Times New Roman"/>
          <w:szCs w:val="23"/>
        </w:rPr>
        <w:t>ούν</w:t>
      </w:r>
      <w:r w:rsidRPr="009B26A6">
        <w:rPr>
          <w:rFonts w:eastAsia="Times New Roman" w:cs="Times New Roman"/>
          <w:szCs w:val="23"/>
        </w:rPr>
        <w:t xml:space="preserve"> το κατάλληλο υπόβαθρο για την </w:t>
      </w:r>
      <w:r>
        <w:rPr>
          <w:rFonts w:eastAsia="Times New Roman" w:cs="Times New Roman"/>
          <w:szCs w:val="23"/>
        </w:rPr>
        <w:t xml:space="preserve">συνειδητοποίηση περιβαλλοντικών αξιών, της σημασίας της αρμονικής αλληλεπίδρασης των τοπικών κοινωνιών με τον φυσικό χώρο και </w:t>
      </w:r>
      <w:r w:rsidRPr="009B26A6">
        <w:rPr>
          <w:rFonts w:eastAsia="Times New Roman" w:cs="Times New Roman"/>
          <w:szCs w:val="23"/>
        </w:rPr>
        <w:t>την ανταλλαγή και όσμωση των πολιτισμών στο χρόνο και το χώρο.</w:t>
      </w:r>
    </w:p>
    <w:p w14:paraId="24E4AF04"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p>
    <w:p w14:paraId="741AF49B"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r w:rsidRPr="009B26A6">
        <w:rPr>
          <w:rFonts w:eastAsia="Times New Roman" w:cs="Times New Roman"/>
          <w:szCs w:val="23"/>
        </w:rPr>
        <w:t xml:space="preserve">Η έννοια </w:t>
      </w:r>
      <w:r>
        <w:rPr>
          <w:rFonts w:eastAsia="Times New Roman" w:cs="Times New Roman"/>
          <w:szCs w:val="23"/>
        </w:rPr>
        <w:t>της</w:t>
      </w:r>
      <w:r w:rsidRPr="009B26A6">
        <w:rPr>
          <w:rFonts w:eastAsia="Times New Roman" w:cs="Times New Roman"/>
          <w:szCs w:val="23"/>
        </w:rPr>
        <w:t xml:space="preserve"> διαδρομής:</w:t>
      </w:r>
    </w:p>
    <w:p w14:paraId="4926DB70"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p>
    <w:p w14:paraId="72BD3EB6"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 xml:space="preserve">αναφέρεται σ’ ένα σύνολο αξιών, η συνισταμένη των οποίων έχει μεγαλύτερη αξιολογική σημασία απ’ ότι το άθροισμα των επιμέρους συνιστωσών. Αυτές οι αξίες προσδίδουν την ιδιαίτερη σημασιολογική </w:t>
      </w:r>
      <w:r>
        <w:rPr>
          <w:rFonts w:eastAsia="Times New Roman" w:cs="Times New Roman"/>
          <w:szCs w:val="23"/>
        </w:rPr>
        <w:t>της</w:t>
      </w:r>
      <w:r w:rsidRPr="009B26A6">
        <w:rPr>
          <w:rFonts w:eastAsia="Times New Roman" w:cs="Times New Roman"/>
          <w:szCs w:val="23"/>
        </w:rPr>
        <w:t xml:space="preserve"> ταυτότητα</w:t>
      </w:r>
      <w:r>
        <w:rPr>
          <w:rFonts w:eastAsia="Times New Roman" w:cs="Times New Roman"/>
          <w:szCs w:val="23"/>
        </w:rPr>
        <w:t>,</w:t>
      </w:r>
    </w:p>
    <w:p w14:paraId="611BC2F4"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απεικονίζει / αναδεικνύει τις ανταλλαγές και το διάλογο μεταξύ χώρων και περιοχών</w:t>
      </w:r>
      <w:r>
        <w:rPr>
          <w:rFonts w:eastAsia="Times New Roman" w:cs="Times New Roman"/>
          <w:szCs w:val="23"/>
        </w:rPr>
        <w:t>,</w:t>
      </w:r>
    </w:p>
    <w:p w14:paraId="0112E7C8"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 xml:space="preserve">αποκαλύπτει μια πληθώρα διαστάσεων, οι οποίες επεκτείνουν και εμπλουτίζουν την αρχική </w:t>
      </w:r>
      <w:r>
        <w:rPr>
          <w:rFonts w:eastAsia="Times New Roman" w:cs="Times New Roman"/>
          <w:szCs w:val="23"/>
        </w:rPr>
        <w:t>της</w:t>
      </w:r>
      <w:r w:rsidRPr="009B26A6">
        <w:rPr>
          <w:rFonts w:eastAsia="Times New Roman" w:cs="Times New Roman"/>
          <w:szCs w:val="23"/>
        </w:rPr>
        <w:t xml:space="preserve"> λειτουργία.</w:t>
      </w:r>
    </w:p>
    <w:p w14:paraId="4D528EAA"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p>
    <w:p w14:paraId="7337F3A3" w14:textId="77777777" w:rsidR="00393CCF" w:rsidRDefault="00393CCF" w:rsidP="0023187D">
      <w:pPr>
        <w:widowControl w:val="0"/>
        <w:tabs>
          <w:tab w:val="left" w:pos="993"/>
        </w:tabs>
        <w:autoSpaceDE w:val="0"/>
        <w:autoSpaceDN w:val="0"/>
        <w:adjustRightInd w:val="0"/>
        <w:ind w:firstLine="567"/>
        <w:jc w:val="both"/>
        <w:rPr>
          <w:rFonts w:eastAsia="Times New Roman" w:cs="Times New Roman"/>
          <w:szCs w:val="23"/>
        </w:rPr>
      </w:pPr>
      <w:r w:rsidRPr="009B26A6">
        <w:rPr>
          <w:rFonts w:eastAsia="Times New Roman" w:cs="Times New Roman"/>
          <w:szCs w:val="23"/>
        </w:rPr>
        <w:t>Ο προσδιορισμός μιας διαδρομής βασίζεται σ</w:t>
      </w:r>
      <w:r>
        <w:rPr>
          <w:rFonts w:eastAsia="Times New Roman" w:cs="Times New Roman"/>
          <w:szCs w:val="23"/>
        </w:rPr>
        <w:t>ε</w:t>
      </w:r>
      <w:r w:rsidRPr="009B26A6">
        <w:rPr>
          <w:rFonts w:eastAsia="Times New Roman" w:cs="Times New Roman"/>
          <w:szCs w:val="23"/>
        </w:rPr>
        <w:t xml:space="preserve"> ευρύ φάσμα σημαντικών σημείων και μετρήσιμων στοιχείων, τα οποία τεκμηριώνουν τη σπουδαιότητ</w:t>
      </w:r>
      <w:r>
        <w:rPr>
          <w:rFonts w:eastAsia="Times New Roman" w:cs="Times New Roman"/>
          <w:szCs w:val="23"/>
        </w:rPr>
        <w:t>ά</w:t>
      </w:r>
      <w:r w:rsidRPr="009B26A6">
        <w:rPr>
          <w:rFonts w:eastAsia="Times New Roman" w:cs="Times New Roman"/>
          <w:szCs w:val="23"/>
        </w:rPr>
        <w:t xml:space="preserve"> της.</w:t>
      </w:r>
    </w:p>
    <w:p w14:paraId="448A9E63" w14:textId="77777777" w:rsidR="00666A18" w:rsidRPr="009B26A6" w:rsidRDefault="00666A18" w:rsidP="0023187D">
      <w:pPr>
        <w:widowControl w:val="0"/>
        <w:tabs>
          <w:tab w:val="left" w:pos="993"/>
        </w:tabs>
        <w:autoSpaceDE w:val="0"/>
        <w:autoSpaceDN w:val="0"/>
        <w:adjustRightInd w:val="0"/>
        <w:ind w:firstLine="567"/>
        <w:jc w:val="both"/>
        <w:rPr>
          <w:rFonts w:eastAsia="Times New Roman" w:cs="Times New Roman"/>
          <w:szCs w:val="23"/>
        </w:rPr>
      </w:pPr>
    </w:p>
    <w:p w14:paraId="14EB24A5"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r>
        <w:rPr>
          <w:rFonts w:eastAsia="Times New Roman" w:cs="Times New Roman"/>
          <w:szCs w:val="23"/>
        </w:rPr>
        <w:t xml:space="preserve">Οι βασικοί στόχοι της προώθησης της </w:t>
      </w:r>
      <w:r w:rsidRPr="009B26A6">
        <w:rPr>
          <w:rFonts w:eastAsia="Times New Roman" w:cs="Times New Roman"/>
          <w:szCs w:val="23"/>
        </w:rPr>
        <w:t>δικτύωσης τόπων</w:t>
      </w:r>
      <w:r>
        <w:rPr>
          <w:rFonts w:eastAsia="Times New Roman" w:cs="Times New Roman"/>
          <w:szCs w:val="23"/>
        </w:rPr>
        <w:t>,</w:t>
      </w:r>
      <w:r w:rsidRPr="009B26A6">
        <w:rPr>
          <w:rFonts w:eastAsia="Times New Roman" w:cs="Times New Roman"/>
          <w:szCs w:val="23"/>
        </w:rPr>
        <w:t xml:space="preserve"> με ισχυρά στοιχεία </w:t>
      </w:r>
      <w:r>
        <w:rPr>
          <w:rFonts w:eastAsia="Times New Roman" w:cs="Times New Roman"/>
          <w:szCs w:val="23"/>
        </w:rPr>
        <w:t xml:space="preserve">φυσικής και </w:t>
      </w:r>
      <w:r w:rsidRPr="009B26A6">
        <w:rPr>
          <w:rFonts w:eastAsia="Times New Roman" w:cs="Times New Roman"/>
          <w:szCs w:val="23"/>
        </w:rPr>
        <w:t>πολιτιστικής κληρονο</w:t>
      </w:r>
      <w:r>
        <w:rPr>
          <w:rFonts w:eastAsia="Times New Roman" w:cs="Times New Roman"/>
          <w:szCs w:val="23"/>
        </w:rPr>
        <w:t>μιάς,</w:t>
      </w:r>
      <w:r w:rsidRPr="009B26A6">
        <w:rPr>
          <w:rFonts w:eastAsia="Times New Roman" w:cs="Times New Roman"/>
          <w:szCs w:val="23"/>
        </w:rPr>
        <w:t xml:space="preserve"> συνοψίζονται ως εξής:</w:t>
      </w:r>
    </w:p>
    <w:p w14:paraId="1BE977E7" w14:textId="77777777" w:rsidR="00393CCF" w:rsidRPr="009B26A6" w:rsidRDefault="00393CCF" w:rsidP="0023187D">
      <w:pPr>
        <w:widowControl w:val="0"/>
        <w:tabs>
          <w:tab w:val="left" w:pos="993"/>
        </w:tabs>
        <w:autoSpaceDE w:val="0"/>
        <w:autoSpaceDN w:val="0"/>
        <w:adjustRightInd w:val="0"/>
        <w:ind w:firstLine="567"/>
        <w:jc w:val="both"/>
        <w:rPr>
          <w:rFonts w:eastAsia="Times New Roman" w:cs="Times New Roman"/>
          <w:szCs w:val="23"/>
        </w:rPr>
      </w:pPr>
    </w:p>
    <w:p w14:paraId="66A9A7F7"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 xml:space="preserve">Ενδυνάμωση των τοπικών κοινωνιών μέσω της ανάδειξης, προβολής και προώθησης του δυναμικού και των ευκαιριών στον τομέα του </w:t>
      </w:r>
      <w:r>
        <w:rPr>
          <w:rFonts w:eastAsia="Times New Roman" w:cs="Times New Roman"/>
          <w:szCs w:val="23"/>
        </w:rPr>
        <w:t xml:space="preserve">οικοτουρισμού - </w:t>
      </w:r>
      <w:r w:rsidRPr="009B26A6">
        <w:rPr>
          <w:rFonts w:eastAsia="Times New Roman" w:cs="Times New Roman"/>
          <w:szCs w:val="23"/>
        </w:rPr>
        <w:t>πολιτιστικού τουρισμού.</w:t>
      </w:r>
    </w:p>
    <w:p w14:paraId="159DA0C6"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Ανάπτυξη δικτύων, τα οποία να διασφαλίζουν μια βιώσιμη συνεργασία μεταξύ των πολιτών – κοινωνικών εταίρων, της διοίκησης και του επιχειρηματικού κόσμου.</w:t>
      </w:r>
    </w:p>
    <w:p w14:paraId="5B2D90F0"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Διασφάλιση μετρήσιμων ωφελειών στην τοπική κοινωνία κατά τέτοιο τρόπο ώστε αυτή να εμπλέκεται ενεργά στην όλη διαδικασία (στρατηγική, πρωτοβουλίες, υποστήριξη εφαρμογών) και, κατά συνέπεια, να εξασφαλίζεται η βιωσιμότητα και διάρκεια του όλου εγχειρήματος.</w:t>
      </w:r>
    </w:p>
    <w:p w14:paraId="7E1E2C30"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 xml:space="preserve">Εξεύρεση και εφαρμογή των εκάστοτε καλών πρακτικών σε ό,τι αφορά τη διατήρηση, ερμηνεία και προβολή της </w:t>
      </w:r>
      <w:r>
        <w:rPr>
          <w:rFonts w:eastAsia="Times New Roman" w:cs="Times New Roman"/>
          <w:szCs w:val="23"/>
        </w:rPr>
        <w:t xml:space="preserve">φυσικής και </w:t>
      </w:r>
      <w:r w:rsidRPr="009B26A6">
        <w:rPr>
          <w:rFonts w:eastAsia="Times New Roman" w:cs="Times New Roman"/>
          <w:szCs w:val="23"/>
        </w:rPr>
        <w:t>πολιτιστικής κληρονομιάς, καθώς και την ένταξη των προγραμμάτων στις επιταγές της αειφορίας.</w:t>
      </w:r>
    </w:p>
    <w:p w14:paraId="669227F1" w14:textId="77777777" w:rsidR="00393CCF" w:rsidRPr="009B26A6"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szCs w:val="23"/>
        </w:rPr>
      </w:pPr>
      <w:r w:rsidRPr="009B26A6">
        <w:rPr>
          <w:rFonts w:eastAsia="Times New Roman" w:cs="Times New Roman"/>
          <w:szCs w:val="23"/>
        </w:rPr>
        <w:t>•</w:t>
      </w:r>
      <w:r w:rsidRPr="009B26A6">
        <w:rPr>
          <w:rFonts w:eastAsia="Times New Roman" w:cs="Times New Roman"/>
          <w:szCs w:val="23"/>
        </w:rPr>
        <w:tab/>
        <w:t xml:space="preserve">Ανάδειξη ποικιλότητας και μοναδικότητας </w:t>
      </w:r>
      <w:r>
        <w:rPr>
          <w:rFonts w:eastAsia="Times New Roman" w:cs="Times New Roman"/>
          <w:szCs w:val="23"/>
        </w:rPr>
        <w:t>-</w:t>
      </w:r>
      <w:r w:rsidRPr="009B26A6">
        <w:rPr>
          <w:rFonts w:eastAsia="Times New Roman" w:cs="Times New Roman"/>
          <w:szCs w:val="23"/>
        </w:rPr>
        <w:t xml:space="preserve"> συνδυαστικότητα </w:t>
      </w:r>
      <w:r>
        <w:rPr>
          <w:rFonts w:eastAsia="Times New Roman" w:cs="Times New Roman"/>
          <w:szCs w:val="23"/>
        </w:rPr>
        <w:t>πόρων</w:t>
      </w:r>
      <w:r w:rsidRPr="009B26A6">
        <w:rPr>
          <w:rFonts w:eastAsia="Times New Roman" w:cs="Times New Roman"/>
          <w:szCs w:val="23"/>
        </w:rPr>
        <w:t>.</w:t>
      </w:r>
    </w:p>
    <w:p w14:paraId="10134828" w14:textId="77777777" w:rsidR="00393CCF" w:rsidRDefault="00393CCF" w:rsidP="0023187D">
      <w:pPr>
        <w:widowControl w:val="0"/>
        <w:tabs>
          <w:tab w:val="left" w:pos="284"/>
          <w:tab w:val="left" w:pos="567"/>
          <w:tab w:val="left" w:pos="993"/>
        </w:tabs>
        <w:autoSpaceDE w:val="0"/>
        <w:autoSpaceDN w:val="0"/>
        <w:adjustRightInd w:val="0"/>
        <w:ind w:left="567" w:hanging="283"/>
        <w:jc w:val="both"/>
        <w:rPr>
          <w:rFonts w:eastAsia="Times New Roman" w:cs="Times New Roman"/>
          <w:b/>
          <w:szCs w:val="23"/>
        </w:rPr>
      </w:pPr>
      <w:r w:rsidRPr="009B26A6">
        <w:rPr>
          <w:rFonts w:eastAsia="Times New Roman" w:cs="Times New Roman"/>
          <w:szCs w:val="23"/>
        </w:rPr>
        <w:t>•</w:t>
      </w:r>
      <w:r w:rsidRPr="009B26A6">
        <w:rPr>
          <w:rFonts w:eastAsia="Times New Roman" w:cs="Times New Roman"/>
          <w:szCs w:val="23"/>
        </w:rPr>
        <w:tab/>
        <w:t>Προώθηση ποιοτικών τουριστικών προϊόντων, με στόχο τη διεύρυνση των εμπειριών του τουρίστα – επισκέπτη</w:t>
      </w:r>
      <w:r w:rsidRPr="009B26A6">
        <w:rPr>
          <w:rFonts w:eastAsia="Times New Roman" w:cs="Times New Roman"/>
          <w:b/>
          <w:szCs w:val="23"/>
        </w:rPr>
        <w:t>.</w:t>
      </w:r>
    </w:p>
    <w:p w14:paraId="4EC3E6D2" w14:textId="77777777" w:rsidR="00393CCF" w:rsidRDefault="00393CCF" w:rsidP="0023187D">
      <w:pPr>
        <w:widowControl w:val="0"/>
        <w:tabs>
          <w:tab w:val="left" w:pos="993"/>
        </w:tabs>
        <w:autoSpaceDE w:val="0"/>
        <w:autoSpaceDN w:val="0"/>
        <w:adjustRightInd w:val="0"/>
        <w:ind w:left="993" w:hanging="993"/>
        <w:jc w:val="both"/>
        <w:rPr>
          <w:rFonts w:eastAsia="Times New Roman" w:cs="Times New Roman"/>
          <w:b/>
          <w:szCs w:val="23"/>
        </w:rPr>
      </w:pPr>
    </w:p>
    <w:p w14:paraId="4C7ADA49"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 xml:space="preserve">Η ποικιλότητα και διασπορά των φυσικών και πολιτισμικών πόρων και αξιόλογων τοπίων των νησιών του Νοτίου Αιγαίου επιτρέπει πολλαπλές επιλογές – παραλλαγές δικτύωσής τους, με εστίαση στον εμπλουτισμό / διαφοροποίηση της τουριστικής προσφοράς, στην εκπαίδευση – επιμόρφωση – δια βίου μάθηση, στην καινοτομία και την έξυπνη εξειδίκευση, στην εξέλιξη της επιχειρηματικότητας.  Σημαντική παράμετρος σχεδιασμού είναι η ανάπτυξη ενός συστήματος πολλαπλών κριτηρίων, </w:t>
      </w:r>
      <w:r w:rsidRPr="00C17561">
        <w:rPr>
          <w:rFonts w:ascii="Calibri" w:eastAsia="Times New Roman" w:hAnsi="Calibri" w:cs="Times New Roman"/>
          <w:szCs w:val="23"/>
        </w:rPr>
        <w:t xml:space="preserve">άμεσα συναρτημένο με </w:t>
      </w:r>
      <w:r>
        <w:rPr>
          <w:rFonts w:ascii="Calibri" w:eastAsia="Times New Roman" w:hAnsi="Calibri" w:cs="Times New Roman"/>
          <w:szCs w:val="23"/>
        </w:rPr>
        <w:t xml:space="preserve">τις εκάστοτε </w:t>
      </w:r>
      <w:r w:rsidRPr="00C17561">
        <w:rPr>
          <w:rFonts w:ascii="Calibri" w:eastAsia="Times New Roman" w:hAnsi="Calibri" w:cs="Times New Roman"/>
          <w:szCs w:val="23"/>
        </w:rPr>
        <w:t>θεματικές εμφάσεις και αποδέκτες</w:t>
      </w:r>
      <w:r>
        <w:rPr>
          <w:rFonts w:ascii="Calibri" w:eastAsia="Times New Roman" w:hAnsi="Calibri" w:cs="Times New Roman"/>
          <w:szCs w:val="23"/>
        </w:rPr>
        <w:t xml:space="preserve">. </w:t>
      </w:r>
    </w:p>
    <w:p w14:paraId="2014EDC0" w14:textId="77777777" w:rsidR="00393CCF" w:rsidRDefault="00393CCF" w:rsidP="0023187D">
      <w:pPr>
        <w:ind w:firstLine="567"/>
        <w:jc w:val="both"/>
        <w:rPr>
          <w:rFonts w:ascii="Calibri" w:eastAsia="Times New Roman" w:hAnsi="Calibri" w:cs="Times New Roman"/>
          <w:szCs w:val="23"/>
        </w:rPr>
      </w:pPr>
    </w:p>
    <w:p w14:paraId="5DF1A050"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Ως κομβικά στοιχεία του δικτύου προτείνεται να ενταχθούν:</w:t>
      </w:r>
    </w:p>
    <w:p w14:paraId="199FF46E" w14:textId="77777777" w:rsidR="00393CCF" w:rsidRDefault="00393CCF" w:rsidP="0023187D">
      <w:pPr>
        <w:ind w:firstLine="567"/>
        <w:jc w:val="both"/>
        <w:rPr>
          <w:rFonts w:ascii="Calibri" w:eastAsia="Times New Roman" w:hAnsi="Calibri" w:cs="Times New Roman"/>
          <w:szCs w:val="23"/>
        </w:rPr>
      </w:pPr>
    </w:p>
    <w:p w14:paraId="2870F1DC" w14:textId="77777777" w:rsidR="00393CCF" w:rsidRPr="00514159" w:rsidRDefault="00393CCF" w:rsidP="007765EA">
      <w:pPr>
        <w:pStyle w:val="a9"/>
        <w:numPr>
          <w:ilvl w:val="0"/>
          <w:numId w:val="34"/>
        </w:numPr>
        <w:tabs>
          <w:tab w:val="left" w:pos="284"/>
          <w:tab w:val="left" w:pos="567"/>
        </w:tabs>
        <w:ind w:left="0" w:firstLine="284"/>
        <w:jc w:val="both"/>
        <w:rPr>
          <w:rFonts w:ascii="Calibri" w:eastAsia="Times New Roman" w:hAnsi="Calibri" w:cs="Times New Roman"/>
          <w:szCs w:val="23"/>
          <w:u w:val="single"/>
        </w:rPr>
      </w:pPr>
      <w:r w:rsidRPr="00514159">
        <w:rPr>
          <w:rFonts w:ascii="Calibri" w:eastAsia="Times New Roman" w:hAnsi="Calibri" w:cs="Times New Roman"/>
          <w:szCs w:val="23"/>
          <w:u w:val="single"/>
        </w:rPr>
        <w:t>Φυσικό περιβάλλον</w:t>
      </w:r>
    </w:p>
    <w:p w14:paraId="0FFB4CDB" w14:textId="77777777" w:rsidR="00393CCF" w:rsidRPr="00670040"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 xml:space="preserve">οι 62 περιοχές του Δικτύου NATURA 2000 </w:t>
      </w:r>
      <w:r>
        <w:rPr>
          <w:rFonts w:ascii="Calibri" w:eastAsia="Times New Roman" w:hAnsi="Calibri" w:cs="Times New Roman"/>
          <w:szCs w:val="23"/>
        </w:rPr>
        <w:t xml:space="preserve">(χερσαίες και θαλάσσιες) </w:t>
      </w:r>
      <w:r w:rsidRPr="00670040">
        <w:rPr>
          <w:rFonts w:ascii="Calibri" w:eastAsia="Times New Roman" w:hAnsi="Calibri" w:cs="Times New Roman"/>
          <w:szCs w:val="23"/>
        </w:rPr>
        <w:t>και όσες ενταχθούν μελλοντικά</w:t>
      </w:r>
    </w:p>
    <w:p w14:paraId="36C02F6C" w14:textId="77777777" w:rsidR="00393CCF" w:rsidRPr="00670040"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οι ήδη θεσμοθετημένες Περιοχές Προστασίας της Φύσης και όσες προκύψουν από ειδικές περιβαλλοντικές μελέτες / διαχειριστικά σχέδια</w:t>
      </w:r>
    </w:p>
    <w:p w14:paraId="05E80F1D" w14:textId="77777777" w:rsidR="00393CCF" w:rsidRPr="00670040"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τα Καταφύγια Αγριας Ζωής</w:t>
      </w:r>
    </w:p>
    <w:p w14:paraId="32988CF3" w14:textId="77777777" w:rsidR="00393CCF" w:rsidRPr="00670040"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οι μικροί νησιωτικοί υγρότοποι</w:t>
      </w:r>
    </w:p>
    <w:p w14:paraId="21640FB6" w14:textId="77777777" w:rsidR="00393CCF"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λοιπά υγροτοπικά συστήματα περιφερειακής και τοπικής σημασίας</w:t>
      </w:r>
    </w:p>
    <w:p w14:paraId="16BB6CE5" w14:textId="77777777" w:rsidR="00393CCF" w:rsidRPr="00670040"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ημιφυσικά και αγροτικά συστήματα</w:t>
      </w:r>
    </w:p>
    <w:p w14:paraId="2F4D5460" w14:textId="77777777" w:rsidR="00393CCF" w:rsidRDefault="00393CCF" w:rsidP="007765EA">
      <w:pPr>
        <w:pStyle w:val="a9"/>
        <w:numPr>
          <w:ilvl w:val="0"/>
          <w:numId w:val="35"/>
        </w:numPr>
        <w:jc w:val="both"/>
        <w:rPr>
          <w:rFonts w:ascii="Calibri" w:eastAsia="Times New Roman" w:hAnsi="Calibri" w:cs="Times New Roman"/>
          <w:szCs w:val="23"/>
        </w:rPr>
      </w:pPr>
      <w:r w:rsidRPr="00670040">
        <w:rPr>
          <w:rFonts w:ascii="Calibri" w:eastAsia="Times New Roman" w:hAnsi="Calibri" w:cs="Times New Roman"/>
          <w:szCs w:val="23"/>
        </w:rPr>
        <w:t>μεμονωμένοι φυσικοί σχηματισμοί / γεώτοποι</w:t>
      </w:r>
      <w:r>
        <w:rPr>
          <w:rFonts w:ascii="Calibri" w:eastAsia="Times New Roman" w:hAnsi="Calibri" w:cs="Times New Roman"/>
          <w:szCs w:val="23"/>
        </w:rPr>
        <w:t xml:space="preserve"> / περιοχές με ενδιαφέροντα ή/και ιδιαίτερης αξίας πετρώματα (π.χ. γρανίτες λιμανιού Ιου, μάρμαρα Πάρου, Τήνου κλπ.)</w:t>
      </w:r>
    </w:p>
    <w:p w14:paraId="44AAAFC8" w14:textId="77777777" w:rsidR="00393CCF" w:rsidRPr="00300FB1" w:rsidRDefault="00393CCF" w:rsidP="007765EA">
      <w:pPr>
        <w:pStyle w:val="a9"/>
        <w:numPr>
          <w:ilvl w:val="0"/>
          <w:numId w:val="35"/>
        </w:numPr>
        <w:jc w:val="both"/>
        <w:rPr>
          <w:rFonts w:ascii="Calibri" w:eastAsia="Times New Roman" w:hAnsi="Calibri" w:cs="Times New Roman"/>
          <w:szCs w:val="23"/>
        </w:rPr>
      </w:pPr>
      <w:r>
        <w:rPr>
          <w:rFonts w:ascii="Calibri" w:eastAsia="Times New Roman" w:hAnsi="Calibri" w:cs="Times New Roman"/>
          <w:szCs w:val="23"/>
        </w:rPr>
        <w:t xml:space="preserve">ηφαίστεια (Θήρας, Νισύρου, </w:t>
      </w:r>
      <w:r w:rsidRPr="0009298F">
        <w:rPr>
          <w:rFonts w:ascii="Calibri" w:eastAsia="Times New Roman" w:hAnsi="Calibri" w:cs="Times New Roman"/>
          <w:szCs w:val="23"/>
        </w:rPr>
        <w:t>κρατήρες Μήλου, Κω)</w:t>
      </w:r>
    </w:p>
    <w:p w14:paraId="63265B61" w14:textId="77777777" w:rsidR="00393CCF" w:rsidRDefault="00393CCF" w:rsidP="007765EA">
      <w:pPr>
        <w:pStyle w:val="a9"/>
        <w:numPr>
          <w:ilvl w:val="0"/>
          <w:numId w:val="35"/>
        </w:numPr>
        <w:jc w:val="both"/>
        <w:rPr>
          <w:rFonts w:ascii="Calibri" w:eastAsia="Times New Roman" w:hAnsi="Calibri" w:cs="Times New Roman"/>
          <w:szCs w:val="23"/>
        </w:rPr>
      </w:pPr>
      <w:r>
        <w:rPr>
          <w:rFonts w:ascii="Calibri" w:eastAsia="Times New Roman" w:hAnsi="Calibri" w:cs="Times New Roman"/>
          <w:szCs w:val="23"/>
        </w:rPr>
        <w:t>απολιθωματοφόρες θέσεις</w:t>
      </w:r>
    </w:p>
    <w:p w14:paraId="518C7C44" w14:textId="77777777" w:rsidR="00393CCF" w:rsidRPr="00670040" w:rsidRDefault="00393CCF" w:rsidP="007765EA">
      <w:pPr>
        <w:pStyle w:val="a9"/>
        <w:numPr>
          <w:ilvl w:val="0"/>
          <w:numId w:val="35"/>
        </w:numPr>
        <w:jc w:val="both"/>
        <w:rPr>
          <w:rFonts w:ascii="Calibri" w:eastAsia="Times New Roman" w:hAnsi="Calibri" w:cs="Times New Roman"/>
          <w:szCs w:val="23"/>
        </w:rPr>
      </w:pPr>
      <w:r>
        <w:rPr>
          <w:rFonts w:ascii="Calibri" w:eastAsia="Times New Roman" w:hAnsi="Calibri" w:cs="Times New Roman"/>
          <w:szCs w:val="23"/>
        </w:rPr>
        <w:t>νησίδες και βραχονησίδες</w:t>
      </w:r>
    </w:p>
    <w:p w14:paraId="1588295A" w14:textId="77777777" w:rsidR="00393CCF" w:rsidRDefault="00393CCF" w:rsidP="007765EA">
      <w:pPr>
        <w:pStyle w:val="a9"/>
        <w:numPr>
          <w:ilvl w:val="0"/>
          <w:numId w:val="35"/>
        </w:numPr>
        <w:jc w:val="both"/>
        <w:rPr>
          <w:rFonts w:ascii="Calibri" w:eastAsia="Times New Roman" w:hAnsi="Calibri" w:cs="Times New Roman"/>
          <w:szCs w:val="23"/>
        </w:rPr>
      </w:pPr>
      <w:r>
        <w:rPr>
          <w:rFonts w:ascii="Calibri" w:eastAsia="Times New Roman" w:hAnsi="Calibri" w:cs="Times New Roman"/>
          <w:szCs w:val="23"/>
        </w:rPr>
        <w:t>βραχώδεις σχηματισμοί και νησίδες στο θαλάσσιο τμήμα του παράκτιου χώρου</w:t>
      </w:r>
    </w:p>
    <w:p w14:paraId="23A723B6" w14:textId="77777777" w:rsidR="00393CCF" w:rsidRDefault="00393CCF" w:rsidP="007765EA">
      <w:pPr>
        <w:pStyle w:val="a9"/>
        <w:numPr>
          <w:ilvl w:val="0"/>
          <w:numId w:val="35"/>
        </w:numPr>
        <w:jc w:val="both"/>
        <w:rPr>
          <w:rFonts w:ascii="Calibri" w:eastAsia="Times New Roman" w:hAnsi="Calibri" w:cs="Times New Roman"/>
          <w:szCs w:val="23"/>
        </w:rPr>
      </w:pPr>
      <w:r>
        <w:rPr>
          <w:rFonts w:ascii="Calibri" w:eastAsia="Times New Roman" w:hAnsi="Calibri" w:cs="Times New Roman"/>
          <w:szCs w:val="23"/>
        </w:rPr>
        <w:t>αναρριχητικά πεδία</w:t>
      </w:r>
    </w:p>
    <w:p w14:paraId="5E11B191" w14:textId="77777777" w:rsidR="00666A18" w:rsidRPr="00666A18" w:rsidRDefault="00666A18" w:rsidP="00666A18">
      <w:pPr>
        <w:ind w:left="644"/>
        <w:jc w:val="both"/>
        <w:rPr>
          <w:rFonts w:ascii="Calibri" w:eastAsia="Times New Roman" w:hAnsi="Calibri" w:cs="Times New Roman"/>
          <w:szCs w:val="23"/>
        </w:rPr>
      </w:pPr>
    </w:p>
    <w:p w14:paraId="67D5E735" w14:textId="77777777" w:rsidR="00393CCF" w:rsidRPr="00514159" w:rsidRDefault="00393CCF" w:rsidP="007765EA">
      <w:pPr>
        <w:pStyle w:val="a9"/>
        <w:numPr>
          <w:ilvl w:val="0"/>
          <w:numId w:val="34"/>
        </w:numPr>
        <w:tabs>
          <w:tab w:val="left" w:pos="284"/>
          <w:tab w:val="left" w:pos="567"/>
        </w:tabs>
        <w:ind w:left="0" w:firstLine="284"/>
        <w:jc w:val="both"/>
        <w:rPr>
          <w:rFonts w:ascii="Calibri" w:eastAsia="Times New Roman" w:hAnsi="Calibri" w:cs="Times New Roman"/>
          <w:szCs w:val="23"/>
          <w:u w:val="single"/>
        </w:rPr>
      </w:pPr>
      <w:r>
        <w:rPr>
          <w:rFonts w:ascii="Calibri" w:eastAsia="Times New Roman" w:hAnsi="Calibri" w:cs="Times New Roman"/>
          <w:szCs w:val="23"/>
        </w:rPr>
        <w:t xml:space="preserve"> </w:t>
      </w:r>
      <w:r w:rsidRPr="00514159">
        <w:rPr>
          <w:rFonts w:ascii="Calibri" w:eastAsia="Times New Roman" w:hAnsi="Calibri" w:cs="Times New Roman"/>
          <w:szCs w:val="23"/>
          <w:u w:val="single"/>
        </w:rPr>
        <w:t>Πολιτισμικό περιβάλλον</w:t>
      </w:r>
    </w:p>
    <w:p w14:paraId="1413CCCD" w14:textId="77777777" w:rsidR="00393CCF" w:rsidRDefault="00393CCF" w:rsidP="007765EA">
      <w:pPr>
        <w:pStyle w:val="a9"/>
        <w:numPr>
          <w:ilvl w:val="0"/>
          <w:numId w:val="35"/>
        </w:numPr>
        <w:jc w:val="both"/>
        <w:rPr>
          <w:rFonts w:ascii="Calibri" w:eastAsia="Times New Roman" w:hAnsi="Calibri" w:cs="Times New Roman"/>
          <w:szCs w:val="23"/>
        </w:rPr>
      </w:pPr>
      <w:r>
        <w:rPr>
          <w:rFonts w:eastAsia="Times New Roman" w:cs="Times New Roman"/>
          <w:szCs w:val="23"/>
        </w:rPr>
        <w:t>μνημεία Καταλόγου UNESCO (</w:t>
      </w:r>
      <w:r w:rsidRPr="000C539D">
        <w:rPr>
          <w:rFonts w:eastAsia="Times New Roman" w:cs="Times New Roman"/>
          <w:szCs w:val="23"/>
        </w:rPr>
        <w:t>Δήλος</w:t>
      </w:r>
      <w:r>
        <w:rPr>
          <w:rFonts w:eastAsia="Times New Roman" w:cs="Times New Roman"/>
          <w:szCs w:val="23"/>
        </w:rPr>
        <w:t xml:space="preserve">, </w:t>
      </w:r>
      <w:r w:rsidRPr="000C539D">
        <w:rPr>
          <w:rFonts w:eastAsia="Times New Roman" w:cs="Times New Roman"/>
          <w:szCs w:val="23"/>
        </w:rPr>
        <w:t>Μεσαιωνική Πόλη Ρόδου</w:t>
      </w:r>
      <w:r>
        <w:rPr>
          <w:rFonts w:eastAsia="Times New Roman" w:cs="Times New Roman"/>
          <w:szCs w:val="23"/>
        </w:rPr>
        <w:t xml:space="preserve">, Χώρα Πάτμου - </w:t>
      </w:r>
      <w:r w:rsidRPr="000C539D">
        <w:rPr>
          <w:rFonts w:eastAsia="Times New Roman" w:cs="Times New Roman"/>
          <w:szCs w:val="23"/>
        </w:rPr>
        <w:t xml:space="preserve">μοναστήρι Αγ. Ιωάννη Θεολόγου </w:t>
      </w:r>
      <w:r>
        <w:rPr>
          <w:rFonts w:eastAsia="Times New Roman" w:cs="Times New Roman"/>
          <w:szCs w:val="23"/>
        </w:rPr>
        <w:t xml:space="preserve">- </w:t>
      </w:r>
      <w:r w:rsidRPr="000C539D">
        <w:rPr>
          <w:rFonts w:eastAsia="Times New Roman" w:cs="Times New Roman"/>
          <w:szCs w:val="23"/>
        </w:rPr>
        <w:t xml:space="preserve">σπήλαιο </w:t>
      </w:r>
      <w:r>
        <w:rPr>
          <w:rFonts w:eastAsia="Times New Roman" w:cs="Times New Roman"/>
          <w:szCs w:val="23"/>
        </w:rPr>
        <w:t>Α</w:t>
      </w:r>
      <w:r w:rsidRPr="000C539D">
        <w:rPr>
          <w:rFonts w:eastAsia="Times New Roman" w:cs="Times New Roman"/>
          <w:szCs w:val="23"/>
        </w:rPr>
        <w:t>ποκάλυψης</w:t>
      </w:r>
      <w:r>
        <w:rPr>
          <w:rFonts w:eastAsia="Times New Roman" w:cs="Times New Roman"/>
          <w:szCs w:val="23"/>
        </w:rPr>
        <w:t>) –</w:t>
      </w:r>
      <w:r w:rsidRPr="000C539D">
        <w:rPr>
          <w:rFonts w:eastAsia="Times New Roman" w:cs="Times New Roman"/>
          <w:szCs w:val="23"/>
        </w:rPr>
        <w:t xml:space="preserve"> </w:t>
      </w:r>
      <w:r>
        <w:rPr>
          <w:rFonts w:eastAsia="Times New Roman" w:cs="Times New Roman"/>
          <w:szCs w:val="23"/>
        </w:rPr>
        <w:t>μ</w:t>
      </w:r>
      <w:r w:rsidRPr="00D32C31">
        <w:rPr>
          <w:rFonts w:eastAsia="Times New Roman" w:cs="Times New Roman"/>
          <w:szCs w:val="23"/>
        </w:rPr>
        <w:t>νημεία</w:t>
      </w:r>
      <w:r>
        <w:rPr>
          <w:rFonts w:eastAsia="Times New Roman" w:cs="Times New Roman"/>
          <w:szCs w:val="23"/>
        </w:rPr>
        <w:t xml:space="preserve">, σύνολα και λοιποί πόλοι </w:t>
      </w:r>
      <w:r w:rsidRPr="00D32C31">
        <w:rPr>
          <w:rFonts w:eastAsia="Times New Roman" w:cs="Times New Roman"/>
          <w:szCs w:val="23"/>
        </w:rPr>
        <w:t>παγκόσμιας ακτινοβολίας</w:t>
      </w:r>
      <w:r>
        <w:rPr>
          <w:rFonts w:eastAsia="Times New Roman" w:cs="Times New Roman"/>
          <w:szCs w:val="23"/>
        </w:rPr>
        <w:t xml:space="preserve"> ανεξαρτήτως χρονολογικής ή άλλης κατάταξης (ενδεικτικά: </w:t>
      </w:r>
      <w:r w:rsidRPr="000C539D">
        <w:rPr>
          <w:rFonts w:eastAsia="Times New Roman" w:cs="Times New Roman"/>
          <w:szCs w:val="23"/>
        </w:rPr>
        <w:t>Ακρωτήρι Θήρας, Λίνδος,</w:t>
      </w:r>
      <w:r>
        <w:rPr>
          <w:rFonts w:eastAsia="Times New Roman" w:cs="Times New Roman"/>
          <w:szCs w:val="23"/>
        </w:rPr>
        <w:t xml:space="preserve"> Ασκληπιείο Κω, Χώρα Μυκόνου, Ερμούπολη, Χώρα Νάξου, Σύμη, Χάλκη, παραδοσιακοί οικισμοί Καρπάθου, Τήνου, Αστυπάλαιας, χερσαίες εγκαταστάσεις Β’ παγκοσμίου πολέμου Λέρου, Μουσείο Σύγχρονης Τέχνης Ανδρου)</w:t>
      </w:r>
    </w:p>
    <w:p w14:paraId="56A48134" w14:textId="77777777" w:rsidR="00393CCF" w:rsidRPr="0009298F" w:rsidRDefault="00393CCF" w:rsidP="007765EA">
      <w:pPr>
        <w:pStyle w:val="a9"/>
        <w:numPr>
          <w:ilvl w:val="0"/>
          <w:numId w:val="35"/>
        </w:numPr>
        <w:jc w:val="both"/>
        <w:rPr>
          <w:rFonts w:ascii="Calibri" w:eastAsia="Times New Roman" w:hAnsi="Calibri" w:cs="Times New Roman"/>
          <w:szCs w:val="23"/>
        </w:rPr>
      </w:pPr>
      <w:r w:rsidRPr="0009298F">
        <w:rPr>
          <w:rFonts w:eastAsia="Times New Roman" w:cs="Times New Roman"/>
          <w:szCs w:val="23"/>
        </w:rPr>
        <w:t xml:space="preserve">αρχαιολογικοί χώροι και μνημεία (παλαιολιθικής εποχής έως και ρωμαϊκών χρόνων): ενδεικτικά, οικισμός μεσολιθικής εποχής στην περιοχή Μαρουλάς Κύθνου, οικισμός Κεφάλα Κέας πρωτοκυκλαδικής εποχής, Καστρί και Χαλανδριανή Σύρου, 'Αγιος Ανδρέας Σίφνου, Φυλακωπή Μήλου, Πάνορμος Νάξου, </w:t>
      </w:r>
      <w:r>
        <w:rPr>
          <w:rFonts w:ascii="Calibri" w:eastAsia="Times New Roman" w:hAnsi="Calibri" w:cs="Times New Roman"/>
          <w:szCs w:val="23"/>
        </w:rPr>
        <w:t>(παλαιοχριστιανικών έως και ύστερων βυζαντινών χρόνων)</w:t>
      </w:r>
    </w:p>
    <w:p w14:paraId="7FFD9296" w14:textId="77777777" w:rsidR="00393CCF" w:rsidRDefault="00393CCF" w:rsidP="007765EA">
      <w:pPr>
        <w:pStyle w:val="a9"/>
        <w:numPr>
          <w:ilvl w:val="0"/>
          <w:numId w:val="35"/>
        </w:numPr>
        <w:jc w:val="both"/>
        <w:rPr>
          <w:rFonts w:ascii="Calibri" w:eastAsia="Times New Roman" w:hAnsi="Calibri" w:cs="Times New Roman"/>
          <w:szCs w:val="23"/>
        </w:rPr>
      </w:pPr>
      <w:r w:rsidRPr="0009298F">
        <w:rPr>
          <w:rFonts w:ascii="Calibri" w:eastAsia="Times New Roman" w:hAnsi="Calibri" w:cs="Times New Roman"/>
          <w:szCs w:val="23"/>
        </w:rPr>
        <w:t>μνημεία και σύνολα παλαιοχριστιανικών έως και ύστερων βυζαντινών χρόνων / θρησκευτικά προσκυνήματα</w:t>
      </w:r>
    </w:p>
    <w:p w14:paraId="3DED7782" w14:textId="77777777" w:rsidR="00393CCF" w:rsidRDefault="00666A18" w:rsidP="007765EA">
      <w:pPr>
        <w:pStyle w:val="a9"/>
        <w:numPr>
          <w:ilvl w:val="0"/>
          <w:numId w:val="35"/>
        </w:numPr>
        <w:jc w:val="both"/>
        <w:rPr>
          <w:rFonts w:ascii="Calibri" w:eastAsia="Times New Roman" w:hAnsi="Calibri" w:cs="Times New Roman"/>
          <w:szCs w:val="23"/>
        </w:rPr>
      </w:pPr>
      <w:r>
        <w:rPr>
          <w:rFonts w:ascii="Calibri" w:eastAsia="Times New Roman" w:hAnsi="Calibri" w:cs="Times New Roman"/>
          <w:szCs w:val="23"/>
        </w:rPr>
        <w:t xml:space="preserve">μνημεία </w:t>
      </w:r>
      <w:r w:rsidR="00393CCF">
        <w:rPr>
          <w:rFonts w:ascii="Calibri" w:eastAsia="Times New Roman" w:hAnsi="Calibri" w:cs="Times New Roman"/>
          <w:szCs w:val="23"/>
        </w:rPr>
        <w:t>Λατινοκρατίας</w:t>
      </w:r>
      <w:r w:rsidR="00393CCF" w:rsidRPr="00D756C3">
        <w:rPr>
          <w:rFonts w:ascii="Calibri" w:eastAsia="Times New Roman" w:hAnsi="Calibri" w:cs="Times New Roman"/>
          <w:szCs w:val="23"/>
        </w:rPr>
        <w:t xml:space="preserve"> </w:t>
      </w:r>
      <w:r w:rsidR="00393CCF">
        <w:rPr>
          <w:rFonts w:ascii="Calibri" w:eastAsia="Times New Roman" w:hAnsi="Calibri" w:cs="Times New Roman"/>
          <w:szCs w:val="23"/>
        </w:rPr>
        <w:t xml:space="preserve">(ενετοκρατίας – ιπποτοκρατίας): </w:t>
      </w:r>
      <w:r w:rsidR="00393CCF" w:rsidRPr="00FD043C">
        <w:rPr>
          <w:rFonts w:ascii="Calibri" w:eastAsia="Times New Roman" w:hAnsi="Calibri" w:cs="Times New Roman"/>
          <w:szCs w:val="23"/>
        </w:rPr>
        <w:t>κάστρα</w:t>
      </w:r>
      <w:r w:rsidR="00393CCF">
        <w:rPr>
          <w:rFonts w:ascii="Calibri" w:eastAsia="Times New Roman" w:hAnsi="Calibri" w:cs="Times New Roman"/>
          <w:szCs w:val="23"/>
        </w:rPr>
        <w:t>, πόλεις, κατασκευές</w:t>
      </w:r>
    </w:p>
    <w:p w14:paraId="5A0E892C" w14:textId="77777777" w:rsidR="00393CCF" w:rsidRPr="00FD043C" w:rsidRDefault="00393CCF" w:rsidP="007765EA">
      <w:pPr>
        <w:numPr>
          <w:ilvl w:val="0"/>
          <w:numId w:val="35"/>
        </w:numPr>
        <w:contextualSpacing/>
        <w:jc w:val="both"/>
        <w:rPr>
          <w:rFonts w:ascii="Calibri" w:eastAsia="Times New Roman" w:hAnsi="Calibri" w:cs="Times New Roman"/>
          <w:szCs w:val="23"/>
        </w:rPr>
      </w:pPr>
      <w:r>
        <w:rPr>
          <w:rFonts w:ascii="Calibri" w:eastAsia="Times New Roman" w:hAnsi="Calibri" w:cs="Times New Roman"/>
          <w:szCs w:val="23"/>
        </w:rPr>
        <w:t>μνημεία μ</w:t>
      </w:r>
      <w:r w:rsidRPr="00FD043C">
        <w:rPr>
          <w:rFonts w:ascii="Calibri" w:eastAsia="Times New Roman" w:hAnsi="Calibri" w:cs="Times New Roman"/>
          <w:szCs w:val="23"/>
        </w:rPr>
        <w:t>εταβυζαντινών χρόνων</w:t>
      </w:r>
    </w:p>
    <w:p w14:paraId="7AB139BE"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οχυρωματικές κατασκευές (ακροπόλεις / κάστρα / βίγλες)</w:t>
      </w:r>
    </w:p>
    <w:p w14:paraId="7C012947"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λατρευτικοί τόποι - θρησκευτικά μνημεία</w:t>
      </w:r>
    </w:p>
    <w:p w14:paraId="5399815A"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eastAsia="Times New Roman" w:cs="Times New Roman"/>
          <w:szCs w:val="23"/>
        </w:rPr>
        <w:t>αρχαία θέατρα</w:t>
      </w:r>
    </w:p>
    <w:p w14:paraId="43043D93"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ιστορικοί τόποι</w:t>
      </w:r>
    </w:p>
    <w:p w14:paraId="14BB0F1D"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παραδοσιακοί οικισμοί</w:t>
      </w:r>
    </w:p>
    <w:p w14:paraId="673F95C9"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αστικά σύνολα – ιστορικά κέντρα – αξιόλογοι πυρήνες και ειδικού χαρακτήρα ενότητες (π</w:t>
      </w:r>
      <w:r w:rsidR="00666A18">
        <w:rPr>
          <w:rFonts w:ascii="Calibri" w:eastAsia="Times New Roman" w:hAnsi="Calibri" w:cs="Times New Roman"/>
          <w:szCs w:val="23"/>
        </w:rPr>
        <w:t>.</w:t>
      </w:r>
      <w:r w:rsidRPr="00FD043C">
        <w:rPr>
          <w:rFonts w:ascii="Calibri" w:eastAsia="Times New Roman" w:hAnsi="Calibri" w:cs="Times New Roman"/>
          <w:szCs w:val="23"/>
        </w:rPr>
        <w:t>χ. Κρητικά Ρόδου</w:t>
      </w:r>
      <w:r>
        <w:rPr>
          <w:rFonts w:ascii="Calibri" w:eastAsia="Times New Roman" w:hAnsi="Calibri" w:cs="Times New Roman"/>
          <w:szCs w:val="23"/>
        </w:rPr>
        <w:t>, Μαράσια Πόθιας</w:t>
      </w:r>
      <w:r w:rsidRPr="00FD043C">
        <w:rPr>
          <w:rFonts w:ascii="Calibri" w:eastAsia="Times New Roman" w:hAnsi="Calibri" w:cs="Times New Roman"/>
          <w:szCs w:val="23"/>
        </w:rPr>
        <w:t>)</w:t>
      </w:r>
    </w:p>
    <w:p w14:paraId="0D624073"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 xml:space="preserve">αξιόλογα στοιχεία του οικιστικού – πολεοδομικού ιστού (π.χ. πλατώματα, κρήνες, άλση και αστικές διαμορφώσεις, παράκτια μέτωπα) </w:t>
      </w:r>
    </w:p>
    <w:p w14:paraId="0D4F3BFF"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διατηρητέα κτίρια</w:t>
      </w:r>
    </w:p>
    <w:p w14:paraId="33BD4C4D"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σύνολα και μεμονωμένα στοιχεία βιομηχανικής κληρονομιάς</w:t>
      </w:r>
    </w:p>
    <w:p w14:paraId="0024F553" w14:textId="77777777" w:rsidR="00393CCF" w:rsidRPr="00FD043C" w:rsidRDefault="00393CCF" w:rsidP="007765EA">
      <w:pPr>
        <w:numPr>
          <w:ilvl w:val="0"/>
          <w:numId w:val="35"/>
        </w:numPr>
        <w:contextualSpacing/>
        <w:jc w:val="both"/>
        <w:rPr>
          <w:rFonts w:ascii="Calibri" w:eastAsia="Times New Roman" w:hAnsi="Calibri" w:cs="Times New Roman"/>
          <w:szCs w:val="23"/>
        </w:rPr>
      </w:pPr>
      <w:r w:rsidRPr="00FD043C">
        <w:rPr>
          <w:rFonts w:ascii="Calibri" w:eastAsia="Times New Roman" w:hAnsi="Calibri" w:cs="Times New Roman"/>
          <w:szCs w:val="23"/>
        </w:rPr>
        <w:t>φάροι</w:t>
      </w:r>
    </w:p>
    <w:p w14:paraId="24E43258" w14:textId="77777777" w:rsidR="00393CCF" w:rsidRPr="00FD043C" w:rsidRDefault="00393CCF" w:rsidP="007765EA">
      <w:pPr>
        <w:numPr>
          <w:ilvl w:val="0"/>
          <w:numId w:val="35"/>
        </w:numPr>
        <w:contextualSpacing/>
        <w:jc w:val="both"/>
        <w:rPr>
          <w:rFonts w:ascii="Calibri" w:eastAsia="Times New Roman" w:hAnsi="Calibri" w:cs="Times New Roman"/>
          <w:szCs w:val="23"/>
        </w:rPr>
      </w:pPr>
      <w:r>
        <w:rPr>
          <w:rFonts w:ascii="Calibri" w:eastAsia="Times New Roman" w:hAnsi="Calibri" w:cs="Times New Roman"/>
          <w:szCs w:val="23"/>
        </w:rPr>
        <w:t>τ</w:t>
      </w:r>
      <w:r w:rsidRPr="00FD043C">
        <w:rPr>
          <w:rFonts w:ascii="Calibri" w:eastAsia="Times New Roman" w:hAnsi="Calibri" w:cs="Times New Roman"/>
          <w:szCs w:val="23"/>
        </w:rPr>
        <w:t>οπόσημα</w:t>
      </w:r>
    </w:p>
    <w:p w14:paraId="616C0E7E" w14:textId="77777777" w:rsidR="00393CCF" w:rsidRDefault="00393CCF" w:rsidP="007765EA">
      <w:pPr>
        <w:numPr>
          <w:ilvl w:val="0"/>
          <w:numId w:val="35"/>
        </w:numPr>
        <w:contextualSpacing/>
        <w:jc w:val="both"/>
        <w:rPr>
          <w:rFonts w:ascii="Calibri" w:eastAsia="Times New Roman" w:hAnsi="Calibri" w:cs="Times New Roman"/>
          <w:szCs w:val="23"/>
        </w:rPr>
      </w:pPr>
      <w:r>
        <w:rPr>
          <w:rFonts w:ascii="Calibri" w:eastAsia="Times New Roman" w:hAnsi="Calibri" w:cs="Times New Roman"/>
          <w:szCs w:val="23"/>
        </w:rPr>
        <w:t>μ</w:t>
      </w:r>
      <w:r w:rsidRPr="005C6D27">
        <w:rPr>
          <w:rFonts w:ascii="Calibri" w:eastAsia="Times New Roman" w:hAnsi="Calibri" w:cs="Times New Roman"/>
          <w:szCs w:val="23"/>
        </w:rPr>
        <w:t>ουσεία και χώροι σύγχρονης καλλιτεχνικής δημιουργίας</w:t>
      </w:r>
    </w:p>
    <w:p w14:paraId="0974ECAA" w14:textId="77777777" w:rsidR="00393CCF" w:rsidRDefault="00393CCF" w:rsidP="007765EA">
      <w:pPr>
        <w:numPr>
          <w:ilvl w:val="0"/>
          <w:numId w:val="35"/>
        </w:numPr>
        <w:contextualSpacing/>
        <w:jc w:val="both"/>
        <w:rPr>
          <w:rFonts w:ascii="Calibri" w:eastAsia="Times New Roman" w:hAnsi="Calibri" w:cs="Times New Roman"/>
          <w:szCs w:val="23"/>
        </w:rPr>
      </w:pPr>
      <w:r>
        <w:rPr>
          <w:rFonts w:ascii="Calibri" w:eastAsia="Times New Roman" w:hAnsi="Calibri" w:cs="Times New Roman"/>
          <w:szCs w:val="23"/>
        </w:rPr>
        <w:t>άϋλη πολιτιστική κληρονομιά.</w:t>
      </w:r>
    </w:p>
    <w:p w14:paraId="65A7F705" w14:textId="77777777" w:rsidR="00666A18" w:rsidRPr="0009298F" w:rsidRDefault="00666A18" w:rsidP="00666A18">
      <w:pPr>
        <w:ind w:left="644"/>
        <w:contextualSpacing/>
        <w:jc w:val="both"/>
        <w:rPr>
          <w:rFonts w:ascii="Calibri" w:eastAsia="Times New Roman" w:hAnsi="Calibri" w:cs="Times New Roman"/>
          <w:szCs w:val="23"/>
        </w:rPr>
      </w:pPr>
    </w:p>
    <w:p w14:paraId="77BC5CAB" w14:textId="77777777" w:rsidR="00393CCF" w:rsidRPr="00514159" w:rsidRDefault="00393CCF" w:rsidP="007765EA">
      <w:pPr>
        <w:pStyle w:val="a9"/>
        <w:numPr>
          <w:ilvl w:val="0"/>
          <w:numId w:val="34"/>
        </w:numPr>
        <w:tabs>
          <w:tab w:val="left" w:pos="284"/>
          <w:tab w:val="left" w:pos="567"/>
        </w:tabs>
        <w:ind w:left="0" w:firstLine="284"/>
        <w:jc w:val="both"/>
        <w:rPr>
          <w:rFonts w:ascii="Calibri" w:eastAsia="Times New Roman" w:hAnsi="Calibri" w:cs="Times New Roman"/>
          <w:szCs w:val="23"/>
          <w:u w:val="single"/>
        </w:rPr>
      </w:pPr>
      <w:r w:rsidRPr="00514159">
        <w:rPr>
          <w:rFonts w:ascii="Calibri" w:eastAsia="Times New Roman" w:hAnsi="Calibri" w:cs="Times New Roman"/>
          <w:szCs w:val="23"/>
          <w:u w:val="single"/>
        </w:rPr>
        <w:t>Αξιόλογα τοπία</w:t>
      </w:r>
    </w:p>
    <w:p w14:paraId="103C14DE" w14:textId="77777777" w:rsidR="00393CCF" w:rsidRPr="0009298F" w:rsidRDefault="00393CCF" w:rsidP="007765EA">
      <w:pPr>
        <w:numPr>
          <w:ilvl w:val="0"/>
          <w:numId w:val="35"/>
        </w:numPr>
        <w:contextualSpacing/>
        <w:jc w:val="both"/>
        <w:rPr>
          <w:rFonts w:ascii="Calibri" w:eastAsia="Times New Roman" w:hAnsi="Calibri" w:cs="Times New Roman"/>
          <w:szCs w:val="23"/>
        </w:rPr>
      </w:pPr>
      <w:r w:rsidRPr="0009298F">
        <w:rPr>
          <w:rFonts w:ascii="Calibri" w:eastAsia="Times New Roman" w:hAnsi="Calibri" w:cs="Times New Roman"/>
          <w:szCs w:val="23"/>
        </w:rPr>
        <w:t>Φυσικά τοπία</w:t>
      </w:r>
    </w:p>
    <w:p w14:paraId="6BF94F27"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Ορεινές &amp; λοφώδεις εξάρσεις</w:t>
      </w:r>
    </w:p>
    <w:p w14:paraId="565E8872"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Υγρότοποι</w:t>
      </w:r>
      <w:r w:rsidRPr="0009298F">
        <w:rPr>
          <w:rFonts w:ascii="Calibri" w:eastAsia="Times New Roman" w:hAnsi="Calibri" w:cs="Times New Roman"/>
          <w:szCs w:val="23"/>
        </w:rPr>
        <w:tab/>
      </w:r>
    </w:p>
    <w:p w14:paraId="03A5723B"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Ρεματιές</w:t>
      </w:r>
    </w:p>
    <w:p w14:paraId="7D1BFBB9"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Αμμοθίνες</w:t>
      </w:r>
    </w:p>
    <w:p w14:paraId="3594F48C"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Δάση – Δασοσυστάδες</w:t>
      </w:r>
    </w:p>
    <w:p w14:paraId="2E7680F1" w14:textId="77777777" w:rsidR="00393CCF" w:rsidRPr="00CD6C58" w:rsidRDefault="00393CCF" w:rsidP="007765EA">
      <w:pPr>
        <w:pStyle w:val="a9"/>
        <w:numPr>
          <w:ilvl w:val="0"/>
          <w:numId w:val="41"/>
        </w:numPr>
        <w:tabs>
          <w:tab w:val="left" w:pos="993"/>
        </w:tabs>
        <w:ind w:hanging="720"/>
        <w:jc w:val="both"/>
        <w:rPr>
          <w:rFonts w:ascii="Calibri" w:eastAsia="Times New Roman" w:hAnsi="Calibri" w:cs="Times New Roman"/>
          <w:szCs w:val="23"/>
        </w:rPr>
      </w:pPr>
      <w:r w:rsidRPr="00CD6C58">
        <w:rPr>
          <w:rFonts w:ascii="Calibri" w:eastAsia="Times New Roman" w:hAnsi="Calibri" w:cs="Times New Roman"/>
          <w:szCs w:val="23"/>
        </w:rPr>
        <w:t>Γεωλογικά τοπία – γεώτοποι</w:t>
      </w:r>
    </w:p>
    <w:p w14:paraId="133D6E7A" w14:textId="77777777" w:rsidR="00393CCF" w:rsidRPr="00CD6C58" w:rsidRDefault="00393CCF" w:rsidP="007765EA">
      <w:pPr>
        <w:pStyle w:val="a9"/>
        <w:numPr>
          <w:ilvl w:val="0"/>
          <w:numId w:val="42"/>
        </w:numPr>
        <w:tabs>
          <w:tab w:val="left" w:pos="1276"/>
        </w:tabs>
        <w:ind w:hanging="1516"/>
        <w:jc w:val="both"/>
        <w:rPr>
          <w:rFonts w:ascii="Calibri" w:eastAsia="Times New Roman" w:hAnsi="Calibri" w:cs="Times New Roman"/>
          <w:szCs w:val="23"/>
        </w:rPr>
      </w:pPr>
      <w:r w:rsidRPr="00CD6C58">
        <w:rPr>
          <w:rFonts w:ascii="Calibri" w:eastAsia="Times New Roman" w:hAnsi="Calibri" w:cs="Times New Roman"/>
          <w:szCs w:val="23"/>
        </w:rPr>
        <w:t>Ηφαιστειακά</w:t>
      </w:r>
    </w:p>
    <w:p w14:paraId="36C3F864" w14:textId="77777777" w:rsidR="00393CCF" w:rsidRPr="00CD6C58" w:rsidRDefault="00393CCF" w:rsidP="007765EA">
      <w:pPr>
        <w:pStyle w:val="a9"/>
        <w:numPr>
          <w:ilvl w:val="0"/>
          <w:numId w:val="42"/>
        </w:numPr>
        <w:tabs>
          <w:tab w:val="left" w:pos="1276"/>
        </w:tabs>
        <w:ind w:hanging="1516"/>
        <w:jc w:val="both"/>
        <w:rPr>
          <w:rFonts w:ascii="Calibri" w:eastAsia="Times New Roman" w:hAnsi="Calibri" w:cs="Times New Roman"/>
          <w:szCs w:val="23"/>
        </w:rPr>
      </w:pPr>
      <w:r w:rsidRPr="00CD6C58">
        <w:rPr>
          <w:rFonts w:ascii="Calibri" w:eastAsia="Times New Roman" w:hAnsi="Calibri" w:cs="Times New Roman"/>
          <w:szCs w:val="23"/>
        </w:rPr>
        <w:t>Ακτογραμμή</w:t>
      </w:r>
    </w:p>
    <w:p w14:paraId="171CE567" w14:textId="77777777" w:rsidR="00393CCF" w:rsidRPr="00CD6C58" w:rsidRDefault="00393CCF" w:rsidP="007765EA">
      <w:pPr>
        <w:pStyle w:val="a9"/>
        <w:numPr>
          <w:ilvl w:val="0"/>
          <w:numId w:val="42"/>
        </w:numPr>
        <w:tabs>
          <w:tab w:val="left" w:pos="1276"/>
        </w:tabs>
        <w:ind w:hanging="1516"/>
        <w:jc w:val="both"/>
        <w:rPr>
          <w:rFonts w:ascii="Calibri" w:eastAsia="Times New Roman" w:hAnsi="Calibri" w:cs="Times New Roman"/>
          <w:szCs w:val="23"/>
        </w:rPr>
      </w:pPr>
      <w:r w:rsidRPr="00CD6C58">
        <w:rPr>
          <w:rFonts w:ascii="Calibri" w:eastAsia="Times New Roman" w:hAnsi="Calibri" w:cs="Times New Roman"/>
          <w:szCs w:val="23"/>
        </w:rPr>
        <w:t>Σπήλαια</w:t>
      </w:r>
    </w:p>
    <w:p w14:paraId="4A99686C" w14:textId="77777777" w:rsidR="00393CCF" w:rsidRPr="00CD6C58" w:rsidRDefault="00393CCF" w:rsidP="007765EA">
      <w:pPr>
        <w:pStyle w:val="a9"/>
        <w:numPr>
          <w:ilvl w:val="0"/>
          <w:numId w:val="42"/>
        </w:numPr>
        <w:tabs>
          <w:tab w:val="left" w:pos="1276"/>
        </w:tabs>
        <w:ind w:hanging="1516"/>
        <w:jc w:val="both"/>
        <w:rPr>
          <w:rFonts w:ascii="Calibri" w:eastAsia="Times New Roman" w:hAnsi="Calibri" w:cs="Times New Roman"/>
          <w:szCs w:val="23"/>
        </w:rPr>
      </w:pPr>
      <w:r w:rsidRPr="00CD6C58">
        <w:rPr>
          <w:rFonts w:ascii="Calibri" w:eastAsia="Times New Roman" w:hAnsi="Calibri" w:cs="Times New Roman"/>
          <w:szCs w:val="23"/>
        </w:rPr>
        <w:t>Ιδιαίτεροι φυσικοί σχηματισμοί / γεωμορφές</w:t>
      </w:r>
    </w:p>
    <w:p w14:paraId="7A47E66D" w14:textId="77777777" w:rsidR="00393CCF" w:rsidRPr="00CD6C58" w:rsidRDefault="00393CCF" w:rsidP="007765EA">
      <w:pPr>
        <w:pStyle w:val="a9"/>
        <w:numPr>
          <w:ilvl w:val="0"/>
          <w:numId w:val="43"/>
        </w:numPr>
        <w:tabs>
          <w:tab w:val="left" w:pos="1276"/>
        </w:tabs>
        <w:ind w:hanging="1516"/>
        <w:jc w:val="both"/>
        <w:rPr>
          <w:rFonts w:ascii="Calibri" w:eastAsia="Times New Roman" w:hAnsi="Calibri" w:cs="Times New Roman"/>
          <w:szCs w:val="23"/>
        </w:rPr>
      </w:pPr>
      <w:r w:rsidRPr="00CD6C58">
        <w:rPr>
          <w:rFonts w:ascii="Calibri" w:eastAsia="Times New Roman" w:hAnsi="Calibri" w:cs="Times New Roman"/>
          <w:szCs w:val="23"/>
        </w:rPr>
        <w:t>Μεταλλευτικά</w:t>
      </w:r>
    </w:p>
    <w:p w14:paraId="335FD2B8" w14:textId="77777777" w:rsidR="00393CCF" w:rsidRPr="0009298F" w:rsidRDefault="00393CCF" w:rsidP="007765EA">
      <w:pPr>
        <w:numPr>
          <w:ilvl w:val="0"/>
          <w:numId w:val="35"/>
        </w:numPr>
        <w:contextualSpacing/>
        <w:jc w:val="both"/>
        <w:rPr>
          <w:rFonts w:ascii="Calibri" w:eastAsia="Times New Roman" w:hAnsi="Calibri" w:cs="Times New Roman"/>
          <w:szCs w:val="23"/>
        </w:rPr>
      </w:pPr>
      <w:r w:rsidRPr="0009298F">
        <w:rPr>
          <w:rFonts w:ascii="Calibri" w:eastAsia="Times New Roman" w:hAnsi="Calibri" w:cs="Times New Roman"/>
          <w:szCs w:val="23"/>
        </w:rPr>
        <w:t>Πολιτιστικά τοπία</w:t>
      </w:r>
    </w:p>
    <w:p w14:paraId="7E239EB4" w14:textId="77777777" w:rsidR="00393CCF" w:rsidRPr="0009298F" w:rsidRDefault="00393CCF" w:rsidP="007765EA">
      <w:pPr>
        <w:pStyle w:val="a9"/>
        <w:numPr>
          <w:ilvl w:val="0"/>
          <w:numId w:val="41"/>
        </w:numPr>
        <w:tabs>
          <w:tab w:val="left" w:pos="993"/>
        </w:tabs>
        <w:ind w:hanging="720"/>
        <w:jc w:val="both"/>
        <w:rPr>
          <w:rFonts w:ascii="Calibri" w:eastAsia="Times New Roman" w:hAnsi="Calibri" w:cs="Times New Roman"/>
          <w:szCs w:val="23"/>
        </w:rPr>
      </w:pPr>
      <w:r w:rsidRPr="0009298F">
        <w:rPr>
          <w:rFonts w:ascii="Calibri" w:eastAsia="Times New Roman" w:hAnsi="Calibri" w:cs="Times New Roman"/>
          <w:szCs w:val="23"/>
        </w:rPr>
        <w:t>Αρχαιολογικοί τόποι - περιοχές αρχαιολογικού ενδιαφέροντος</w:t>
      </w:r>
    </w:p>
    <w:p w14:paraId="378C52A2" w14:textId="77777777" w:rsidR="00393CCF" w:rsidRPr="0009298F" w:rsidRDefault="00393CCF" w:rsidP="007765EA">
      <w:pPr>
        <w:pStyle w:val="a9"/>
        <w:numPr>
          <w:ilvl w:val="0"/>
          <w:numId w:val="41"/>
        </w:numPr>
        <w:tabs>
          <w:tab w:val="left" w:pos="993"/>
        </w:tabs>
        <w:ind w:hanging="720"/>
        <w:jc w:val="both"/>
        <w:rPr>
          <w:rFonts w:ascii="Calibri" w:eastAsia="Times New Roman" w:hAnsi="Calibri" w:cs="Times New Roman"/>
          <w:szCs w:val="23"/>
        </w:rPr>
      </w:pPr>
      <w:r w:rsidRPr="0009298F">
        <w:rPr>
          <w:rFonts w:ascii="Calibri" w:eastAsia="Times New Roman" w:hAnsi="Calibri" w:cs="Times New Roman"/>
          <w:szCs w:val="23"/>
        </w:rPr>
        <w:t>Οικιστικά σύνολα (αξιόλογα</w:t>
      </w:r>
      <w:r w:rsidR="00666A18">
        <w:rPr>
          <w:rFonts w:ascii="Calibri" w:eastAsia="Times New Roman" w:hAnsi="Calibri" w:cs="Times New Roman"/>
          <w:szCs w:val="23"/>
        </w:rPr>
        <w:t xml:space="preserve"> </w:t>
      </w:r>
      <w:r w:rsidRPr="0009298F">
        <w:rPr>
          <w:rFonts w:ascii="Calibri" w:eastAsia="Times New Roman" w:hAnsi="Calibri" w:cs="Times New Roman"/>
          <w:szCs w:val="23"/>
        </w:rPr>
        <w:t>/ κηρυγμένα)</w:t>
      </w:r>
    </w:p>
    <w:p w14:paraId="1D4AD26B" w14:textId="77777777" w:rsidR="00393CCF" w:rsidRPr="0009298F" w:rsidRDefault="00393CCF" w:rsidP="007765EA">
      <w:pPr>
        <w:pStyle w:val="a9"/>
        <w:numPr>
          <w:ilvl w:val="0"/>
          <w:numId w:val="41"/>
        </w:numPr>
        <w:tabs>
          <w:tab w:val="left" w:pos="993"/>
        </w:tabs>
        <w:ind w:hanging="720"/>
        <w:jc w:val="both"/>
        <w:rPr>
          <w:rFonts w:ascii="Calibri" w:eastAsia="Times New Roman" w:hAnsi="Calibri" w:cs="Times New Roman"/>
          <w:szCs w:val="23"/>
        </w:rPr>
      </w:pPr>
      <w:r w:rsidRPr="0009298F">
        <w:rPr>
          <w:rFonts w:ascii="Calibri" w:eastAsia="Times New Roman" w:hAnsi="Calibri" w:cs="Times New Roman"/>
          <w:szCs w:val="23"/>
        </w:rPr>
        <w:t>Ιστορικοί τόποι</w:t>
      </w:r>
    </w:p>
    <w:p w14:paraId="5A7703DF" w14:textId="77777777" w:rsidR="00393CCF" w:rsidRPr="0009298F" w:rsidRDefault="00393CCF" w:rsidP="007765EA">
      <w:pPr>
        <w:pStyle w:val="a9"/>
        <w:numPr>
          <w:ilvl w:val="0"/>
          <w:numId w:val="41"/>
        </w:numPr>
        <w:tabs>
          <w:tab w:val="left" w:pos="993"/>
        </w:tabs>
        <w:ind w:hanging="720"/>
        <w:jc w:val="both"/>
        <w:rPr>
          <w:rFonts w:ascii="Calibri" w:eastAsia="Times New Roman" w:hAnsi="Calibri" w:cs="Times New Roman"/>
          <w:szCs w:val="23"/>
        </w:rPr>
      </w:pPr>
      <w:r w:rsidRPr="0009298F">
        <w:rPr>
          <w:rFonts w:ascii="Calibri" w:eastAsia="Times New Roman" w:hAnsi="Calibri" w:cs="Times New Roman"/>
          <w:szCs w:val="23"/>
        </w:rPr>
        <w:t>Κατασκευές στον εξωαστικό χώρο</w:t>
      </w:r>
    </w:p>
    <w:p w14:paraId="22DC7A46" w14:textId="77777777" w:rsidR="00393CCF" w:rsidRPr="0009298F" w:rsidRDefault="00393CCF" w:rsidP="007765EA">
      <w:pPr>
        <w:pStyle w:val="a9"/>
        <w:numPr>
          <w:ilvl w:val="0"/>
          <w:numId w:val="41"/>
        </w:numPr>
        <w:tabs>
          <w:tab w:val="left" w:pos="993"/>
        </w:tabs>
        <w:ind w:hanging="720"/>
        <w:jc w:val="both"/>
        <w:rPr>
          <w:rFonts w:ascii="Calibri" w:eastAsia="Times New Roman" w:hAnsi="Calibri" w:cs="Times New Roman"/>
          <w:szCs w:val="23"/>
        </w:rPr>
      </w:pPr>
      <w:r w:rsidRPr="0009298F">
        <w:rPr>
          <w:rFonts w:ascii="Calibri" w:eastAsia="Times New Roman" w:hAnsi="Calibri" w:cs="Times New Roman"/>
          <w:szCs w:val="23"/>
        </w:rPr>
        <w:t>Βιομηχανικά</w:t>
      </w:r>
    </w:p>
    <w:p w14:paraId="7F4B975B" w14:textId="77777777" w:rsidR="00393CCF" w:rsidRPr="0009298F" w:rsidRDefault="00393CCF" w:rsidP="007765EA">
      <w:pPr>
        <w:numPr>
          <w:ilvl w:val="0"/>
          <w:numId w:val="35"/>
        </w:numPr>
        <w:contextualSpacing/>
        <w:jc w:val="both"/>
        <w:rPr>
          <w:rFonts w:ascii="Calibri" w:eastAsia="Times New Roman" w:hAnsi="Calibri" w:cs="Times New Roman"/>
          <w:szCs w:val="23"/>
        </w:rPr>
      </w:pPr>
      <w:r w:rsidRPr="0009298F">
        <w:rPr>
          <w:rFonts w:ascii="Calibri" w:eastAsia="Times New Roman" w:hAnsi="Calibri" w:cs="Times New Roman"/>
          <w:szCs w:val="23"/>
        </w:rPr>
        <w:t>Αγροτικό τοπίο</w:t>
      </w:r>
    </w:p>
    <w:p w14:paraId="11FA8CA6"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Ενεργό</w:t>
      </w:r>
    </w:p>
    <w:p w14:paraId="53F28941"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Εγκαταλελειμμένο</w:t>
      </w:r>
      <w:r w:rsidRPr="0009298F">
        <w:rPr>
          <w:rFonts w:ascii="Calibri" w:eastAsia="Times New Roman" w:hAnsi="Calibri" w:cs="Times New Roman"/>
          <w:szCs w:val="23"/>
        </w:rPr>
        <w:tab/>
      </w:r>
    </w:p>
    <w:p w14:paraId="1A88715C"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Μικτό</w:t>
      </w:r>
      <w:r w:rsidRPr="0009298F">
        <w:rPr>
          <w:rFonts w:ascii="Calibri" w:eastAsia="Times New Roman" w:hAnsi="Calibri" w:cs="Times New Roman"/>
          <w:szCs w:val="23"/>
        </w:rPr>
        <w:tab/>
      </w:r>
    </w:p>
    <w:p w14:paraId="7F719BBA" w14:textId="77777777" w:rsidR="00393CCF" w:rsidRPr="0009298F" w:rsidRDefault="00393CCF" w:rsidP="007765EA">
      <w:pPr>
        <w:numPr>
          <w:ilvl w:val="0"/>
          <w:numId w:val="35"/>
        </w:numPr>
        <w:contextualSpacing/>
        <w:jc w:val="both"/>
        <w:rPr>
          <w:rFonts w:ascii="Calibri" w:eastAsia="Times New Roman" w:hAnsi="Calibri" w:cs="Times New Roman"/>
          <w:szCs w:val="23"/>
        </w:rPr>
      </w:pPr>
      <w:r w:rsidRPr="0009298F">
        <w:rPr>
          <w:rFonts w:ascii="Calibri" w:eastAsia="Times New Roman" w:hAnsi="Calibri" w:cs="Times New Roman"/>
          <w:szCs w:val="23"/>
        </w:rPr>
        <w:t>Τουριστικό τοπίο</w:t>
      </w:r>
    </w:p>
    <w:p w14:paraId="44702F72" w14:textId="77777777" w:rsidR="00393CCF" w:rsidRPr="0009298F" w:rsidRDefault="00393CCF" w:rsidP="007765EA">
      <w:pPr>
        <w:numPr>
          <w:ilvl w:val="0"/>
          <w:numId w:val="35"/>
        </w:numPr>
        <w:contextualSpacing/>
        <w:jc w:val="both"/>
        <w:rPr>
          <w:rFonts w:ascii="Calibri" w:eastAsia="Times New Roman" w:hAnsi="Calibri" w:cs="Times New Roman"/>
          <w:szCs w:val="23"/>
        </w:rPr>
      </w:pPr>
      <w:r w:rsidRPr="0009298F">
        <w:rPr>
          <w:rFonts w:ascii="Calibri" w:eastAsia="Times New Roman" w:hAnsi="Calibri" w:cs="Times New Roman"/>
          <w:szCs w:val="23"/>
        </w:rPr>
        <w:t>Υποθαλάσσιο τοπίο</w:t>
      </w:r>
    </w:p>
    <w:p w14:paraId="1ED91271"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Φυσικό</w:t>
      </w:r>
    </w:p>
    <w:p w14:paraId="08A52D5B" w14:textId="77777777" w:rsidR="00393CCF" w:rsidRPr="0009298F" w:rsidRDefault="00393CCF" w:rsidP="0023187D">
      <w:pPr>
        <w:tabs>
          <w:tab w:val="left" w:pos="993"/>
        </w:tabs>
        <w:ind w:firstLine="709"/>
        <w:jc w:val="both"/>
        <w:rPr>
          <w:rFonts w:ascii="Calibri" w:eastAsia="Times New Roman" w:hAnsi="Calibri" w:cs="Times New Roman"/>
          <w:szCs w:val="23"/>
        </w:rPr>
      </w:pPr>
      <w:r w:rsidRPr="0009298F">
        <w:rPr>
          <w:rFonts w:ascii="Calibri" w:eastAsia="Times New Roman" w:hAnsi="Calibri" w:cs="Times New Roman"/>
          <w:szCs w:val="23"/>
        </w:rPr>
        <w:t>•</w:t>
      </w:r>
      <w:r w:rsidRPr="0009298F">
        <w:rPr>
          <w:rFonts w:ascii="Calibri" w:eastAsia="Times New Roman" w:hAnsi="Calibri" w:cs="Times New Roman"/>
          <w:szCs w:val="23"/>
        </w:rPr>
        <w:tab/>
        <w:t>Αρχαιολογικό – ιστορικό – ναυάγια</w:t>
      </w:r>
    </w:p>
    <w:p w14:paraId="43C9A74B" w14:textId="77777777" w:rsidR="00393CCF" w:rsidRDefault="00393CCF" w:rsidP="007765EA">
      <w:pPr>
        <w:numPr>
          <w:ilvl w:val="0"/>
          <w:numId w:val="35"/>
        </w:numPr>
        <w:contextualSpacing/>
        <w:jc w:val="both"/>
        <w:rPr>
          <w:rFonts w:ascii="Calibri" w:eastAsia="Times New Roman" w:hAnsi="Calibri" w:cs="Times New Roman"/>
          <w:szCs w:val="23"/>
        </w:rPr>
      </w:pPr>
      <w:r w:rsidRPr="0009298F">
        <w:rPr>
          <w:rFonts w:ascii="Calibri" w:eastAsia="Times New Roman" w:hAnsi="Calibri" w:cs="Times New Roman"/>
          <w:szCs w:val="23"/>
        </w:rPr>
        <w:t>Εμβληματικά τοπία</w:t>
      </w:r>
    </w:p>
    <w:p w14:paraId="2A23BAAB" w14:textId="77777777" w:rsidR="00393CCF" w:rsidRDefault="00393CCF" w:rsidP="0023187D">
      <w:pPr>
        <w:ind w:firstLine="567"/>
        <w:jc w:val="both"/>
        <w:rPr>
          <w:rFonts w:ascii="Calibri" w:eastAsia="Times New Roman" w:hAnsi="Calibri" w:cs="Times New Roman"/>
          <w:szCs w:val="23"/>
        </w:rPr>
      </w:pPr>
    </w:p>
    <w:p w14:paraId="37BD0478"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Στο σύνολο των νησιών συναντάται ένα πυκνό δίκτυο μονοπατιών, το οποίο εξυπηρετούσε τις μετακινήσεις των κατοίκων από τα αρχαία χρόνια μέχρι τη σύγχρονη εποχή και το οποίο αυτοτελώς αποτελεί σημαντικό στοιχείο πολιτιστικής κληρονομιάς. Τα πρόσφατα χρόνια τμήμα αυτού του δικτύου έχει αξιοποιηθεί για την ανάπτυξη περιπατητικών διαδρομών, στις οποίες εντάσσονται φυσικά συστήματα και τοπία, τμήματα της παράκτιας ζώνης, μικρές κοιλάδες και ρεματιές, ο ορεινός χώρος και η αγροτική ενδοχώρα με το χαρακτηριστικό τοπίο των αναβαθμίδων και τις ειδικές κατασκευές (</w:t>
      </w:r>
      <w:r w:rsidRPr="00C80B92">
        <w:rPr>
          <w:rFonts w:ascii="Calibri" w:eastAsia="Times New Roman" w:hAnsi="Calibri" w:cs="Times New Roman"/>
          <w:szCs w:val="23"/>
        </w:rPr>
        <w:t>ξερολιθιές, νερόμυλο</w:t>
      </w:r>
      <w:r>
        <w:rPr>
          <w:rFonts w:ascii="Calibri" w:eastAsia="Times New Roman" w:hAnsi="Calibri" w:cs="Times New Roman"/>
          <w:szCs w:val="23"/>
        </w:rPr>
        <w:t>ι</w:t>
      </w:r>
      <w:r w:rsidRPr="00C80B92">
        <w:rPr>
          <w:rFonts w:ascii="Calibri" w:eastAsia="Times New Roman" w:hAnsi="Calibri" w:cs="Times New Roman"/>
          <w:szCs w:val="23"/>
        </w:rPr>
        <w:t xml:space="preserve"> και ανεμόμυλο</w:t>
      </w:r>
      <w:r>
        <w:rPr>
          <w:rFonts w:ascii="Calibri" w:eastAsia="Times New Roman" w:hAnsi="Calibri" w:cs="Times New Roman"/>
          <w:szCs w:val="23"/>
        </w:rPr>
        <w:t>ι</w:t>
      </w:r>
      <w:r w:rsidRPr="00C80B92">
        <w:rPr>
          <w:rFonts w:ascii="Calibri" w:eastAsia="Times New Roman" w:hAnsi="Calibri" w:cs="Times New Roman"/>
          <w:szCs w:val="23"/>
        </w:rPr>
        <w:t>, περιστεριώνες, «κελιά»</w:t>
      </w:r>
      <w:r>
        <w:rPr>
          <w:rFonts w:ascii="Calibri" w:eastAsia="Times New Roman" w:hAnsi="Calibri" w:cs="Times New Roman"/>
          <w:szCs w:val="23"/>
        </w:rPr>
        <w:t>),</w:t>
      </w:r>
      <w:r w:rsidRPr="00C80B92">
        <w:rPr>
          <w:rFonts w:ascii="Calibri" w:eastAsia="Times New Roman" w:hAnsi="Calibri" w:cs="Times New Roman"/>
          <w:szCs w:val="23"/>
        </w:rPr>
        <w:t xml:space="preserve"> </w:t>
      </w:r>
      <w:r>
        <w:rPr>
          <w:rFonts w:ascii="Calibri" w:eastAsia="Times New Roman" w:hAnsi="Calibri" w:cs="Times New Roman"/>
          <w:szCs w:val="23"/>
        </w:rPr>
        <w:t xml:space="preserve">αξιόλογοι αρχιτεκτονικά οικισμοί, αλλά και </w:t>
      </w:r>
      <w:r w:rsidRPr="00C80B92">
        <w:rPr>
          <w:rFonts w:ascii="Calibri" w:eastAsia="Times New Roman" w:hAnsi="Calibri" w:cs="Times New Roman"/>
          <w:szCs w:val="23"/>
        </w:rPr>
        <w:t xml:space="preserve">γεφύρια, </w:t>
      </w:r>
      <w:r>
        <w:rPr>
          <w:rFonts w:ascii="Calibri" w:eastAsia="Times New Roman" w:hAnsi="Calibri" w:cs="Times New Roman"/>
          <w:szCs w:val="23"/>
        </w:rPr>
        <w:t>φρυκτωρίες, ξωκλήσια και βυζαντινοί</w:t>
      </w:r>
      <w:r w:rsidRPr="00C80B92">
        <w:rPr>
          <w:rFonts w:ascii="Calibri" w:eastAsia="Times New Roman" w:hAnsi="Calibri" w:cs="Times New Roman"/>
          <w:szCs w:val="23"/>
        </w:rPr>
        <w:t xml:space="preserve"> ναο</w:t>
      </w:r>
      <w:r>
        <w:rPr>
          <w:rFonts w:ascii="Calibri" w:eastAsia="Times New Roman" w:hAnsi="Calibri" w:cs="Times New Roman"/>
          <w:szCs w:val="23"/>
        </w:rPr>
        <w:t>ί</w:t>
      </w:r>
      <w:r w:rsidRPr="00C80B92">
        <w:rPr>
          <w:rFonts w:ascii="Calibri" w:eastAsia="Times New Roman" w:hAnsi="Calibri" w:cs="Times New Roman"/>
          <w:szCs w:val="23"/>
        </w:rPr>
        <w:t xml:space="preserve">, ερειπωμένες μονές, </w:t>
      </w:r>
      <w:r>
        <w:rPr>
          <w:rFonts w:ascii="Calibri" w:eastAsia="Times New Roman" w:hAnsi="Calibri" w:cs="Times New Roman"/>
          <w:szCs w:val="23"/>
        </w:rPr>
        <w:t xml:space="preserve">πύργοι, </w:t>
      </w:r>
      <w:r w:rsidRPr="00C80B92">
        <w:rPr>
          <w:rFonts w:ascii="Calibri" w:eastAsia="Times New Roman" w:hAnsi="Calibri" w:cs="Times New Roman"/>
          <w:szCs w:val="23"/>
        </w:rPr>
        <w:t>λιοτρίβια, κρήνες και παλιά πηγάδια, αρχαιολογικο</w:t>
      </w:r>
      <w:r>
        <w:rPr>
          <w:rFonts w:ascii="Calibri" w:eastAsia="Times New Roman" w:hAnsi="Calibri" w:cs="Times New Roman"/>
          <w:szCs w:val="23"/>
        </w:rPr>
        <w:t>ί</w:t>
      </w:r>
      <w:r w:rsidRPr="00C80B92">
        <w:rPr>
          <w:rFonts w:ascii="Calibri" w:eastAsia="Times New Roman" w:hAnsi="Calibri" w:cs="Times New Roman"/>
          <w:szCs w:val="23"/>
        </w:rPr>
        <w:t xml:space="preserve"> τόπο</w:t>
      </w:r>
      <w:r>
        <w:rPr>
          <w:rFonts w:ascii="Calibri" w:eastAsia="Times New Roman" w:hAnsi="Calibri" w:cs="Times New Roman"/>
          <w:szCs w:val="23"/>
        </w:rPr>
        <w:t>ι</w:t>
      </w:r>
      <w:r w:rsidRPr="00C80B92">
        <w:rPr>
          <w:rFonts w:ascii="Calibri" w:eastAsia="Times New Roman" w:hAnsi="Calibri" w:cs="Times New Roman"/>
          <w:szCs w:val="23"/>
        </w:rPr>
        <w:t>, κάστρα, σπήλαια</w:t>
      </w:r>
      <w:r>
        <w:rPr>
          <w:rFonts w:ascii="Calibri" w:eastAsia="Times New Roman" w:hAnsi="Calibri" w:cs="Times New Roman"/>
          <w:szCs w:val="23"/>
        </w:rPr>
        <w:t xml:space="preserve">, </w:t>
      </w:r>
      <w:r w:rsidRPr="00C80B92">
        <w:rPr>
          <w:rFonts w:ascii="Calibri" w:eastAsia="Times New Roman" w:hAnsi="Calibri" w:cs="Times New Roman"/>
          <w:szCs w:val="23"/>
        </w:rPr>
        <w:t xml:space="preserve">κρατήρες ηφαιστείων. </w:t>
      </w:r>
    </w:p>
    <w:p w14:paraId="69613AF8" w14:textId="77777777" w:rsidR="00393CCF" w:rsidRDefault="00393CCF" w:rsidP="0023187D">
      <w:pPr>
        <w:ind w:firstLine="567"/>
        <w:jc w:val="both"/>
        <w:rPr>
          <w:rFonts w:ascii="Calibri" w:eastAsia="Times New Roman" w:hAnsi="Calibri" w:cs="Times New Roman"/>
          <w:szCs w:val="23"/>
        </w:rPr>
      </w:pPr>
    </w:p>
    <w:p w14:paraId="522031F5" w14:textId="77777777" w:rsidR="00393CCF" w:rsidRPr="00852755" w:rsidRDefault="00393CCF" w:rsidP="0023187D">
      <w:pPr>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Βάσει της αναλυτικής καταγραφής και αξιολόγησης των φυσικών και πολιτισμικών πόρων (βλ. Α’ Φάση) είναι εφικτή και προτείνεται η ανάπτυξη διαδρομών με έμφαση σε συγκεκριμένα θεματικά πεδία ή/και συνδυασμό πεδίων σε κάθε νησί. </w:t>
      </w:r>
      <w:r>
        <w:rPr>
          <w:rFonts w:ascii="Calibri" w:eastAsia="Times New Roman" w:hAnsi="Calibri" w:cs="Times New Roman"/>
          <w:szCs w:val="23"/>
        </w:rPr>
        <w:t>Μια εφαρμογή πολυκριτηριακού συστήματος</w:t>
      </w:r>
      <w:r>
        <w:rPr>
          <w:rStyle w:val="ab"/>
          <w:rFonts w:ascii="Calibri" w:eastAsia="Times New Roman" w:hAnsi="Calibri" w:cs="Times New Roman"/>
          <w:szCs w:val="23"/>
        </w:rPr>
        <w:footnoteReference w:id="17"/>
      </w:r>
      <w:r>
        <w:rPr>
          <w:rFonts w:ascii="Calibri" w:eastAsia="Times New Roman" w:hAnsi="Calibri" w:cs="Times New Roman"/>
          <w:szCs w:val="23"/>
        </w:rPr>
        <w:t xml:space="preserve"> διασύνδεσης με χώρο αναφοράς το νησί ή μικρές ομάδες νησιών με υφιστάμενη συνέργεια στον τουρισμό (συμπεριλαμβανομένων των θαλάσσιων διαδρομών κρουαζιέρας ή την περιφέρεια ή διαπεριφερειακές ενότητες, αναδεικνύει τις ακόλουθες δυνατότητες με φυσική ή εικονική υπόσταση:  </w:t>
      </w:r>
    </w:p>
    <w:p w14:paraId="38295321" w14:textId="77777777" w:rsidR="00393CCF" w:rsidRDefault="00393CCF" w:rsidP="0023187D">
      <w:pPr>
        <w:ind w:firstLine="567"/>
        <w:jc w:val="both"/>
        <w:rPr>
          <w:rFonts w:ascii="Calibri" w:eastAsia="Times New Roman" w:hAnsi="Calibri" w:cs="Times New Roman"/>
          <w:szCs w:val="23"/>
        </w:rPr>
      </w:pPr>
    </w:p>
    <w:p w14:paraId="2466EBA3" w14:textId="77777777" w:rsidR="00393CCF" w:rsidRPr="00610F53"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sidRPr="00610F53">
        <w:rPr>
          <w:rFonts w:ascii="Calibri" w:eastAsia="Times New Roman" w:hAnsi="Calibri" w:cs="Times New Roman"/>
          <w:szCs w:val="23"/>
        </w:rPr>
        <w:t>Δίκτυο τόπων παγκόσμιας αξίας (οικολογικής ή/και πολιτισμικής) ή/και ακτινοβολίας</w:t>
      </w:r>
    </w:p>
    <w:p w14:paraId="1B6A8D1B" w14:textId="77777777" w:rsidR="00393CCF" w:rsidRPr="00610F53"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sidRPr="00610F53">
        <w:rPr>
          <w:rFonts w:ascii="Calibri" w:eastAsia="Times New Roman" w:hAnsi="Calibri" w:cs="Times New Roman"/>
          <w:szCs w:val="23"/>
        </w:rPr>
        <w:t xml:space="preserve">Διαδρομές σε φυσικά και ημιφυσικά συστήματα για παρατήρηση χλωρίδας και πανίδας </w:t>
      </w:r>
      <w:r w:rsidR="00666A18">
        <w:rPr>
          <w:rFonts w:ascii="Calibri" w:eastAsia="Times New Roman" w:hAnsi="Calibri" w:cs="Times New Roman"/>
          <w:szCs w:val="23"/>
        </w:rPr>
        <w:t>-</w:t>
      </w:r>
      <w:r w:rsidRPr="00610F53">
        <w:rPr>
          <w:rFonts w:ascii="Calibri" w:eastAsia="Times New Roman" w:hAnsi="Calibri" w:cs="Times New Roman"/>
          <w:szCs w:val="23"/>
        </w:rPr>
        <w:t>κυρίως ορνιθοπανίδας</w:t>
      </w:r>
      <w:r w:rsidR="00666A18">
        <w:rPr>
          <w:rFonts w:ascii="Calibri" w:eastAsia="Times New Roman" w:hAnsi="Calibri" w:cs="Times New Roman"/>
          <w:szCs w:val="23"/>
        </w:rPr>
        <w:t>-</w:t>
      </w:r>
      <w:r w:rsidRPr="00610F53">
        <w:rPr>
          <w:rFonts w:ascii="Calibri" w:eastAsia="Times New Roman" w:hAnsi="Calibri" w:cs="Times New Roman"/>
          <w:szCs w:val="23"/>
        </w:rPr>
        <w:t>, χερσαίες και θαλάσσιες διαδρομές στα ίχνη των μεταναστευτικών δρόμων</w:t>
      </w:r>
    </w:p>
    <w:p w14:paraId="61B403D2"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sidRPr="00610F53">
        <w:rPr>
          <w:rFonts w:ascii="Calibri" w:eastAsia="Times New Roman" w:hAnsi="Calibri" w:cs="Times New Roman"/>
          <w:szCs w:val="23"/>
        </w:rPr>
        <w:t>Ενάλιες διαδρομές, με ενεργή ή παθητική συμμετοχή, σε χαρακτηριστικούς οικοτόπους</w:t>
      </w:r>
    </w:p>
    <w:p w14:paraId="52038646"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Διάπλους στα μικρονησιωτικά συμπλέγματα: κολύμβηση, ήπια μέσα –κανόε, καγιάκ, κωπηλασία κ.ά.</w:t>
      </w:r>
    </w:p>
    <w:p w14:paraId="6C43165A"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Ηφαιστειακοί τόποι (διασύνδεση με Μέθανα, Σουσάκι)</w:t>
      </w:r>
    </w:p>
    <w:p w14:paraId="64BD5C40" w14:textId="77777777" w:rsidR="00393CCF" w:rsidRPr="00610F53"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 xml:space="preserve">Διαβίωση σε απομονωμένες – ακριτικές κατοικημένες κα μη νησίδες </w:t>
      </w:r>
    </w:p>
    <w:p w14:paraId="4F88F045"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Δ</w:t>
      </w:r>
      <w:r w:rsidRPr="00610F53">
        <w:rPr>
          <w:rFonts w:ascii="Calibri" w:eastAsia="Times New Roman" w:hAnsi="Calibri" w:cs="Times New Roman"/>
          <w:szCs w:val="23"/>
        </w:rPr>
        <w:t>ιαδρομές «βιώσιμης διαχείρισης φυσικών και παραγωγικών πόρων</w:t>
      </w:r>
      <w:r w:rsidRPr="00610F53">
        <w:rPr>
          <w:rFonts w:ascii="Calibri" w:eastAsia="Times New Roman" w:hAnsi="Calibri" w:cs="Times New Roman"/>
          <w:szCs w:val="23"/>
          <w:vertAlign w:val="superscript"/>
        </w:rPr>
        <w:t>»© Χ. Τσούτσου, 2003</w:t>
      </w:r>
      <w:r w:rsidRPr="00610F53">
        <w:rPr>
          <w:rFonts w:ascii="Calibri" w:eastAsia="Times New Roman" w:hAnsi="Calibri" w:cs="Times New Roman"/>
          <w:szCs w:val="23"/>
        </w:rPr>
        <w:t>: αναβαθμίδες – ανεμόμυλοι</w:t>
      </w:r>
      <w:r>
        <w:rPr>
          <w:rFonts w:ascii="Calibri" w:eastAsia="Times New Roman" w:hAnsi="Calibri" w:cs="Times New Roman"/>
          <w:szCs w:val="23"/>
        </w:rPr>
        <w:t xml:space="preserve"> / νερόμυλοι</w:t>
      </w:r>
      <w:r w:rsidRPr="00610F53">
        <w:rPr>
          <w:rFonts w:ascii="Calibri" w:eastAsia="Times New Roman" w:hAnsi="Calibri" w:cs="Times New Roman"/>
          <w:szCs w:val="23"/>
        </w:rPr>
        <w:t xml:space="preserve"> – στέρνες – δίκτυο πηγαδιών – παραδοσιακές γεωργικές πρακτικές</w:t>
      </w:r>
    </w:p>
    <w:p w14:paraId="53766BEB"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Ιχνη πολιτισμών αρχαιότητας, παλαιοχριστιανικής - βυζαντινής - μεταβυζαντινής περιόδου, ενετοκρατίας – ιπποτοκρατίας -</w:t>
      </w:r>
      <w:r w:rsidRPr="009A7F60">
        <w:rPr>
          <w:rFonts w:ascii="Calibri" w:eastAsia="Times New Roman" w:hAnsi="Calibri" w:cs="Times New Roman"/>
          <w:szCs w:val="23"/>
        </w:rPr>
        <w:t xml:space="preserve"> </w:t>
      </w:r>
      <w:r>
        <w:rPr>
          <w:rFonts w:ascii="Calibri" w:eastAsia="Times New Roman" w:hAnsi="Calibri" w:cs="Times New Roman"/>
          <w:szCs w:val="23"/>
        </w:rPr>
        <w:t xml:space="preserve">οθωμανικής περιόδου, </w:t>
      </w:r>
    </w:p>
    <w:p w14:paraId="011702F2"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Θρησκευτικά μνημεία και προσκυνήματα του χριστιανισμού (ορθοδοξίας και καθολικισμού)</w:t>
      </w:r>
    </w:p>
    <w:p w14:paraId="6AD8B8F5" w14:textId="77777777" w:rsidR="00393CCF" w:rsidRPr="00073FCD"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Διαδρομές αναγνώρισης οικιστικής τυπολογίας - συστημάτων δόμησης</w:t>
      </w:r>
    </w:p>
    <w:p w14:paraId="173C6DF1"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 xml:space="preserve">Διαδρομές σε αστικά σύνολα και παραδοσιακούς οικισμούς </w:t>
      </w:r>
    </w:p>
    <w:p w14:paraId="04527AF7" w14:textId="77777777" w:rsidR="00393CCF" w:rsidRPr="00610F53"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«Πορείες» μυθικών μορφών και ιστορικών προσωπικοτήτων</w:t>
      </w:r>
    </w:p>
    <w:p w14:paraId="6B4402FC" w14:textId="77777777" w:rsidR="00393CCF" w:rsidRPr="00610F53"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sidRPr="00610F53">
        <w:rPr>
          <w:rFonts w:ascii="Calibri" w:eastAsia="Times New Roman" w:hAnsi="Calibri" w:cs="Times New Roman"/>
          <w:szCs w:val="23"/>
        </w:rPr>
        <w:t xml:space="preserve">Εμπορικοί δρόμοι αρχαιότητας βάσει ευρημάτων ανά τον κόσμο </w:t>
      </w:r>
      <w:r>
        <w:rPr>
          <w:rFonts w:ascii="Calibri" w:eastAsia="Times New Roman" w:hAnsi="Calibri" w:cs="Times New Roman"/>
          <w:szCs w:val="23"/>
        </w:rPr>
        <w:t>(άμεση αξιοποίηση των συμβατικών διασυνδέσεων και των θαλάσσιων διαδρομών σκαφών αναψυχής με Κρήτη και Πελοπόννησο π.χ. Ερμιονίδα σπήλαιο Φράφχθι – Μήλος)</w:t>
      </w:r>
    </w:p>
    <w:p w14:paraId="2B3372A9" w14:textId="77777777" w:rsidR="00393CCF" w:rsidRPr="00610F53"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sidRPr="00610F53">
        <w:rPr>
          <w:rFonts w:ascii="Calibri" w:eastAsia="Times New Roman" w:hAnsi="Calibri" w:cs="Times New Roman"/>
          <w:szCs w:val="23"/>
        </w:rPr>
        <w:t>Θαλάσσιοι δρόμοι πειρατείας</w:t>
      </w:r>
    </w:p>
    <w:p w14:paraId="6FC293A2"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Κάστρων Περίπλους</w:t>
      </w:r>
    </w:p>
    <w:p w14:paraId="16A6B0AE"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Φάρων Περίπλους</w:t>
      </w:r>
    </w:p>
    <w:p w14:paraId="13D4BC62"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Καταφύγια – κρυσφήγετα: κα</w:t>
      </w:r>
      <w:r w:rsidRPr="00610F53">
        <w:rPr>
          <w:rFonts w:ascii="Calibri" w:eastAsia="Times New Roman" w:hAnsi="Calibri" w:cs="Times New Roman"/>
          <w:szCs w:val="23"/>
        </w:rPr>
        <w:t>τακόμβες της Μήλου</w:t>
      </w:r>
      <w:r>
        <w:rPr>
          <w:rFonts w:ascii="Calibri" w:eastAsia="Times New Roman" w:hAnsi="Calibri" w:cs="Times New Roman"/>
          <w:szCs w:val="23"/>
        </w:rPr>
        <w:t xml:space="preserve"> – «αθέατοι» οικισμοί – όρμοι κλπ.</w:t>
      </w:r>
    </w:p>
    <w:p w14:paraId="634BC5C7" w14:textId="77777777" w:rsidR="00393CCF" w:rsidRPr="005B644E"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Διαδρομές λαϊκών παραδόσεων και οικοτεχνίας</w:t>
      </w:r>
    </w:p>
    <w:p w14:paraId="6CEF5CC0"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sidRPr="00852755">
        <w:rPr>
          <w:rFonts w:ascii="Calibri" w:eastAsia="Times New Roman" w:hAnsi="Calibri" w:cs="Times New Roman"/>
          <w:szCs w:val="23"/>
        </w:rPr>
        <w:t>τόποι εξόρυξης</w:t>
      </w:r>
      <w:r>
        <w:rPr>
          <w:rFonts w:ascii="Calibri" w:eastAsia="Times New Roman" w:hAnsi="Calibri" w:cs="Times New Roman"/>
          <w:szCs w:val="23"/>
        </w:rPr>
        <w:t xml:space="preserve"> - λατόμευσης</w:t>
      </w:r>
      <w:r w:rsidRPr="00852755">
        <w:rPr>
          <w:rFonts w:ascii="Calibri" w:eastAsia="Times New Roman" w:hAnsi="Calibri" w:cs="Times New Roman"/>
          <w:szCs w:val="23"/>
        </w:rPr>
        <w:t xml:space="preserve"> </w:t>
      </w:r>
      <w:r>
        <w:rPr>
          <w:rFonts w:ascii="Calibri" w:eastAsia="Times New Roman" w:hAnsi="Calibri" w:cs="Times New Roman"/>
          <w:szCs w:val="23"/>
        </w:rPr>
        <w:t>ανενεργοί -</w:t>
      </w:r>
      <w:r w:rsidRPr="00852755">
        <w:rPr>
          <w:rFonts w:ascii="Calibri" w:eastAsia="Times New Roman" w:hAnsi="Calibri" w:cs="Times New Roman"/>
          <w:szCs w:val="23"/>
        </w:rPr>
        <w:t>Θει</w:t>
      </w:r>
      <w:r>
        <w:rPr>
          <w:rFonts w:ascii="Calibri" w:eastAsia="Times New Roman" w:hAnsi="Calibri" w:cs="Times New Roman"/>
          <w:szCs w:val="23"/>
        </w:rPr>
        <w:t>ω</w:t>
      </w:r>
      <w:r w:rsidRPr="00852755">
        <w:rPr>
          <w:rFonts w:ascii="Calibri" w:eastAsia="Times New Roman" w:hAnsi="Calibri" w:cs="Times New Roman"/>
          <w:szCs w:val="23"/>
        </w:rPr>
        <w:t>ρυχεία Μήλου, Σμυριδορυχεία Νάξου</w:t>
      </w:r>
      <w:r>
        <w:rPr>
          <w:rFonts w:ascii="Calibri" w:eastAsia="Times New Roman" w:hAnsi="Calibri" w:cs="Times New Roman"/>
          <w:szCs w:val="23"/>
        </w:rPr>
        <w:t>, μεταλλεία Σερίφου, αρχαία λατομεία- και σύγχρονοι (Μήλος, Κίμωλος, Γυαλί, Νίσυρος, Πάρος, Τήνος, Νάξος, Κάλυμνος, Κως κλπ.)</w:t>
      </w:r>
    </w:p>
    <w:p w14:paraId="35C61C73"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Βιομηχανική κληρονομιά και ζώσες χαρακτηριστικές δραστηριότητες</w:t>
      </w:r>
    </w:p>
    <w:p w14:paraId="0C3E346F" w14:textId="77777777" w:rsidR="00393CCF" w:rsidRPr="00852755"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 xml:space="preserve">Αγροτική παραγωγή και μεταποίηση προϊόντων (τυροκομεία, ελαιοτριβεία, </w:t>
      </w:r>
      <w:r w:rsidR="00FD400F">
        <w:rPr>
          <w:rFonts w:ascii="Calibri" w:eastAsia="Times New Roman" w:hAnsi="Calibri" w:cs="Times New Roman"/>
          <w:szCs w:val="23"/>
        </w:rPr>
        <w:t>π</w:t>
      </w:r>
      <w:r>
        <w:rPr>
          <w:rFonts w:ascii="Calibri" w:eastAsia="Times New Roman" w:hAnsi="Calibri" w:cs="Times New Roman"/>
          <w:szCs w:val="23"/>
        </w:rPr>
        <w:t>αρασκευή αλιπάστων, οινοποιεία -ήδη έχουν καταχωρηθεί δυνατότητες για δρόμους του κρασιού- κλπ.)</w:t>
      </w:r>
    </w:p>
    <w:p w14:paraId="496E32D5" w14:textId="77777777" w:rsidR="00393CCF" w:rsidRDefault="00393CC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 xml:space="preserve">Δίκτυο χώρων σύγχρονης καλλιτεχνικής δημιουργίας </w:t>
      </w:r>
    </w:p>
    <w:p w14:paraId="23A0EB2D" w14:textId="77777777" w:rsidR="00393CCF" w:rsidRPr="00852755" w:rsidRDefault="00FD400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Δ</w:t>
      </w:r>
      <w:r w:rsidR="00393CCF" w:rsidRPr="00852755">
        <w:rPr>
          <w:rFonts w:ascii="Calibri" w:eastAsia="Times New Roman" w:hAnsi="Calibri" w:cs="Times New Roman"/>
          <w:szCs w:val="23"/>
        </w:rPr>
        <w:t>ίκτυο μουσείων</w:t>
      </w:r>
      <w:r w:rsidR="00393CCF">
        <w:rPr>
          <w:rFonts w:ascii="Calibri" w:eastAsia="Times New Roman" w:hAnsi="Calibri" w:cs="Times New Roman"/>
          <w:szCs w:val="23"/>
        </w:rPr>
        <w:t xml:space="preserve"> - συλλογών</w:t>
      </w:r>
    </w:p>
    <w:p w14:paraId="6F6ACFFF" w14:textId="77777777" w:rsidR="00393CCF" w:rsidRPr="00852755" w:rsidRDefault="00FD400F" w:rsidP="007765EA">
      <w:pPr>
        <w:pStyle w:val="a9"/>
        <w:numPr>
          <w:ilvl w:val="0"/>
          <w:numId w:val="44"/>
        </w:numPr>
        <w:tabs>
          <w:tab w:val="left" w:pos="284"/>
          <w:tab w:val="left" w:pos="567"/>
        </w:tabs>
        <w:ind w:left="567" w:hanging="283"/>
        <w:jc w:val="both"/>
        <w:rPr>
          <w:rFonts w:ascii="Calibri" w:eastAsia="Times New Roman" w:hAnsi="Calibri" w:cs="Times New Roman"/>
          <w:szCs w:val="23"/>
        </w:rPr>
      </w:pPr>
      <w:r>
        <w:rPr>
          <w:rFonts w:ascii="Calibri" w:eastAsia="Times New Roman" w:hAnsi="Calibri" w:cs="Times New Roman"/>
          <w:szCs w:val="23"/>
        </w:rPr>
        <w:t>Δ</w:t>
      </w:r>
      <w:r w:rsidR="00393CCF" w:rsidRPr="00852755">
        <w:rPr>
          <w:rFonts w:ascii="Calibri" w:eastAsia="Times New Roman" w:hAnsi="Calibri" w:cs="Times New Roman"/>
          <w:szCs w:val="23"/>
        </w:rPr>
        <w:t>ίκτυο εκδηλώσεων</w:t>
      </w:r>
      <w:r>
        <w:rPr>
          <w:rFonts w:ascii="Calibri" w:eastAsia="Times New Roman" w:hAnsi="Calibri" w:cs="Times New Roman"/>
          <w:szCs w:val="23"/>
        </w:rPr>
        <w:t>.</w:t>
      </w:r>
    </w:p>
    <w:p w14:paraId="6FBA61BF" w14:textId="77777777" w:rsidR="00393CCF" w:rsidRPr="00387F4C" w:rsidRDefault="00393CCF" w:rsidP="0023187D">
      <w:pPr>
        <w:tabs>
          <w:tab w:val="left" w:pos="280"/>
          <w:tab w:val="left" w:pos="560"/>
          <w:tab w:val="left" w:pos="868"/>
          <w:tab w:val="left" w:pos="1120"/>
          <w:tab w:val="left" w:pos="1400"/>
          <w:tab w:val="left" w:pos="1680"/>
        </w:tabs>
        <w:spacing w:line="312" w:lineRule="auto"/>
        <w:jc w:val="both"/>
        <w:rPr>
          <w:rFonts w:ascii="Book Antiqua" w:eastAsia="Times New Roman" w:hAnsi="Book Antiqua" w:cs="Times New Roman"/>
          <w:sz w:val="24"/>
          <w:szCs w:val="24"/>
        </w:rPr>
      </w:pPr>
    </w:p>
    <w:p w14:paraId="5C44BCD1" w14:textId="77777777" w:rsidR="00393CCF" w:rsidRPr="00852755" w:rsidRDefault="00393CCF" w:rsidP="0023187D">
      <w:pPr>
        <w:ind w:firstLine="567"/>
        <w:jc w:val="both"/>
        <w:rPr>
          <w:rFonts w:ascii="Calibri" w:eastAsia="Times New Roman" w:hAnsi="Calibri" w:cs="Times New Roman"/>
          <w:szCs w:val="23"/>
        </w:rPr>
      </w:pPr>
      <w:r w:rsidRPr="00852755">
        <w:rPr>
          <w:rFonts w:ascii="Calibri" w:eastAsia="Times New Roman" w:hAnsi="Calibri" w:cs="Times New Roman"/>
          <w:szCs w:val="23"/>
        </w:rPr>
        <w:t>Για την υλοποίηση ενός ολοκληρωμένου προγράμματος ανάπτυξης διαδρομών προτείνεται:</w:t>
      </w:r>
    </w:p>
    <w:p w14:paraId="540C956F" w14:textId="77777777" w:rsidR="00393CCF" w:rsidRPr="00D21285" w:rsidRDefault="00393CCF" w:rsidP="007765EA">
      <w:pPr>
        <w:pStyle w:val="a9"/>
        <w:numPr>
          <w:ilvl w:val="0"/>
          <w:numId w:val="45"/>
        </w:numPr>
        <w:tabs>
          <w:tab w:val="left" w:pos="284"/>
        </w:tabs>
        <w:ind w:left="567" w:hanging="283"/>
        <w:jc w:val="both"/>
        <w:rPr>
          <w:rFonts w:ascii="Calibri" w:eastAsia="Times New Roman" w:hAnsi="Calibri" w:cs="Times New Roman"/>
          <w:szCs w:val="23"/>
        </w:rPr>
      </w:pPr>
      <w:r w:rsidRPr="00D21285">
        <w:rPr>
          <w:rFonts w:ascii="Calibri" w:eastAsia="Times New Roman" w:hAnsi="Calibri" w:cs="Times New Roman"/>
          <w:szCs w:val="23"/>
        </w:rPr>
        <w:t xml:space="preserve">η εκπόνηση ειδικών μελετών οικοτουριστικών – πολιτιστικών διαδρομών σε κάθε νησί, </w:t>
      </w:r>
    </w:p>
    <w:p w14:paraId="01CDB8AB" w14:textId="77777777" w:rsidR="00393CCF" w:rsidRPr="00D21285" w:rsidRDefault="00393CCF" w:rsidP="007765EA">
      <w:pPr>
        <w:pStyle w:val="a9"/>
        <w:numPr>
          <w:ilvl w:val="0"/>
          <w:numId w:val="45"/>
        </w:numPr>
        <w:tabs>
          <w:tab w:val="left" w:pos="284"/>
        </w:tabs>
        <w:ind w:left="567" w:hanging="283"/>
        <w:jc w:val="both"/>
        <w:rPr>
          <w:rFonts w:ascii="Calibri" w:eastAsia="Times New Roman" w:hAnsi="Calibri" w:cs="Times New Roman"/>
          <w:szCs w:val="23"/>
        </w:rPr>
      </w:pPr>
      <w:r w:rsidRPr="00D21285">
        <w:rPr>
          <w:rFonts w:ascii="Calibri" w:eastAsia="Times New Roman" w:hAnsi="Calibri" w:cs="Times New Roman"/>
          <w:szCs w:val="23"/>
        </w:rPr>
        <w:t>η προώθηση μελετών και έργων ανάδειξης περιοχών και στοιχείων υφιστάμενων δικτύων</w:t>
      </w:r>
      <w:r>
        <w:rPr>
          <w:rFonts w:ascii="Calibri" w:eastAsia="Times New Roman" w:hAnsi="Calibri" w:cs="Times New Roman"/>
          <w:szCs w:val="23"/>
        </w:rPr>
        <w:t>,</w:t>
      </w:r>
    </w:p>
    <w:p w14:paraId="4C321677" w14:textId="77777777" w:rsidR="00393CCF" w:rsidRDefault="00393CCF" w:rsidP="007765EA">
      <w:pPr>
        <w:pStyle w:val="a9"/>
        <w:numPr>
          <w:ilvl w:val="0"/>
          <w:numId w:val="45"/>
        </w:numPr>
        <w:tabs>
          <w:tab w:val="left" w:pos="284"/>
        </w:tabs>
        <w:ind w:left="567" w:hanging="283"/>
        <w:jc w:val="both"/>
        <w:rPr>
          <w:rFonts w:ascii="Calibri" w:eastAsia="Times New Roman" w:hAnsi="Calibri" w:cs="Times New Roman"/>
          <w:szCs w:val="23"/>
        </w:rPr>
      </w:pPr>
      <w:r w:rsidRPr="00D21285">
        <w:rPr>
          <w:rFonts w:ascii="Calibri" w:eastAsia="Times New Roman" w:hAnsi="Calibri" w:cs="Times New Roman"/>
          <w:szCs w:val="23"/>
        </w:rPr>
        <w:t>η αξιοποίηση των υπαρχόντων δικτύων και διαδρομών</w:t>
      </w:r>
      <w:r>
        <w:rPr>
          <w:rFonts w:ascii="Calibri" w:eastAsia="Times New Roman" w:hAnsi="Calibri" w:cs="Times New Roman"/>
          <w:szCs w:val="23"/>
        </w:rPr>
        <w:t>,</w:t>
      </w:r>
    </w:p>
    <w:p w14:paraId="3894C2BA" w14:textId="77777777" w:rsidR="00393CCF" w:rsidRPr="00D21285" w:rsidRDefault="00393CCF" w:rsidP="007765EA">
      <w:pPr>
        <w:pStyle w:val="a9"/>
        <w:numPr>
          <w:ilvl w:val="0"/>
          <w:numId w:val="45"/>
        </w:numPr>
        <w:tabs>
          <w:tab w:val="left" w:pos="284"/>
        </w:tabs>
        <w:ind w:left="567" w:hanging="283"/>
        <w:jc w:val="both"/>
        <w:rPr>
          <w:rFonts w:ascii="Calibri" w:eastAsia="Times New Roman" w:hAnsi="Calibri" w:cs="Times New Roman"/>
          <w:szCs w:val="23"/>
        </w:rPr>
      </w:pPr>
      <w:r>
        <w:rPr>
          <w:rFonts w:ascii="Calibri" w:eastAsia="Times New Roman" w:hAnsi="Calibri" w:cs="Times New Roman"/>
          <w:szCs w:val="23"/>
        </w:rPr>
        <w:t>η σ</w:t>
      </w:r>
      <w:r w:rsidRPr="00852755">
        <w:rPr>
          <w:rFonts w:ascii="Calibri" w:eastAsia="Times New Roman" w:hAnsi="Calibri" w:cs="Times New Roman"/>
          <w:szCs w:val="23"/>
        </w:rPr>
        <w:t>ύνταξη φακέλων για ένταξη διαδρομών διεθνούς αξίας και με δυναμικό διακρατικής δικτύωσης στα δίκτυα διεθνών οργανισμών (Συμβούλιο Ευρώπης / UNESCO)</w:t>
      </w:r>
      <w:r>
        <w:rPr>
          <w:rFonts w:ascii="Calibri" w:eastAsia="Times New Roman" w:hAnsi="Calibri" w:cs="Times New Roman"/>
          <w:szCs w:val="23"/>
        </w:rPr>
        <w:t>.</w:t>
      </w:r>
    </w:p>
    <w:p w14:paraId="3DFF2ED7" w14:textId="77777777" w:rsidR="00393CCF" w:rsidRPr="00852755" w:rsidRDefault="00393CCF" w:rsidP="0023187D">
      <w:pPr>
        <w:ind w:firstLine="567"/>
        <w:jc w:val="both"/>
        <w:rPr>
          <w:rFonts w:ascii="Calibri" w:eastAsia="Times New Roman" w:hAnsi="Calibri" w:cs="Times New Roman"/>
          <w:szCs w:val="23"/>
        </w:rPr>
      </w:pPr>
    </w:p>
    <w:p w14:paraId="01B4BCB6" w14:textId="77777777" w:rsidR="00393CCF" w:rsidRPr="00852755" w:rsidRDefault="00393CCF" w:rsidP="0023187D">
      <w:pPr>
        <w:ind w:firstLine="567"/>
        <w:jc w:val="both"/>
        <w:rPr>
          <w:rFonts w:ascii="Calibri" w:eastAsia="Times New Roman" w:hAnsi="Calibri" w:cs="Times New Roman"/>
          <w:szCs w:val="23"/>
        </w:rPr>
      </w:pPr>
    </w:p>
    <w:p w14:paraId="0DB833FD" w14:textId="77777777" w:rsidR="00393CCF" w:rsidRPr="00852755" w:rsidRDefault="00393CCF" w:rsidP="003724AA">
      <w:pPr>
        <w:pStyle w:val="NAHEADING6"/>
        <w:rPr>
          <w:rFonts w:eastAsia="Times New Roman"/>
        </w:rPr>
      </w:pPr>
      <w:bookmarkStart w:id="36" w:name="_Toc57022132"/>
      <w:r w:rsidRPr="00852755">
        <w:rPr>
          <w:rFonts w:eastAsia="Times New Roman"/>
        </w:rPr>
        <w:t>Β.1.1.β-</w:t>
      </w:r>
      <w:r w:rsidRPr="00D756C3">
        <w:rPr>
          <w:rFonts w:eastAsia="Times New Roman"/>
        </w:rPr>
        <w:t>2.</w:t>
      </w:r>
      <w:r w:rsidRPr="00852755">
        <w:rPr>
          <w:rFonts w:eastAsia="Times New Roman"/>
        </w:rPr>
        <w:t>6</w:t>
      </w:r>
      <w:r w:rsidR="00061BAC">
        <w:rPr>
          <w:rFonts w:eastAsia="Times New Roman"/>
        </w:rPr>
        <w:t xml:space="preserve"> </w:t>
      </w:r>
      <w:r w:rsidRPr="00852755">
        <w:rPr>
          <w:rFonts w:eastAsia="Times New Roman"/>
        </w:rPr>
        <w:t xml:space="preserve">  </w:t>
      </w:r>
      <w:r w:rsidRPr="00D756C3">
        <w:rPr>
          <w:rFonts w:eastAsia="Times New Roman"/>
        </w:rPr>
        <w:t xml:space="preserve"> </w:t>
      </w:r>
      <w:r w:rsidRPr="00852755">
        <w:rPr>
          <w:rFonts w:eastAsia="Times New Roman"/>
        </w:rPr>
        <w:t>Επιλογές για την αναπτυξιακή φυσιογνωμία της Περιφέρειας</w:t>
      </w:r>
      <w:bookmarkEnd w:id="36"/>
    </w:p>
    <w:p w14:paraId="6EAF2848" w14:textId="77777777" w:rsidR="00393CCF" w:rsidRDefault="00393CCF" w:rsidP="0023187D">
      <w:pPr>
        <w:tabs>
          <w:tab w:val="left" w:pos="284"/>
          <w:tab w:val="left" w:pos="567"/>
          <w:tab w:val="left" w:pos="851"/>
        </w:tabs>
        <w:jc w:val="both"/>
        <w:rPr>
          <w:rFonts w:ascii="Calibri" w:eastAsia="Times New Roman" w:hAnsi="Calibri" w:cs="Times New Roman"/>
          <w:b/>
          <w:szCs w:val="23"/>
        </w:rPr>
      </w:pPr>
    </w:p>
    <w:p w14:paraId="50A94BEA" w14:textId="77777777" w:rsidR="00393CCF" w:rsidRPr="003B38FC" w:rsidRDefault="00393CCF" w:rsidP="003724AA">
      <w:pPr>
        <w:pStyle w:val="NAHEADING7"/>
        <w:rPr>
          <w:rFonts w:eastAsia="Times New Roman"/>
        </w:rPr>
      </w:pPr>
      <w:bookmarkStart w:id="37" w:name="_Toc57022133"/>
      <w:r w:rsidRPr="00852755">
        <w:rPr>
          <w:rFonts w:eastAsia="Times New Roman"/>
        </w:rPr>
        <w:t>Β.1.1.β-</w:t>
      </w:r>
      <w:r w:rsidRPr="00D756C3">
        <w:rPr>
          <w:rFonts w:eastAsia="Times New Roman"/>
        </w:rPr>
        <w:t>2.</w:t>
      </w:r>
      <w:r>
        <w:rPr>
          <w:rFonts w:eastAsia="Times New Roman"/>
        </w:rPr>
        <w:t>6.</w:t>
      </w:r>
      <w:r w:rsidRPr="00D756C3">
        <w:rPr>
          <w:rFonts w:eastAsia="Times New Roman"/>
        </w:rPr>
        <w:t>1</w:t>
      </w:r>
      <w:r w:rsidR="003724AA" w:rsidRPr="00D43282">
        <w:rPr>
          <w:rFonts w:eastAsia="Times New Roman"/>
        </w:rPr>
        <w:t xml:space="preserve"> </w:t>
      </w:r>
      <w:r>
        <w:rPr>
          <w:rFonts w:eastAsia="Times New Roman"/>
        </w:rPr>
        <w:tab/>
        <w:t>Αναπτυξιακές προτεραιότητες</w:t>
      </w:r>
      <w:bookmarkEnd w:id="37"/>
    </w:p>
    <w:p w14:paraId="09D2304B" w14:textId="77777777" w:rsidR="00393CCF" w:rsidRDefault="00393CCF" w:rsidP="0023187D">
      <w:pPr>
        <w:tabs>
          <w:tab w:val="left" w:pos="284"/>
          <w:tab w:val="left" w:pos="567"/>
          <w:tab w:val="left" w:pos="851"/>
        </w:tabs>
        <w:jc w:val="both"/>
        <w:rPr>
          <w:rFonts w:ascii="Calibri" w:eastAsia="Times New Roman" w:hAnsi="Calibri" w:cs="Times New Roman"/>
          <w:szCs w:val="23"/>
        </w:rPr>
      </w:pPr>
    </w:p>
    <w:p w14:paraId="5F937061" w14:textId="77777777" w:rsidR="00393CCF" w:rsidRDefault="00393CCF" w:rsidP="0023187D">
      <w:pPr>
        <w:tabs>
          <w:tab w:val="left" w:pos="284"/>
          <w:tab w:val="left" w:pos="567"/>
          <w:tab w:val="left" w:pos="851"/>
        </w:tabs>
        <w:jc w:val="both"/>
        <w:rPr>
          <w:rFonts w:ascii="Calibri" w:eastAsia="Times New Roman" w:hAnsi="Calibri" w:cs="Times New Roman"/>
          <w:szCs w:val="23"/>
        </w:rPr>
      </w:pPr>
      <w:r>
        <w:rPr>
          <w:rFonts w:ascii="Calibri" w:eastAsia="Times New Roman" w:hAnsi="Calibri" w:cs="Times New Roman"/>
          <w:szCs w:val="23"/>
        </w:rPr>
        <w:tab/>
      </w:r>
      <w:r>
        <w:rPr>
          <w:rFonts w:ascii="Calibri" w:eastAsia="Times New Roman" w:hAnsi="Calibri" w:cs="Times New Roman"/>
          <w:szCs w:val="23"/>
        </w:rPr>
        <w:tab/>
      </w:r>
      <w:r w:rsidRPr="003B38FC">
        <w:rPr>
          <w:rFonts w:ascii="Calibri" w:eastAsia="Times New Roman" w:hAnsi="Calibri" w:cs="Times New Roman"/>
          <w:szCs w:val="23"/>
        </w:rPr>
        <w:t xml:space="preserve">Η </w:t>
      </w:r>
      <w:r>
        <w:rPr>
          <w:rFonts w:ascii="Calibri" w:eastAsia="Times New Roman" w:hAnsi="Calibri" w:cs="Times New Roman"/>
          <w:szCs w:val="23"/>
        </w:rPr>
        <w:t xml:space="preserve">συγκριτική </w:t>
      </w:r>
      <w:r w:rsidRPr="003B38FC">
        <w:rPr>
          <w:rFonts w:ascii="Calibri" w:eastAsia="Times New Roman" w:hAnsi="Calibri" w:cs="Times New Roman"/>
          <w:szCs w:val="23"/>
        </w:rPr>
        <w:t xml:space="preserve">αξιολόγηση </w:t>
      </w:r>
      <w:r>
        <w:rPr>
          <w:rFonts w:ascii="Calibri" w:eastAsia="Times New Roman" w:hAnsi="Calibri" w:cs="Times New Roman"/>
          <w:szCs w:val="23"/>
        </w:rPr>
        <w:t xml:space="preserve">μεταξύ της περιόδου προετοιμασίας του ισχύοντος ΠΠΧΣΑΑ και της τρέχουσας περιόδου, </w:t>
      </w:r>
      <w:r w:rsidRPr="003B38FC">
        <w:rPr>
          <w:rFonts w:ascii="Calibri" w:eastAsia="Times New Roman" w:hAnsi="Calibri" w:cs="Times New Roman"/>
          <w:szCs w:val="23"/>
        </w:rPr>
        <w:t xml:space="preserve">καταδεικνύει την </w:t>
      </w:r>
      <w:r>
        <w:rPr>
          <w:rFonts w:ascii="Calibri" w:eastAsia="Times New Roman" w:hAnsi="Calibri" w:cs="Times New Roman"/>
          <w:szCs w:val="23"/>
        </w:rPr>
        <w:t>διατήρηση της</w:t>
      </w:r>
      <w:r w:rsidRPr="003B38FC">
        <w:rPr>
          <w:rFonts w:ascii="Calibri" w:eastAsia="Times New Roman" w:hAnsi="Calibri" w:cs="Times New Roman"/>
          <w:szCs w:val="23"/>
        </w:rPr>
        <w:t xml:space="preserve"> σημαντικής </w:t>
      </w:r>
      <w:r>
        <w:rPr>
          <w:rFonts w:ascii="Calibri" w:eastAsia="Times New Roman" w:hAnsi="Calibri" w:cs="Times New Roman"/>
          <w:szCs w:val="23"/>
        </w:rPr>
        <w:t xml:space="preserve">αναπτυξιακής </w:t>
      </w:r>
      <w:r w:rsidRPr="003B38FC">
        <w:rPr>
          <w:rFonts w:ascii="Calibri" w:eastAsia="Times New Roman" w:hAnsi="Calibri" w:cs="Times New Roman"/>
          <w:szCs w:val="23"/>
        </w:rPr>
        <w:t>δυναμικής</w:t>
      </w:r>
      <w:r>
        <w:rPr>
          <w:rFonts w:ascii="Calibri" w:eastAsia="Times New Roman" w:hAnsi="Calibri" w:cs="Times New Roman"/>
          <w:szCs w:val="23"/>
        </w:rPr>
        <w:t xml:space="preserve"> της Περιφέρειας</w:t>
      </w:r>
      <w:r w:rsidRPr="003B38FC">
        <w:rPr>
          <w:rFonts w:ascii="Calibri" w:eastAsia="Times New Roman" w:hAnsi="Calibri" w:cs="Times New Roman"/>
          <w:szCs w:val="23"/>
        </w:rPr>
        <w:t xml:space="preserve">, </w:t>
      </w:r>
      <w:r>
        <w:rPr>
          <w:rFonts w:ascii="Calibri" w:eastAsia="Times New Roman" w:hAnsi="Calibri" w:cs="Times New Roman"/>
          <w:szCs w:val="23"/>
        </w:rPr>
        <w:t xml:space="preserve">την οποία σταδιακά ακολούθησαν και τα μικρότερα νησιά (Ομάδα </w:t>
      </w:r>
      <w:r w:rsidR="00FD400F">
        <w:rPr>
          <w:rFonts w:ascii="Calibri" w:eastAsia="Times New Roman" w:hAnsi="Calibri" w:cs="Times New Roman"/>
          <w:szCs w:val="23"/>
        </w:rPr>
        <w:t>Ι</w:t>
      </w:r>
      <w:r>
        <w:rPr>
          <w:rFonts w:ascii="Calibri" w:eastAsia="Times New Roman" w:hAnsi="Calibri" w:cs="Times New Roman"/>
          <w:szCs w:val="23"/>
        </w:rPr>
        <w:t>) με διαφορετικούς, προφανώς, ρυθμούς.</w:t>
      </w:r>
    </w:p>
    <w:p w14:paraId="364B2FDA" w14:textId="77777777" w:rsidR="00393CCF" w:rsidRDefault="00393CCF" w:rsidP="0023187D">
      <w:pPr>
        <w:tabs>
          <w:tab w:val="left" w:pos="284"/>
          <w:tab w:val="left" w:pos="567"/>
          <w:tab w:val="left" w:pos="851"/>
        </w:tabs>
        <w:jc w:val="both"/>
        <w:rPr>
          <w:rFonts w:ascii="Calibri" w:eastAsia="Times New Roman" w:hAnsi="Calibri" w:cs="Times New Roman"/>
          <w:szCs w:val="23"/>
        </w:rPr>
      </w:pPr>
    </w:p>
    <w:p w14:paraId="7D778646" w14:textId="77777777" w:rsidR="00393CCF" w:rsidRDefault="00393CCF" w:rsidP="0023187D">
      <w:pPr>
        <w:tabs>
          <w:tab w:val="left" w:pos="284"/>
          <w:tab w:val="left" w:pos="567"/>
          <w:tab w:val="left" w:pos="851"/>
        </w:tabs>
        <w:jc w:val="both"/>
        <w:rPr>
          <w:rFonts w:ascii="Calibri" w:eastAsia="Times New Roman" w:hAnsi="Calibri" w:cs="Times New Roman"/>
          <w:szCs w:val="23"/>
        </w:rPr>
      </w:pPr>
      <w:r>
        <w:rPr>
          <w:rFonts w:ascii="Calibri" w:eastAsia="Times New Roman" w:hAnsi="Calibri" w:cs="Times New Roman"/>
          <w:szCs w:val="23"/>
        </w:rPr>
        <w:tab/>
      </w:r>
      <w:r>
        <w:rPr>
          <w:rFonts w:ascii="Calibri" w:eastAsia="Times New Roman" w:hAnsi="Calibri" w:cs="Times New Roman"/>
          <w:szCs w:val="23"/>
        </w:rPr>
        <w:tab/>
        <w:t>Στην περίοδο των 16 ετών που μεσολάβησαν, υπήρξαν θετικές εξελίξεις ως προς τις εσωτερικές αναπτυξιακές συνθήκες / παραμέτρους</w:t>
      </w:r>
      <w:r w:rsidRPr="00D756C3">
        <w:rPr>
          <w:rFonts w:ascii="Calibri" w:eastAsia="Times New Roman" w:hAnsi="Calibri" w:cs="Times New Roman"/>
          <w:szCs w:val="23"/>
        </w:rPr>
        <w:t xml:space="preserve"> </w:t>
      </w:r>
      <w:r>
        <w:rPr>
          <w:rFonts w:ascii="Calibri" w:eastAsia="Times New Roman" w:hAnsi="Calibri" w:cs="Times New Roman"/>
          <w:szCs w:val="23"/>
        </w:rPr>
        <w:t>με την έννοια της απόλυτης πληθυσμιακής αύξησης και της ικανοποίησης των αναγκών σε βασικές υποδομές, τεχνικές και κοινωνικές.</w:t>
      </w:r>
    </w:p>
    <w:p w14:paraId="6D672197" w14:textId="77777777" w:rsidR="00393CCF" w:rsidRDefault="00393CCF" w:rsidP="0023187D">
      <w:pPr>
        <w:tabs>
          <w:tab w:val="left" w:pos="284"/>
          <w:tab w:val="left" w:pos="567"/>
          <w:tab w:val="left" w:pos="851"/>
        </w:tabs>
        <w:jc w:val="both"/>
        <w:rPr>
          <w:rFonts w:ascii="Calibri" w:eastAsia="Times New Roman" w:hAnsi="Calibri" w:cs="Times New Roman"/>
          <w:szCs w:val="23"/>
        </w:rPr>
      </w:pPr>
    </w:p>
    <w:p w14:paraId="288088EE" w14:textId="77777777" w:rsidR="00393CCF" w:rsidRDefault="00393CCF" w:rsidP="0023187D">
      <w:pPr>
        <w:tabs>
          <w:tab w:val="left" w:pos="284"/>
          <w:tab w:val="left" w:pos="567"/>
          <w:tab w:val="left" w:pos="851"/>
        </w:tabs>
        <w:jc w:val="both"/>
        <w:rPr>
          <w:rFonts w:ascii="Calibri" w:eastAsia="Times New Roman" w:hAnsi="Calibri" w:cs="Times New Roman"/>
          <w:szCs w:val="23"/>
        </w:rPr>
      </w:pPr>
      <w:r>
        <w:rPr>
          <w:rFonts w:ascii="Calibri" w:eastAsia="Times New Roman" w:hAnsi="Calibri" w:cs="Times New Roman"/>
          <w:szCs w:val="23"/>
        </w:rPr>
        <w:tab/>
      </w:r>
      <w:r>
        <w:rPr>
          <w:rFonts w:ascii="Calibri" w:eastAsia="Times New Roman" w:hAnsi="Calibri" w:cs="Times New Roman"/>
          <w:szCs w:val="23"/>
        </w:rPr>
        <w:tab/>
        <w:t>Την ίδια στιγμή, όπως αναφέρεται στην ενότητα Β.1.1.α-1, λόγω των εγγενών χαρακτηριστικών της νησιωτικότητας</w:t>
      </w:r>
      <w:r w:rsidR="00FD400F">
        <w:rPr>
          <w:rFonts w:ascii="Calibri" w:eastAsia="Times New Roman" w:hAnsi="Calibri" w:cs="Times New Roman"/>
          <w:szCs w:val="23"/>
        </w:rPr>
        <w:t>,</w:t>
      </w:r>
      <w:r>
        <w:rPr>
          <w:rFonts w:ascii="Calibri" w:eastAsia="Times New Roman" w:hAnsi="Calibri" w:cs="Times New Roman"/>
          <w:szCs w:val="23"/>
        </w:rPr>
        <w:t xml:space="preserve"> οι </w:t>
      </w:r>
      <w:r w:rsidRPr="0027662C">
        <w:rPr>
          <w:rFonts w:ascii="Calibri" w:eastAsia="Times New Roman" w:hAnsi="Calibri" w:cs="Times New Roman"/>
          <w:szCs w:val="23"/>
        </w:rPr>
        <w:t>δυνατότητες και περιορισμο</w:t>
      </w:r>
      <w:r>
        <w:rPr>
          <w:rFonts w:ascii="Calibri" w:eastAsia="Times New Roman" w:hAnsi="Calibri" w:cs="Times New Roman"/>
          <w:szCs w:val="23"/>
        </w:rPr>
        <w:t>ί</w:t>
      </w:r>
      <w:r w:rsidRPr="0027662C">
        <w:rPr>
          <w:rFonts w:ascii="Calibri" w:eastAsia="Times New Roman" w:hAnsi="Calibri" w:cs="Times New Roman"/>
          <w:szCs w:val="23"/>
        </w:rPr>
        <w:t xml:space="preserve"> που αφορούν το αναπτυξιακό -κοινωνικό, οικονομικό, παραγωγικό</w:t>
      </w:r>
      <w:r w:rsidR="00FD400F">
        <w:rPr>
          <w:rFonts w:ascii="Calibri" w:eastAsia="Times New Roman" w:hAnsi="Calibri" w:cs="Times New Roman"/>
          <w:szCs w:val="23"/>
        </w:rPr>
        <w:t>-</w:t>
      </w:r>
      <w:r w:rsidRPr="00D756C3">
        <w:rPr>
          <w:rFonts w:ascii="Calibri" w:eastAsia="Times New Roman" w:hAnsi="Calibri" w:cs="Times New Roman"/>
          <w:szCs w:val="23"/>
        </w:rPr>
        <w:t xml:space="preserve"> </w:t>
      </w:r>
      <w:r w:rsidRPr="0027662C">
        <w:rPr>
          <w:rFonts w:ascii="Calibri" w:eastAsia="Times New Roman" w:hAnsi="Calibri" w:cs="Times New Roman"/>
          <w:szCs w:val="23"/>
        </w:rPr>
        <w:t>περιβάλλον</w:t>
      </w:r>
      <w:r>
        <w:rPr>
          <w:rFonts w:ascii="Calibri" w:eastAsia="Times New Roman" w:hAnsi="Calibri" w:cs="Times New Roman"/>
          <w:szCs w:val="23"/>
        </w:rPr>
        <w:t xml:space="preserve"> δεν κατέστη δυνατό να διαφοροποιηθούν θεαματικά, με δεδομένη την απουσία μιας εφαρμοσμένης ολοκληρωμένης νησιωτικής πολιτικής (εθνικής και ευρωπαϊκής).</w:t>
      </w:r>
    </w:p>
    <w:p w14:paraId="6611DBAA" w14:textId="77777777" w:rsidR="00393CCF" w:rsidRDefault="00393CCF" w:rsidP="0023187D">
      <w:pPr>
        <w:tabs>
          <w:tab w:val="left" w:pos="284"/>
          <w:tab w:val="left" w:pos="567"/>
          <w:tab w:val="left" w:pos="851"/>
        </w:tabs>
        <w:jc w:val="both"/>
        <w:rPr>
          <w:rFonts w:ascii="Calibri" w:eastAsia="Times New Roman" w:hAnsi="Calibri" w:cs="Times New Roman"/>
          <w:szCs w:val="23"/>
        </w:rPr>
      </w:pPr>
    </w:p>
    <w:p w14:paraId="5624F45B" w14:textId="77777777" w:rsidR="00393CCF" w:rsidRDefault="00393CCF" w:rsidP="0023187D">
      <w:pPr>
        <w:tabs>
          <w:tab w:val="left" w:pos="284"/>
          <w:tab w:val="left" w:pos="567"/>
          <w:tab w:val="left" w:pos="851"/>
        </w:tabs>
        <w:jc w:val="both"/>
        <w:rPr>
          <w:rFonts w:ascii="Calibri" w:eastAsia="Times New Roman" w:hAnsi="Calibri" w:cs="Times New Roman"/>
          <w:szCs w:val="23"/>
        </w:rPr>
      </w:pPr>
      <w:r>
        <w:rPr>
          <w:rFonts w:ascii="Calibri" w:eastAsia="Times New Roman" w:hAnsi="Calibri" w:cs="Times New Roman"/>
          <w:szCs w:val="23"/>
        </w:rPr>
        <w:tab/>
      </w:r>
      <w:r>
        <w:rPr>
          <w:rFonts w:ascii="Calibri" w:eastAsia="Times New Roman" w:hAnsi="Calibri" w:cs="Times New Roman"/>
          <w:szCs w:val="23"/>
        </w:rPr>
        <w:tab/>
        <w:t xml:space="preserve">Είναι ενδεικτική η αδράνεια σε θέματα επεξεργασίας και υιοθέτησης σύνθετων δεικτών αξιολόγησης τόσο του αναπτυξιακού επιπέδου όσο και της αποτελεσματικότητας των πολιτικών και των παρεμβάσεων, η οποία οδηγεί σε εξομείωση ηπειρωτικών και νησιωτικών περιφερειών, περιφερειών του «συνεκτικού» πυρήνα του ευρωπαϊκού χώρου και απομονωμένων – μεθοριακών περιφερειών, οριζόντια αντιμετώπιση των αναγκαιοτήτων σε σχέση με τις κατηγοριοποιήσεις.  </w:t>
      </w:r>
    </w:p>
    <w:p w14:paraId="62BF1A9A" w14:textId="77777777" w:rsidR="00393CCF" w:rsidRDefault="00393CCF" w:rsidP="0023187D">
      <w:pPr>
        <w:tabs>
          <w:tab w:val="left" w:pos="284"/>
          <w:tab w:val="left" w:pos="567"/>
          <w:tab w:val="left" w:pos="851"/>
        </w:tabs>
        <w:jc w:val="both"/>
        <w:rPr>
          <w:rFonts w:ascii="Calibri" w:eastAsia="Times New Roman" w:hAnsi="Calibri" w:cs="Times New Roman"/>
          <w:szCs w:val="23"/>
        </w:rPr>
      </w:pPr>
    </w:p>
    <w:p w14:paraId="586C7417" w14:textId="77777777" w:rsidR="00393CCF" w:rsidRDefault="00393CCF" w:rsidP="0023187D">
      <w:pPr>
        <w:tabs>
          <w:tab w:val="left" w:pos="284"/>
          <w:tab w:val="left" w:pos="567"/>
          <w:tab w:val="left" w:pos="851"/>
        </w:tabs>
        <w:jc w:val="both"/>
        <w:rPr>
          <w:rFonts w:ascii="Calibri" w:eastAsia="Times New Roman" w:hAnsi="Calibri" w:cs="Times New Roman"/>
          <w:szCs w:val="23"/>
        </w:rPr>
      </w:pPr>
      <w:r>
        <w:rPr>
          <w:rFonts w:ascii="Calibri" w:eastAsia="Times New Roman" w:hAnsi="Calibri" w:cs="Times New Roman"/>
          <w:szCs w:val="23"/>
        </w:rPr>
        <w:tab/>
      </w:r>
      <w:r>
        <w:rPr>
          <w:rFonts w:ascii="Calibri" w:eastAsia="Times New Roman" w:hAnsi="Calibri" w:cs="Times New Roman"/>
          <w:szCs w:val="23"/>
        </w:rPr>
        <w:tab/>
        <w:t>Επιπλέον, η συνεχής εξέλιξη του εσωτερικού και εξωτερικού περιβάλλοντος συνεπάγεται μεταβολές και στο αξιακό σύστημα βάσει του οποίου αποτιμώνται οι επιδόσεις παραγόντων που διαμορφώνουν ικανοποιητική ποιότητα διαβίωσης, απασχολησιμότητα, ανταγωνιστικότητα.</w:t>
      </w:r>
    </w:p>
    <w:p w14:paraId="53AE70A5" w14:textId="77777777" w:rsidR="00393CCF" w:rsidRDefault="00393CCF" w:rsidP="0023187D">
      <w:pPr>
        <w:tabs>
          <w:tab w:val="left" w:pos="284"/>
          <w:tab w:val="left" w:pos="567"/>
          <w:tab w:val="left" w:pos="851"/>
        </w:tabs>
        <w:jc w:val="both"/>
        <w:rPr>
          <w:rFonts w:ascii="Calibri" w:eastAsia="Times New Roman" w:hAnsi="Calibri" w:cs="Times New Roman"/>
          <w:szCs w:val="23"/>
        </w:rPr>
      </w:pPr>
    </w:p>
    <w:p w14:paraId="66243F0F" w14:textId="77777777" w:rsidR="00393CCF" w:rsidRDefault="00393CCF" w:rsidP="0023187D">
      <w:pPr>
        <w:tabs>
          <w:tab w:val="left" w:pos="284"/>
          <w:tab w:val="left" w:pos="567"/>
          <w:tab w:val="left" w:pos="851"/>
        </w:tabs>
        <w:ind w:firstLine="567"/>
        <w:jc w:val="both"/>
        <w:rPr>
          <w:rFonts w:ascii="Calibri" w:eastAsia="Times New Roman" w:hAnsi="Calibri" w:cs="Times New Roman"/>
          <w:szCs w:val="23"/>
        </w:rPr>
      </w:pPr>
      <w:r>
        <w:rPr>
          <w:rFonts w:ascii="Calibri" w:eastAsia="Times New Roman" w:hAnsi="Calibri" w:cs="Times New Roman"/>
          <w:szCs w:val="23"/>
        </w:rPr>
        <w:t>Ο</w:t>
      </w:r>
      <w:r w:rsidRPr="007F3308">
        <w:rPr>
          <w:rFonts w:ascii="Calibri" w:eastAsia="Times New Roman" w:hAnsi="Calibri" w:cs="Times New Roman"/>
          <w:szCs w:val="23"/>
        </w:rPr>
        <w:t xml:space="preserve">ι ενδογενείς και εξωγενείς </w:t>
      </w:r>
      <w:r>
        <w:rPr>
          <w:rFonts w:ascii="Calibri" w:eastAsia="Times New Roman" w:hAnsi="Calibri" w:cs="Times New Roman"/>
          <w:szCs w:val="23"/>
        </w:rPr>
        <w:t xml:space="preserve">παράγοντες επιρροής της θέσης της Περιφέρειας (ως συνισταμένης της θέσης των επιμέρους ενοτήτων της) στο περιβάλλον του διεθνούς και εσωτερικού ανταγωνισμού, </w:t>
      </w:r>
      <w:r w:rsidRPr="007F3308">
        <w:rPr>
          <w:rFonts w:ascii="Calibri" w:eastAsia="Times New Roman" w:hAnsi="Calibri" w:cs="Times New Roman"/>
          <w:szCs w:val="23"/>
        </w:rPr>
        <w:t xml:space="preserve">σε συνδυασμό με </w:t>
      </w:r>
      <w:r>
        <w:rPr>
          <w:rFonts w:ascii="Calibri" w:eastAsia="Times New Roman" w:hAnsi="Calibri" w:cs="Times New Roman"/>
          <w:szCs w:val="23"/>
        </w:rPr>
        <w:t xml:space="preserve">την εξ ορισμού αργή διαδικασία επίτευξης </w:t>
      </w:r>
      <w:r w:rsidRPr="007F3308">
        <w:rPr>
          <w:rFonts w:ascii="Calibri" w:eastAsia="Times New Roman" w:hAnsi="Calibri" w:cs="Times New Roman"/>
          <w:szCs w:val="23"/>
        </w:rPr>
        <w:t xml:space="preserve">ενδοπεριφερειακής ισόρροπης ανάπτυξης, </w:t>
      </w:r>
      <w:r>
        <w:rPr>
          <w:rFonts w:ascii="Calibri" w:eastAsia="Times New Roman" w:hAnsi="Calibri" w:cs="Times New Roman"/>
          <w:szCs w:val="23"/>
        </w:rPr>
        <w:t xml:space="preserve">επιβάλλουν τη συνέχιση της γενικής αναπτυξιακής στρατηγικής στην ίδια κατεύθυνση. Το στοιχείο που διαφοροποιείται, με δεδομένο ότι εν τω μεταξύ έχει επέλθει πρόοδος στην κάλυψη μεγάλου ποσοστού των βασικών αναγκών, είναι η έμφαση στην εφαρμογή υπερσύγχρονων προτύπων και τεχνολογιών αιχμής και στον προσανατολισμό της ενίσχυσης της επιχειρηματικότητας σε αναδυόμενους τομείς με ευφυείς εξειδικεύσεις προσαρμοσμένες στις ιδιαιτερότητες του πολυ-νησιωτικού χώρου. </w:t>
      </w:r>
    </w:p>
    <w:p w14:paraId="1794097A" w14:textId="77777777" w:rsidR="00393CCF" w:rsidRDefault="00393CCF" w:rsidP="0023187D">
      <w:pPr>
        <w:tabs>
          <w:tab w:val="left" w:pos="284"/>
          <w:tab w:val="left" w:pos="567"/>
          <w:tab w:val="left" w:pos="851"/>
        </w:tabs>
        <w:ind w:firstLine="567"/>
        <w:jc w:val="both"/>
        <w:rPr>
          <w:rFonts w:ascii="Calibri" w:eastAsia="Times New Roman" w:hAnsi="Calibri" w:cs="Times New Roman"/>
          <w:szCs w:val="23"/>
        </w:rPr>
      </w:pPr>
    </w:p>
    <w:p w14:paraId="253C5DCC" w14:textId="77777777" w:rsidR="00393CCF" w:rsidRDefault="00393CCF" w:rsidP="0023187D">
      <w:pPr>
        <w:tabs>
          <w:tab w:val="left" w:pos="284"/>
          <w:tab w:val="left" w:pos="567"/>
          <w:tab w:val="left" w:pos="851"/>
        </w:tabs>
        <w:ind w:firstLine="567"/>
        <w:jc w:val="both"/>
        <w:rPr>
          <w:rFonts w:ascii="Calibri" w:eastAsia="Times New Roman" w:hAnsi="Calibri" w:cs="Times New Roman"/>
          <w:szCs w:val="23"/>
        </w:rPr>
      </w:pPr>
      <w:r w:rsidRPr="007D7292">
        <w:rPr>
          <w:rFonts w:ascii="Calibri" w:eastAsia="Times New Roman" w:hAnsi="Calibri" w:cs="Times New Roman"/>
          <w:szCs w:val="23"/>
        </w:rPr>
        <w:t>Ως εκ τούτ</w:t>
      </w:r>
      <w:r>
        <w:rPr>
          <w:rFonts w:ascii="Calibri" w:eastAsia="Times New Roman" w:hAnsi="Calibri" w:cs="Times New Roman"/>
          <w:szCs w:val="23"/>
        </w:rPr>
        <w:t>ου, διατηρούνται οι βασικές αναπτυξιακές προτεραιότητες του ισχύοντος ΠΠΧΣΑΑ, εστιάζοντας σε:</w:t>
      </w:r>
    </w:p>
    <w:p w14:paraId="17E711BC" w14:textId="77777777" w:rsidR="00393CCF" w:rsidRDefault="00393CCF" w:rsidP="0023187D">
      <w:pPr>
        <w:tabs>
          <w:tab w:val="left" w:pos="284"/>
          <w:tab w:val="left" w:pos="567"/>
          <w:tab w:val="left" w:pos="851"/>
        </w:tabs>
        <w:ind w:firstLine="567"/>
        <w:jc w:val="both"/>
        <w:rPr>
          <w:rFonts w:ascii="Calibri" w:eastAsia="Times New Roman" w:hAnsi="Calibri" w:cs="Times New Roman"/>
          <w:szCs w:val="23"/>
        </w:rPr>
      </w:pPr>
    </w:p>
    <w:p w14:paraId="16A01CBC" w14:textId="77777777" w:rsidR="00393CCF" w:rsidRPr="00114E42"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sidRPr="00114E42">
        <w:rPr>
          <w:rFonts w:eastAsia="Times New Roman" w:cs="Times New Roman"/>
          <w:szCs w:val="23"/>
        </w:rPr>
        <w:t>Αντιμετώπιση των προβλημάτων που συνεπάγεται η πολυνησιωτικότητα / μικρονησιωτικότητα και η διπλή μεθοριακότητα, με εστίαση στην ά</w:t>
      </w:r>
      <w:r w:rsidRPr="00733FB8">
        <w:rPr>
          <w:rFonts w:eastAsia="Times New Roman" w:cs="Times New Roman"/>
          <w:szCs w:val="23"/>
        </w:rPr>
        <w:t xml:space="preserve">ρση της απομόνωσης - ενίσχυση του συστήματος μεταφορών </w:t>
      </w:r>
      <w:r>
        <w:rPr>
          <w:rFonts w:eastAsia="Times New Roman" w:cs="Times New Roman"/>
          <w:szCs w:val="23"/>
        </w:rPr>
        <w:t>(</w:t>
      </w:r>
      <w:r w:rsidRPr="000B3BA2">
        <w:rPr>
          <w:rFonts w:eastAsia="Times New Roman" w:cs="Times New Roman"/>
          <w:szCs w:val="23"/>
        </w:rPr>
        <w:t>ενδο- και δια-συνδέσε</w:t>
      </w:r>
      <w:r>
        <w:rPr>
          <w:rFonts w:eastAsia="Times New Roman" w:cs="Times New Roman"/>
          <w:szCs w:val="23"/>
        </w:rPr>
        <w:t>ις)</w:t>
      </w:r>
      <w:r w:rsidRPr="000B3BA2">
        <w:rPr>
          <w:rFonts w:eastAsia="Times New Roman" w:cs="Times New Roman"/>
          <w:szCs w:val="23"/>
        </w:rPr>
        <w:t xml:space="preserve"> </w:t>
      </w:r>
      <w:r w:rsidRPr="00733FB8">
        <w:rPr>
          <w:rFonts w:eastAsia="Times New Roman" w:cs="Times New Roman"/>
          <w:szCs w:val="23"/>
        </w:rPr>
        <w:t>/ επικοινωνιών</w:t>
      </w:r>
      <w:r w:rsidRPr="00114E42">
        <w:rPr>
          <w:rFonts w:eastAsia="Times New Roman" w:cs="Times New Roman"/>
          <w:szCs w:val="23"/>
        </w:rPr>
        <w:t>.</w:t>
      </w:r>
    </w:p>
    <w:p w14:paraId="177B1E0F" w14:textId="77777777" w:rsidR="00393CCF"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sidRPr="00114E42">
        <w:rPr>
          <w:rFonts w:eastAsia="Times New Roman" w:cs="Times New Roman"/>
          <w:szCs w:val="23"/>
        </w:rPr>
        <w:t xml:space="preserve"> </w:t>
      </w:r>
      <w:r w:rsidRPr="00733FB8">
        <w:rPr>
          <w:rFonts w:eastAsia="Times New Roman" w:cs="Times New Roman"/>
          <w:szCs w:val="23"/>
        </w:rPr>
        <w:t>Προστασία περιβάλλοντος</w:t>
      </w:r>
      <w:r w:rsidRPr="00114E42">
        <w:rPr>
          <w:rFonts w:eastAsia="Times New Roman" w:cs="Times New Roman"/>
          <w:szCs w:val="23"/>
        </w:rPr>
        <w:t xml:space="preserve"> και αειφορική διαχείριση φυσικών – πολιτισμικών – παραγωγικών πόρων.</w:t>
      </w:r>
    </w:p>
    <w:p w14:paraId="693CDD0B" w14:textId="77777777" w:rsidR="00393CCF" w:rsidRPr="000B3BA2"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sidRPr="000B3BA2">
        <w:rPr>
          <w:rFonts w:eastAsia="Times New Roman" w:cs="Times New Roman"/>
          <w:szCs w:val="23"/>
        </w:rPr>
        <w:t>Καινοτομία και Κοινωνία της Πληροφορίας</w:t>
      </w:r>
      <w:r w:rsidR="00FD400F">
        <w:rPr>
          <w:rFonts w:eastAsia="Times New Roman" w:cs="Times New Roman"/>
          <w:szCs w:val="23"/>
        </w:rPr>
        <w:t>.</w:t>
      </w:r>
    </w:p>
    <w:p w14:paraId="5EF8E6A8" w14:textId="77777777" w:rsidR="00393CCF" w:rsidRPr="00114E42"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Pr>
          <w:rFonts w:eastAsia="Times New Roman" w:cs="Times New Roman"/>
          <w:szCs w:val="23"/>
        </w:rPr>
        <w:t>Ελεγχο</w:t>
      </w:r>
      <w:r w:rsidRPr="00114E42">
        <w:rPr>
          <w:rFonts w:eastAsia="Times New Roman" w:cs="Times New Roman"/>
          <w:szCs w:val="23"/>
        </w:rPr>
        <w:t xml:space="preserve"> τουριστικής ανάπτυξης και αναπροσανατολισμό.</w:t>
      </w:r>
    </w:p>
    <w:p w14:paraId="0DB597F2" w14:textId="77777777" w:rsidR="00393CCF" w:rsidRPr="00733FB8"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sidRPr="00114E42">
        <w:rPr>
          <w:rFonts w:eastAsia="Times New Roman" w:cs="Times New Roman"/>
          <w:szCs w:val="23"/>
        </w:rPr>
        <w:t xml:space="preserve">Ενίσχυση δυναμικών κέντρων ανάπτυξης στα μεσαία νησιά (Ομάδα ΙΙ), με στόχο τη δημιουργία ενδονησιωτικής αναπτυξιακής ροπής και τη μόχλευση ευκαιριών για τα εξαρτώμενα μικρά νησιά. </w:t>
      </w:r>
    </w:p>
    <w:p w14:paraId="0A92DB63" w14:textId="77777777" w:rsidR="00393CCF" w:rsidRPr="00733FB8"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sidRPr="00733FB8">
        <w:rPr>
          <w:rFonts w:eastAsia="Times New Roman" w:cs="Times New Roman"/>
          <w:szCs w:val="23"/>
        </w:rPr>
        <w:t>Ανάπτυξη της Υπαίθρου</w:t>
      </w:r>
      <w:r w:rsidRPr="00114E42">
        <w:rPr>
          <w:rFonts w:eastAsia="Times New Roman" w:cs="Times New Roman"/>
          <w:szCs w:val="23"/>
        </w:rPr>
        <w:t xml:space="preserve"> και </w:t>
      </w:r>
      <w:r>
        <w:rPr>
          <w:rFonts w:eastAsia="Times New Roman" w:cs="Times New Roman"/>
          <w:szCs w:val="23"/>
        </w:rPr>
        <w:t>ενίσχυση νησιών και περιοχών με ιδιαίτερες αδυναμίες</w:t>
      </w:r>
      <w:r w:rsidR="00FD400F">
        <w:rPr>
          <w:rFonts w:eastAsia="Times New Roman" w:cs="Times New Roman"/>
          <w:szCs w:val="23"/>
        </w:rPr>
        <w:t>.</w:t>
      </w:r>
    </w:p>
    <w:p w14:paraId="3EF7087B" w14:textId="77777777" w:rsidR="00393CCF" w:rsidRDefault="00393CCF" w:rsidP="007765EA">
      <w:pPr>
        <w:numPr>
          <w:ilvl w:val="0"/>
          <w:numId w:val="40"/>
        </w:numPr>
        <w:tabs>
          <w:tab w:val="clear" w:pos="624"/>
          <w:tab w:val="left" w:pos="284"/>
          <w:tab w:val="left" w:pos="851"/>
          <w:tab w:val="left" w:pos="1134"/>
          <w:tab w:val="left" w:pos="1418"/>
          <w:tab w:val="left" w:pos="1701"/>
          <w:tab w:val="left" w:pos="1985"/>
        </w:tabs>
        <w:ind w:left="567" w:hanging="340"/>
        <w:jc w:val="both"/>
        <w:rPr>
          <w:rFonts w:eastAsia="Times New Roman" w:cs="Times New Roman"/>
          <w:szCs w:val="23"/>
        </w:rPr>
      </w:pPr>
      <w:r w:rsidRPr="00733FB8">
        <w:rPr>
          <w:rFonts w:eastAsia="Times New Roman" w:cs="Times New Roman"/>
          <w:szCs w:val="23"/>
        </w:rPr>
        <w:t>Αστική Ανάπτυξη / Δυναμικά Νησιωτικά Κέντρα</w:t>
      </w:r>
      <w:r w:rsidR="00FD400F">
        <w:rPr>
          <w:rFonts w:eastAsia="Times New Roman" w:cs="Times New Roman"/>
          <w:szCs w:val="23"/>
        </w:rPr>
        <w:t>.</w:t>
      </w:r>
    </w:p>
    <w:p w14:paraId="260D3445" w14:textId="77777777" w:rsidR="00393CCF" w:rsidRDefault="00393CCF" w:rsidP="007765EA">
      <w:pPr>
        <w:numPr>
          <w:ilvl w:val="0"/>
          <w:numId w:val="40"/>
        </w:numPr>
        <w:tabs>
          <w:tab w:val="left" w:pos="284"/>
          <w:tab w:val="left" w:pos="851"/>
          <w:tab w:val="left" w:pos="1134"/>
          <w:tab w:val="left" w:pos="1418"/>
          <w:tab w:val="left" w:pos="1701"/>
          <w:tab w:val="left" w:pos="1985"/>
        </w:tabs>
        <w:jc w:val="both"/>
        <w:rPr>
          <w:rFonts w:eastAsia="Times New Roman" w:cs="Times New Roman"/>
          <w:szCs w:val="23"/>
        </w:rPr>
      </w:pPr>
      <w:r w:rsidRPr="00905ED3">
        <w:rPr>
          <w:rFonts w:eastAsia="Times New Roman" w:cs="Times New Roman"/>
          <w:szCs w:val="23"/>
        </w:rPr>
        <w:t>Θωράκιση φυσικού και κοινωνικού χώρου</w:t>
      </w:r>
      <w:r w:rsidR="00FD400F">
        <w:rPr>
          <w:rFonts w:eastAsia="Times New Roman" w:cs="Times New Roman"/>
          <w:szCs w:val="23"/>
        </w:rPr>
        <w:t>.</w:t>
      </w:r>
    </w:p>
    <w:p w14:paraId="639B0FE2" w14:textId="77777777" w:rsidR="00393CCF" w:rsidRDefault="00393CCF" w:rsidP="007765EA">
      <w:pPr>
        <w:numPr>
          <w:ilvl w:val="0"/>
          <w:numId w:val="40"/>
        </w:numPr>
        <w:tabs>
          <w:tab w:val="left" w:pos="284"/>
          <w:tab w:val="left" w:pos="851"/>
          <w:tab w:val="left" w:pos="1134"/>
          <w:tab w:val="left" w:pos="1418"/>
          <w:tab w:val="left" w:pos="1701"/>
          <w:tab w:val="left" w:pos="1985"/>
        </w:tabs>
        <w:jc w:val="both"/>
        <w:rPr>
          <w:rFonts w:eastAsia="Times New Roman" w:cs="Times New Roman"/>
          <w:szCs w:val="23"/>
        </w:rPr>
      </w:pPr>
      <w:r w:rsidRPr="00905ED3">
        <w:rPr>
          <w:rFonts w:eastAsia="Times New Roman" w:cs="Times New Roman"/>
          <w:szCs w:val="23"/>
        </w:rPr>
        <w:t>Αύξηση ανταγωνιστικότητας</w:t>
      </w:r>
      <w:r w:rsidR="00FD400F">
        <w:rPr>
          <w:rFonts w:eastAsia="Times New Roman" w:cs="Times New Roman"/>
          <w:szCs w:val="23"/>
        </w:rPr>
        <w:t>.</w:t>
      </w:r>
    </w:p>
    <w:p w14:paraId="4EBD429E" w14:textId="77777777" w:rsidR="00393CCF" w:rsidRPr="00733FB8" w:rsidRDefault="00393CCF" w:rsidP="007765EA">
      <w:pPr>
        <w:numPr>
          <w:ilvl w:val="0"/>
          <w:numId w:val="40"/>
        </w:numPr>
        <w:tabs>
          <w:tab w:val="left" w:pos="284"/>
          <w:tab w:val="left" w:pos="851"/>
          <w:tab w:val="left" w:pos="1134"/>
          <w:tab w:val="left" w:pos="1418"/>
          <w:tab w:val="left" w:pos="1701"/>
          <w:tab w:val="left" w:pos="1985"/>
        </w:tabs>
        <w:jc w:val="both"/>
        <w:rPr>
          <w:rFonts w:eastAsia="Times New Roman" w:cs="Times New Roman"/>
          <w:szCs w:val="23"/>
        </w:rPr>
      </w:pPr>
      <w:r>
        <w:rPr>
          <w:rFonts w:eastAsia="Times New Roman" w:cs="Times New Roman"/>
          <w:szCs w:val="23"/>
        </w:rPr>
        <w:t>Ειδικό καθεστώς ενισχύσεων και ελαφρύνσεων για νέες επενδύσεις και εκσυγχρονισμό / επέκταση / αναδιάρθρωση υπαρχουσών.</w:t>
      </w:r>
    </w:p>
    <w:p w14:paraId="4DB1885B" w14:textId="77777777" w:rsidR="00393CCF" w:rsidRPr="00CD6171" w:rsidRDefault="00393CCF" w:rsidP="0023187D">
      <w:pPr>
        <w:tabs>
          <w:tab w:val="left" w:pos="284"/>
          <w:tab w:val="left" w:pos="567"/>
          <w:tab w:val="left" w:pos="851"/>
          <w:tab w:val="left" w:pos="900"/>
          <w:tab w:val="left" w:pos="1080"/>
          <w:tab w:val="left" w:pos="1134"/>
          <w:tab w:val="left" w:pos="1418"/>
          <w:tab w:val="left" w:pos="1620"/>
          <w:tab w:val="left" w:pos="1701"/>
          <w:tab w:val="left" w:pos="1985"/>
          <w:tab w:val="left" w:pos="2268"/>
          <w:tab w:val="left" w:pos="2552"/>
          <w:tab w:val="left" w:pos="2835"/>
          <w:tab w:val="left" w:pos="3119"/>
        </w:tabs>
        <w:jc w:val="both"/>
        <w:rPr>
          <w:rFonts w:ascii="Times New Roman" w:eastAsia="Times New Roman" w:hAnsi="Times New Roman" w:cs="Arial"/>
          <w:bCs/>
          <w:sz w:val="24"/>
          <w:szCs w:val="24"/>
        </w:rPr>
      </w:pPr>
    </w:p>
    <w:p w14:paraId="2EC8E68C" w14:textId="77777777" w:rsidR="00393CCF" w:rsidRDefault="00393CCF" w:rsidP="0023187D">
      <w:pPr>
        <w:tabs>
          <w:tab w:val="left" w:pos="284"/>
          <w:tab w:val="left" w:pos="567"/>
          <w:tab w:val="left" w:pos="851"/>
        </w:tabs>
        <w:jc w:val="both"/>
        <w:rPr>
          <w:rFonts w:ascii="Calibri" w:eastAsia="Times New Roman" w:hAnsi="Calibri" w:cs="Times New Roman"/>
          <w:b/>
          <w:szCs w:val="23"/>
        </w:rPr>
      </w:pPr>
    </w:p>
    <w:p w14:paraId="6C415A61" w14:textId="77777777" w:rsidR="005D157C" w:rsidRDefault="005D157C">
      <w:pPr>
        <w:spacing w:after="200" w:line="24" w:lineRule="auto"/>
        <w:rPr>
          <w:rFonts w:eastAsia="Times New Roman"/>
          <w:b/>
        </w:rPr>
      </w:pPr>
      <w:r>
        <w:rPr>
          <w:rFonts w:eastAsia="Times New Roman"/>
        </w:rPr>
        <w:br w:type="page"/>
      </w:r>
    </w:p>
    <w:p w14:paraId="22352D0E" w14:textId="77777777" w:rsidR="00393CCF" w:rsidRPr="00852755" w:rsidRDefault="00393CCF" w:rsidP="003724AA">
      <w:pPr>
        <w:pStyle w:val="NAHEADING7"/>
        <w:rPr>
          <w:rFonts w:eastAsia="Times New Roman"/>
        </w:rPr>
      </w:pPr>
      <w:bookmarkStart w:id="38" w:name="_Toc57022134"/>
      <w:r w:rsidRPr="00852755">
        <w:rPr>
          <w:rFonts w:eastAsia="Times New Roman"/>
        </w:rPr>
        <w:t>Β.1.1.β-</w:t>
      </w:r>
      <w:r w:rsidRPr="00D756C3">
        <w:rPr>
          <w:rFonts w:eastAsia="Times New Roman"/>
        </w:rPr>
        <w:t>2.</w:t>
      </w:r>
      <w:r>
        <w:rPr>
          <w:rFonts w:eastAsia="Times New Roman"/>
        </w:rPr>
        <w:t>6.2</w:t>
      </w:r>
      <w:r w:rsidRPr="00D756C3">
        <w:rPr>
          <w:rFonts w:eastAsia="Times New Roman"/>
        </w:rPr>
        <w:t xml:space="preserve"> </w:t>
      </w:r>
      <w:r w:rsidRPr="00852755">
        <w:rPr>
          <w:rFonts w:eastAsia="Times New Roman"/>
        </w:rPr>
        <w:t>Υποθέσεις για την πληθυσμιακή εξέλιξη</w:t>
      </w:r>
      <w:bookmarkEnd w:id="38"/>
    </w:p>
    <w:p w14:paraId="6D0E48A0"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58051A75" w14:textId="77777777" w:rsidR="00393CCF" w:rsidRPr="00852755" w:rsidRDefault="00393CCF" w:rsidP="0023187D">
      <w:pPr>
        <w:tabs>
          <w:tab w:val="left" w:pos="284"/>
          <w:tab w:val="left" w:pos="567"/>
          <w:tab w:val="left" w:pos="851"/>
        </w:tabs>
        <w:ind w:firstLine="284"/>
        <w:jc w:val="both"/>
        <w:rPr>
          <w:rFonts w:ascii="Calibri" w:eastAsia="Times New Roman" w:hAnsi="Calibri" w:cs="Times New Roman"/>
          <w:szCs w:val="23"/>
        </w:rPr>
      </w:pPr>
      <w:r w:rsidRPr="00852755">
        <w:rPr>
          <w:rFonts w:ascii="Calibri" w:eastAsia="Times New Roman" w:hAnsi="Calibri" w:cs="Times New Roman"/>
          <w:szCs w:val="23"/>
        </w:rPr>
        <w:t>•</w:t>
      </w:r>
      <w:r w:rsidRPr="00852755">
        <w:rPr>
          <w:rFonts w:ascii="Calibri" w:eastAsia="Times New Roman" w:hAnsi="Calibri" w:cs="Times New Roman"/>
          <w:b/>
          <w:szCs w:val="23"/>
        </w:rPr>
        <w:tab/>
        <w:t>Γενικές διαπιστώσεις</w:t>
      </w:r>
      <w:r w:rsidRPr="00852755">
        <w:rPr>
          <w:rFonts w:ascii="Calibri" w:eastAsia="Times New Roman" w:hAnsi="Calibri" w:cs="Times New Roman"/>
          <w:szCs w:val="23"/>
        </w:rPr>
        <w:t xml:space="preserve"> </w:t>
      </w:r>
    </w:p>
    <w:p w14:paraId="56D4EFEA"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4204D60D"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Τρία κύρια χαρακτηριστικά του πληθυσμιακού - δημογραφικού υποβάθρου της Περιφέρειας αναδεικνύονται, από την αναλυτική προσέγγιση της Α’ Φάσης, ως κρίσιμα για την αναπτυξιακή προοπτική της υπό τη δημογραφική οπτική:</w:t>
      </w:r>
    </w:p>
    <w:p w14:paraId="4E9475BB"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30756BF0" w14:textId="77777777" w:rsidR="00393CCF" w:rsidRPr="00852755" w:rsidRDefault="00393CCF" w:rsidP="0023187D">
      <w:pPr>
        <w:tabs>
          <w:tab w:val="left" w:pos="284"/>
          <w:tab w:val="left" w:pos="567"/>
          <w:tab w:val="left" w:pos="851"/>
        </w:tabs>
        <w:ind w:firstLine="284"/>
        <w:jc w:val="both"/>
        <w:rPr>
          <w:rFonts w:ascii="Calibri" w:eastAsia="Times New Roman" w:hAnsi="Calibri" w:cs="Calibri"/>
          <w:szCs w:val="23"/>
        </w:rPr>
      </w:pPr>
      <w:r w:rsidRPr="00852755">
        <w:rPr>
          <w:rFonts w:ascii="Calibri" w:eastAsia="Times New Roman" w:hAnsi="Calibri" w:cs="Calibri"/>
          <w:szCs w:val="23"/>
        </w:rPr>
        <w:t xml:space="preserve">α. </w:t>
      </w:r>
      <w:r w:rsidRPr="00852755">
        <w:rPr>
          <w:rFonts w:ascii="Calibri" w:eastAsia="Times New Roman" w:hAnsi="Calibri" w:cs="Calibri"/>
          <w:szCs w:val="23"/>
        </w:rPr>
        <w:tab/>
        <w:t>Ανισοκατανομή πληθυσμού και ειδικότερα για το 2011:</w:t>
      </w:r>
    </w:p>
    <w:p w14:paraId="23BAAA56" w14:textId="77777777" w:rsidR="00393CCF" w:rsidRPr="00852755" w:rsidRDefault="00393CCF" w:rsidP="007765EA">
      <w:pPr>
        <w:numPr>
          <w:ilvl w:val="0"/>
          <w:numId w:val="36"/>
        </w:numPr>
        <w:tabs>
          <w:tab w:val="left" w:pos="284"/>
          <w:tab w:val="left" w:pos="567"/>
          <w:tab w:val="left" w:pos="851"/>
        </w:tabs>
        <w:ind w:left="567" w:hanging="283"/>
        <w:jc w:val="both"/>
        <w:rPr>
          <w:rFonts w:ascii="Calibri" w:eastAsia="Times New Roman" w:hAnsi="Calibri" w:cs="Calibri"/>
          <w:szCs w:val="23"/>
        </w:rPr>
      </w:pPr>
      <w:r w:rsidRPr="00852755">
        <w:rPr>
          <w:rFonts w:ascii="Calibri" w:eastAsia="Times New Roman" w:hAnsi="Calibri" w:cs="Calibri"/>
          <w:szCs w:val="23"/>
        </w:rPr>
        <w:t>τα νησιά Ρόδος και Κως, με ποσοστό 42% και 12,6% αντίστοιχα του συνολικού πληθυσμού της Περιφέρειας, αντιστοιχούν σε ποσοστό 55%,</w:t>
      </w:r>
    </w:p>
    <w:p w14:paraId="4B25580B" w14:textId="77777777" w:rsidR="00393CCF" w:rsidRPr="00852755" w:rsidRDefault="00393CCF" w:rsidP="007765EA">
      <w:pPr>
        <w:numPr>
          <w:ilvl w:val="0"/>
          <w:numId w:val="36"/>
        </w:numPr>
        <w:tabs>
          <w:tab w:val="left" w:pos="284"/>
          <w:tab w:val="left" w:pos="567"/>
          <w:tab w:val="left" w:pos="851"/>
        </w:tabs>
        <w:ind w:left="567" w:hanging="283"/>
        <w:jc w:val="both"/>
        <w:rPr>
          <w:rFonts w:ascii="Calibri" w:eastAsia="Times New Roman" w:hAnsi="Calibri" w:cs="Calibri"/>
          <w:szCs w:val="23"/>
        </w:rPr>
      </w:pPr>
      <w:r w:rsidRPr="00852755">
        <w:rPr>
          <w:rFonts w:ascii="Calibri" w:eastAsia="Times New Roman" w:hAnsi="Calibri" w:cs="Calibri"/>
          <w:szCs w:val="23"/>
        </w:rPr>
        <w:t>τα 4 επόμενα νησιά -Σύρος, Νάξος, Θήρα και Κάλυμνος,- στην πληθυσμιακή ιεράρχηση συγκεντρώνουν επιπλέον ποσοστό της τάξης του 20%,</w:t>
      </w:r>
    </w:p>
    <w:p w14:paraId="72AF7DAD" w14:textId="77777777" w:rsidR="00393CCF" w:rsidRPr="00852755" w:rsidRDefault="00393CCF" w:rsidP="007765EA">
      <w:pPr>
        <w:numPr>
          <w:ilvl w:val="0"/>
          <w:numId w:val="36"/>
        </w:numPr>
        <w:tabs>
          <w:tab w:val="left" w:pos="284"/>
          <w:tab w:val="left" w:pos="567"/>
          <w:tab w:val="left" w:pos="851"/>
        </w:tabs>
        <w:ind w:left="567" w:hanging="283"/>
        <w:jc w:val="both"/>
        <w:rPr>
          <w:rFonts w:ascii="Calibri" w:eastAsia="Times New Roman" w:hAnsi="Calibri" w:cs="Calibri"/>
          <w:szCs w:val="23"/>
        </w:rPr>
      </w:pPr>
      <w:r w:rsidRPr="00852755">
        <w:rPr>
          <w:rFonts w:ascii="Calibri" w:eastAsia="Times New Roman" w:hAnsi="Calibri" w:cs="Calibri"/>
          <w:szCs w:val="23"/>
        </w:rPr>
        <w:t xml:space="preserve">το υπόλοιπο ποσοστό </w:t>
      </w:r>
      <w:r w:rsidRPr="00D756C3">
        <w:rPr>
          <w:rFonts w:ascii="Calibri" w:eastAsia="Times New Roman" w:hAnsi="Calibri" w:cs="Calibri"/>
          <w:szCs w:val="23"/>
        </w:rPr>
        <w:t>(</w:t>
      </w:r>
      <w:r w:rsidRPr="00852755">
        <w:rPr>
          <w:rFonts w:ascii="Calibri" w:eastAsia="Times New Roman" w:hAnsi="Calibri" w:cs="Calibri"/>
          <w:szCs w:val="23"/>
        </w:rPr>
        <w:t>25%</w:t>
      </w:r>
      <w:r w:rsidRPr="00D756C3">
        <w:rPr>
          <w:rFonts w:ascii="Calibri" w:eastAsia="Times New Roman" w:hAnsi="Calibri" w:cs="Calibri"/>
          <w:szCs w:val="23"/>
        </w:rPr>
        <w:t>)</w:t>
      </w:r>
      <w:r w:rsidRPr="00852755">
        <w:rPr>
          <w:rFonts w:ascii="Calibri" w:eastAsia="Times New Roman" w:hAnsi="Calibri" w:cs="Calibri"/>
          <w:szCs w:val="23"/>
        </w:rPr>
        <w:t xml:space="preserve"> του πληθυσμού κατοικεί σε νησιά με μικρότερη δυναμική.</w:t>
      </w:r>
    </w:p>
    <w:p w14:paraId="51755453" w14:textId="77777777" w:rsidR="00393CCF" w:rsidRPr="00852755" w:rsidRDefault="00393CCF" w:rsidP="0023187D">
      <w:pPr>
        <w:tabs>
          <w:tab w:val="left" w:pos="284"/>
          <w:tab w:val="left" w:pos="567"/>
          <w:tab w:val="left" w:pos="851"/>
        </w:tabs>
        <w:ind w:firstLine="567"/>
        <w:jc w:val="both"/>
        <w:rPr>
          <w:rFonts w:ascii="Calibri" w:eastAsia="Times New Roman" w:hAnsi="Calibri" w:cs="Calibri"/>
          <w:szCs w:val="23"/>
        </w:rPr>
      </w:pPr>
    </w:p>
    <w:p w14:paraId="1D30E55F" w14:textId="77777777" w:rsidR="00393CCF" w:rsidRPr="00852755" w:rsidRDefault="00393CCF" w:rsidP="0023187D">
      <w:pPr>
        <w:tabs>
          <w:tab w:val="left" w:pos="284"/>
          <w:tab w:val="left" w:pos="567"/>
          <w:tab w:val="left" w:pos="851"/>
        </w:tabs>
        <w:ind w:left="567" w:hanging="283"/>
        <w:jc w:val="both"/>
        <w:rPr>
          <w:rFonts w:ascii="Calibri" w:eastAsia="Times New Roman" w:hAnsi="Calibri" w:cs="Calibri"/>
          <w:szCs w:val="23"/>
        </w:rPr>
      </w:pPr>
      <w:r w:rsidRPr="00852755">
        <w:rPr>
          <w:rFonts w:ascii="Calibri" w:eastAsia="Times New Roman" w:hAnsi="Calibri" w:cs="Calibri"/>
          <w:szCs w:val="23"/>
        </w:rPr>
        <w:t>β.</w:t>
      </w:r>
      <w:r w:rsidRPr="00852755">
        <w:rPr>
          <w:rFonts w:ascii="Calibri" w:eastAsia="Times New Roman" w:hAnsi="Calibri" w:cs="Calibri"/>
          <w:szCs w:val="23"/>
        </w:rPr>
        <w:tab/>
        <w:t>Δημογραφικές ατέλειες (ανισορροπίες), σε ανθρωπογεωγραφικές ενότητες (νησιά ή τμήματά τους) που εγκυμονούν κινδύνους έντασης φαινομένων πληθυσμιακής αποψίλωσης (γήρανσης, μη ανανέωσης παραγωγικού πληθυσμού κλπ.).</w:t>
      </w:r>
    </w:p>
    <w:p w14:paraId="77DC3298" w14:textId="77777777" w:rsidR="00393CCF" w:rsidRPr="00852755" w:rsidRDefault="00393CCF" w:rsidP="0023187D">
      <w:pPr>
        <w:tabs>
          <w:tab w:val="left" w:pos="284"/>
          <w:tab w:val="left" w:pos="567"/>
          <w:tab w:val="left" w:pos="851"/>
        </w:tabs>
        <w:ind w:left="567" w:hanging="283"/>
        <w:jc w:val="both"/>
        <w:rPr>
          <w:rFonts w:ascii="Calibri" w:eastAsia="Times New Roman" w:hAnsi="Calibri" w:cs="Calibri"/>
          <w:szCs w:val="23"/>
        </w:rPr>
      </w:pPr>
    </w:p>
    <w:p w14:paraId="558DDD30" w14:textId="77777777" w:rsidR="00393CCF" w:rsidRPr="00852755" w:rsidRDefault="00393CCF" w:rsidP="0023187D">
      <w:pPr>
        <w:tabs>
          <w:tab w:val="left" w:pos="284"/>
          <w:tab w:val="left" w:pos="567"/>
          <w:tab w:val="left" w:pos="851"/>
        </w:tabs>
        <w:ind w:left="567" w:hanging="283"/>
        <w:jc w:val="both"/>
        <w:rPr>
          <w:rFonts w:ascii="Calibri" w:eastAsia="Times New Roman" w:hAnsi="Calibri" w:cs="Calibri"/>
          <w:szCs w:val="23"/>
        </w:rPr>
      </w:pPr>
      <w:r w:rsidRPr="00852755">
        <w:rPr>
          <w:rFonts w:ascii="Calibri" w:eastAsia="Times New Roman" w:hAnsi="Calibri" w:cs="Calibri"/>
          <w:szCs w:val="23"/>
        </w:rPr>
        <w:t>γ.</w:t>
      </w:r>
      <w:r w:rsidRPr="00852755">
        <w:rPr>
          <w:rFonts w:ascii="Calibri" w:eastAsia="Times New Roman" w:hAnsi="Calibri" w:cs="Calibri"/>
          <w:szCs w:val="23"/>
        </w:rPr>
        <w:tab/>
        <w:t>Η γεωγραφική κινητικότητα του πληθυσμού εκφραζόμενη ως εποχιακή διακύμανση, λόγω της σημαντικής τουριστικής κίνησης που υποδέχεται το σύνολο σχεδόν των νησιών της Περιφέρειας, με διαφορετικό βαθμό έντασης, αποτελεί ένα επιπλέον χαρακτηριστικό του -υπό την ευρεία έννοια- πληθυσμιακού δυναμικού.</w:t>
      </w:r>
    </w:p>
    <w:p w14:paraId="3E6B70E6" w14:textId="77777777" w:rsidR="00393CCF" w:rsidRPr="00D61524" w:rsidRDefault="00393CCF" w:rsidP="0023187D">
      <w:pPr>
        <w:tabs>
          <w:tab w:val="left" w:pos="284"/>
          <w:tab w:val="left" w:pos="567"/>
          <w:tab w:val="left" w:pos="851"/>
        </w:tabs>
        <w:ind w:firstLine="567"/>
        <w:jc w:val="both"/>
        <w:rPr>
          <w:rFonts w:ascii="Calibri" w:eastAsia="Times New Roman" w:hAnsi="Calibri" w:cs="Times New Roman"/>
          <w:szCs w:val="23"/>
        </w:rPr>
      </w:pPr>
    </w:p>
    <w:p w14:paraId="3AD70810" w14:textId="77777777" w:rsidR="00393CCF" w:rsidRPr="00D61524" w:rsidRDefault="00393CCF" w:rsidP="0023187D">
      <w:pPr>
        <w:tabs>
          <w:tab w:val="left" w:pos="284"/>
          <w:tab w:val="left" w:pos="567"/>
          <w:tab w:val="left" w:pos="851"/>
        </w:tabs>
        <w:ind w:firstLine="567"/>
        <w:jc w:val="both"/>
        <w:rPr>
          <w:rFonts w:ascii="Calibri" w:eastAsia="Times New Roman" w:hAnsi="Calibri" w:cs="Times New Roman"/>
          <w:szCs w:val="23"/>
        </w:rPr>
      </w:pPr>
      <w:r w:rsidRPr="00D61524">
        <w:rPr>
          <w:rFonts w:ascii="Calibri" w:eastAsia="Times New Roman" w:hAnsi="Calibri" w:cs="Times New Roman"/>
          <w:szCs w:val="23"/>
        </w:rPr>
        <w:t>Κατά τη διάρκεια της χρονικής περιόδου 1971-2011, η Περιφέρεια Νοτίου Αιγαίου αυξάνει συνεχώς τον πληθυσμό της, με εντεινόμενους ρυθμούς.  Αξιοσημείωτο είναι το ποσοστό αύξησης του πληθυσμού στο σύνολο της Περιφέρειας κατά την τελευταία δεκαετία (21,18%) όταν την ίδια περίοδο σε επίπεδο χώρας σημειώνεται μείωση του πληθυσμού κατά 0,22%. Ο πρώην Νομός Δωδεκανήσου σημειώνει πληθυσμιακή αύξηση 27,46% και ο Νομός Κυκλάδων 10,58%.</w:t>
      </w:r>
    </w:p>
    <w:p w14:paraId="665D25DA"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1E820672"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Η δυνατότητα επίτευξης του γενικού στόχου για την ανακατονομή του πληθυσμού και την αντιστροφή των έως σήμερα αρνητικών πληθυσμιακών εξελίξεων</w:t>
      </w:r>
      <w:r w:rsidR="008433F9">
        <w:rPr>
          <w:rFonts w:ascii="Calibri" w:eastAsia="Times New Roman" w:hAnsi="Calibri" w:cs="Times New Roman"/>
          <w:szCs w:val="23"/>
        </w:rPr>
        <w:t>,</w:t>
      </w:r>
      <w:r w:rsidRPr="00852755">
        <w:rPr>
          <w:rFonts w:ascii="Calibri" w:eastAsia="Times New Roman" w:hAnsi="Calibri" w:cs="Times New Roman"/>
          <w:szCs w:val="23"/>
        </w:rPr>
        <w:t xml:space="preserve"> σε μικρά νησιά ή σε ευρύτερες ανθρωπογεωγραφικές ενότητες στο Νότιο Αιγαίο, συναρτάται άμεσα από το εξελισσόμενο αναπτυξιακό περιβάλλον της Περιφέρειας, καθώς και από την υποστήριξη σε εθνικό και κοινοτικό επίπεδο νησιωτικής πολιτικής και την αποτελεσματικότητα των σχετικών μηχανισμών εφαρμογής .</w:t>
      </w:r>
    </w:p>
    <w:p w14:paraId="7D3E0C9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5076F4FF"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Σε κάθε περίπτωση, οι παραδοχές πρόβλεψης του μόνιμου πληθυσμού στηρίζονται στην υιοθέτηση της διατήρησης της θετικότερης εικόνας που εμφανίζει η Περιφέρεια την τελευταία τεσσαρακονταετία (1971 έως σήμερα) σε σύγκριση με τη χώρα.</w:t>
      </w:r>
    </w:p>
    <w:p w14:paraId="7EA1AE2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1BA408DC"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Σημειώνεται ότι, όπως στην υπόλοιπη Ελλάδα, και στην Περιφέρεια Νοτίου Αιγαίου υπάρχουν αξιόπιστες ενδείξεις -όπως άλλωστε προκύπτει και από απαντήσεις σε ερωτηματολόγια- ότι για κάποια νησιά έχει μειωθεί ο νεανικός πληθυσμός, ο οποίος μετακινήθηκε προς τις μεγαλουπόλεις της χώρας και το εξωτερικό λόγω σχετικής ύφεσης.</w:t>
      </w:r>
    </w:p>
    <w:p w14:paraId="7EF493F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07DE80B2"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Αλλοι δείκτες, όμως, που αφορούν την οικονομική στιβαρότητα της Περιφέρειας, συνυφασμένοι κυρίως με την αύξηση του τουρισμού, σε συνδυασμό με την επίσης συνεχώς ανερχόμενη τάση της ζήτησης στο επίπεδο του παγκόσμιου τουρισμού, υποδεικνύουν ότι η «μετανάστευση» αυτή θα είναι μάλλον προσωρινή. </w:t>
      </w:r>
    </w:p>
    <w:p w14:paraId="7DFBE53B"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43960DF5"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Πέραν αυτού, διαπιστώνεται μια κίνηση επανεγκατάστασης και </w:t>
      </w:r>
      <w:r>
        <w:rPr>
          <w:rFonts w:ascii="Calibri" w:eastAsia="Times New Roman" w:hAnsi="Calibri" w:cs="Times New Roman"/>
          <w:szCs w:val="23"/>
        </w:rPr>
        <w:t>νεοεγκαθιστάμενων</w:t>
      </w:r>
      <w:r w:rsidRPr="00852755">
        <w:rPr>
          <w:rFonts w:ascii="Calibri" w:eastAsia="Times New Roman" w:hAnsi="Calibri" w:cs="Times New Roman"/>
          <w:szCs w:val="23"/>
        </w:rPr>
        <w:t xml:space="preserve"> από άλλες περιοχές της χώρας και το εξωτερικό, η οποία, αν και δεν έχει ποσοτικοποιηθεί με ακρίβεια, φαίνεται να είναι σημαντική.</w:t>
      </w:r>
    </w:p>
    <w:p w14:paraId="6EA23DDA"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612BC9D5"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Οι προτεινόμενες δράσεις στο </w:t>
      </w:r>
      <w:r w:rsidRPr="00386F59">
        <w:rPr>
          <w:rFonts w:ascii="Calibri" w:eastAsia="Times New Roman" w:hAnsi="Calibri" w:cs="Times New Roman"/>
          <w:szCs w:val="23"/>
        </w:rPr>
        <w:t xml:space="preserve">παρόν </w:t>
      </w:r>
      <w:r w:rsidR="00C47D0A" w:rsidRPr="00386F59">
        <w:rPr>
          <w:rFonts w:ascii="Calibri" w:eastAsia="Times New Roman" w:hAnsi="Calibri" w:cs="Times New Roman"/>
          <w:szCs w:val="23"/>
        </w:rPr>
        <w:t xml:space="preserve">ΠΧΠ </w:t>
      </w:r>
      <w:r w:rsidRPr="00386F59">
        <w:rPr>
          <w:rFonts w:ascii="Calibri" w:eastAsia="Times New Roman" w:hAnsi="Calibri" w:cs="Times New Roman"/>
          <w:szCs w:val="23"/>
        </w:rPr>
        <w:t>αναμένεται</w:t>
      </w:r>
      <w:r w:rsidRPr="00852755">
        <w:rPr>
          <w:rFonts w:ascii="Calibri" w:eastAsia="Times New Roman" w:hAnsi="Calibri" w:cs="Times New Roman"/>
          <w:szCs w:val="23"/>
        </w:rPr>
        <w:t xml:space="preserve"> να δράσουν ευνοϊκά ως προς την προσέλκυση Ευρωπαίων συνταξιούχων με σκοπό την απόλαυση των σχετικών πλεονεκτημάτων της χώρας και της συγκεκριμένης Περιφέρειας.</w:t>
      </w:r>
    </w:p>
    <w:p w14:paraId="67EAD11C"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36650C1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Στα εξεταζόμενα σενάρια πληθυσμιακής εξέλιξης, αυτό των τάσεων δίνει για το συνολικό διάστημα προβολής υπέρμετρα θετικές προβλέψεις. </w:t>
      </w:r>
      <w:r>
        <w:rPr>
          <w:rFonts w:ascii="Calibri" w:eastAsia="Times New Roman" w:hAnsi="Calibri" w:cs="Times New Roman"/>
          <w:szCs w:val="23"/>
        </w:rPr>
        <w:t xml:space="preserve">Είναι ευνόητο ότι </w:t>
      </w:r>
      <w:r w:rsidRPr="00852755">
        <w:rPr>
          <w:rFonts w:ascii="Calibri" w:eastAsia="Times New Roman" w:hAnsi="Calibri" w:cs="Times New Roman"/>
          <w:szCs w:val="23"/>
        </w:rPr>
        <w:t>δεν είναι δυνατόν να βασισθεί κάποιος σ’ αυτό το αποτέλεσμα</w:t>
      </w:r>
      <w:r>
        <w:rPr>
          <w:rFonts w:ascii="Calibri" w:eastAsia="Times New Roman" w:hAnsi="Calibri" w:cs="Times New Roman"/>
          <w:szCs w:val="23"/>
        </w:rPr>
        <w:t>,</w:t>
      </w:r>
      <w:r w:rsidRPr="00852755">
        <w:rPr>
          <w:rFonts w:ascii="Calibri" w:eastAsia="Times New Roman" w:hAnsi="Calibri" w:cs="Times New Roman"/>
          <w:szCs w:val="23"/>
        </w:rPr>
        <w:t xml:space="preserve"> δεδομένου ότι ο εξαιρετικά υψηλός ρυθμός αύξησης των προηγούμενων δεκαετιών δεν είναι δυνατόν να συνεχισθεί και, αφ’ ετέρου, λόγω των συνεπειών της οικονομικής κρίσης της οποίας οι επιπτώσεις θα επιδρούν για μεγάλο χρονικό διάστημα.</w:t>
      </w:r>
    </w:p>
    <w:p w14:paraId="5D8EB8C8" w14:textId="77777777" w:rsidR="00393CCF" w:rsidRDefault="00393CCF" w:rsidP="0023187D">
      <w:pPr>
        <w:tabs>
          <w:tab w:val="left" w:pos="284"/>
          <w:tab w:val="left" w:pos="567"/>
          <w:tab w:val="left" w:pos="851"/>
        </w:tabs>
        <w:ind w:firstLine="567"/>
        <w:jc w:val="both"/>
        <w:rPr>
          <w:rFonts w:ascii="Calibri" w:eastAsia="Times New Roman" w:hAnsi="Calibri" w:cs="Times New Roman"/>
          <w:szCs w:val="23"/>
        </w:rPr>
      </w:pPr>
    </w:p>
    <w:p w14:paraId="4753C159"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Σύμφωνα με τις εκτιμήσεις της Ομάδας Μελέτης:</w:t>
      </w:r>
    </w:p>
    <w:p w14:paraId="732D545D"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2D0A563E" w14:textId="77777777" w:rsidR="00393CCF" w:rsidRPr="00852755" w:rsidRDefault="00393CCF" w:rsidP="007765EA">
      <w:pPr>
        <w:numPr>
          <w:ilvl w:val="0"/>
          <w:numId w:val="3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 xml:space="preserve">Ο μόνιμος πληθυσμός της Περιφέρειας σε κάθε περίπτωση θα αυξηθεί ελάχιστα κατά την δεκαετία 2011-2021, σε αντίθεση με την χώρα όπου θα σημειωθεί πληθυσμιακή μείωση. Οι ρυθμοί αυτοί, όμως, σε όλα τα σενάρια που αναπτύσσονται εκτιμάται ότι θα αναπαράγουν  -με την ίδια ή μικρότερη ένταση- την άνιση ελκυστικότητα των διαφορετικών χωρικών ενοτήτων ως τόπων μόνιμης διαμονής κατά την επόμενη δεκαπενταετία. </w:t>
      </w:r>
    </w:p>
    <w:p w14:paraId="009B5614" w14:textId="77777777" w:rsidR="00393CCF" w:rsidRPr="00852755" w:rsidRDefault="00393CCF" w:rsidP="007765EA">
      <w:pPr>
        <w:numPr>
          <w:ilvl w:val="0"/>
          <w:numId w:val="3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Η συγκράτηση του πληθυσμού και η αναστροφή των υφιστάμενων ηλικιακών πυραμίδων θα αποτελεί ένα από τα κρισιμότερα ζητήματα της επιλέξιμης αναπτυξιακής δομής του νησιωτικού χώρου του Αιγαίου.</w:t>
      </w:r>
    </w:p>
    <w:p w14:paraId="6241F0AA" w14:textId="77777777" w:rsidR="00262819" w:rsidRPr="00386F59" w:rsidRDefault="00262819" w:rsidP="00386F59">
      <w:pPr>
        <w:numPr>
          <w:ilvl w:val="0"/>
          <w:numId w:val="37"/>
        </w:numPr>
        <w:tabs>
          <w:tab w:val="left" w:pos="284"/>
          <w:tab w:val="left" w:pos="567"/>
          <w:tab w:val="left" w:pos="851"/>
        </w:tabs>
        <w:ind w:left="567" w:hanging="283"/>
        <w:jc w:val="both"/>
        <w:rPr>
          <w:rFonts w:ascii="Calibri" w:eastAsia="Times New Roman" w:hAnsi="Calibri" w:cs="Times New Roman"/>
          <w:szCs w:val="23"/>
        </w:rPr>
      </w:pPr>
      <w:r w:rsidRPr="00386F59">
        <w:rPr>
          <w:rFonts w:ascii="Calibri" w:eastAsia="Times New Roman" w:hAnsi="Calibri" w:cs="Times New Roman"/>
          <w:szCs w:val="23"/>
        </w:rPr>
        <w:t>Στην περίπτωση των νησιών της Ομάδας Ι, αναμένονται ελάχιστες αυξήσεις και σε κάποιες περιπτώσεις σταθεροποίηση ή ακόμη και μικρές πληθυσμιακές μειώσεις. Κύριους παράγοντες στην περίπτωση αυτή αποτελούν η αδράνεια ή/και αδυναμία παροχής βασικών ποιοτικών υπηρεσιών και δημιουργίας ελκυστικού κοινωνικοοικονομικού περιβάλλοντος.</w:t>
      </w:r>
    </w:p>
    <w:p w14:paraId="16BA9AD4" w14:textId="77777777" w:rsidR="00393CCF" w:rsidRPr="00852755" w:rsidRDefault="00393CCF" w:rsidP="007765EA">
      <w:pPr>
        <w:numPr>
          <w:ilvl w:val="0"/>
          <w:numId w:val="3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Η ιδιομορφία του νησιωτικού χώρου αποτελεί εμπόδιο στη διάχυση θετικών πληθυσμιακών μεταβολών που καταγράφονται στο επίπεδο της περιφέρειας, γεγονός που επιβάλλει την αντιμετώπιση των θεμάτων πληθυσμιακού υποβάθρου κατά περίπτωση.</w:t>
      </w:r>
    </w:p>
    <w:p w14:paraId="0FD279A1" w14:textId="77777777" w:rsidR="00393CCF" w:rsidRPr="00852755" w:rsidRDefault="00393CCF" w:rsidP="007765EA">
      <w:pPr>
        <w:numPr>
          <w:ilvl w:val="0"/>
          <w:numId w:val="3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Η προσέγγιση των στόχων έξυπνη εξειδίκευση, επιχειρηματικότητα, ανταγωνιστικότητα, βιωματικός τουρισμός, εισαγωγή καινοτομιών σε όλους τους τομείς, είναι δυνατόν να προωθήσει καθοριστικά τη βελτιωμένη πληθυσμιακή εξέλιξη που σημειώθηκε κατά την περίοδο 1981-2011 στα νησιά / υποενότητες που χαρακτηρίζονται σήμερα ως “μέσου επιπέδου ανάπτυξης”</w:t>
      </w:r>
      <w:r w:rsidR="00FD400F">
        <w:rPr>
          <w:rFonts w:ascii="Calibri" w:eastAsia="Times New Roman" w:hAnsi="Calibri" w:cs="Times New Roman"/>
          <w:szCs w:val="23"/>
        </w:rPr>
        <w:t xml:space="preserve"> (Ομάδα ΙΙ)</w:t>
      </w:r>
      <w:r w:rsidRPr="00852755">
        <w:rPr>
          <w:rFonts w:ascii="Calibri" w:eastAsia="Times New Roman" w:hAnsi="Calibri" w:cs="Times New Roman"/>
          <w:szCs w:val="23"/>
        </w:rPr>
        <w:t>.</w:t>
      </w:r>
    </w:p>
    <w:p w14:paraId="1890DB53"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p>
    <w:p w14:paraId="083ABDB9"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Pr>
          <w:rFonts w:ascii="Calibri" w:eastAsia="Times New Roman" w:hAnsi="Calibri" w:cs="Times New Roman"/>
          <w:szCs w:val="23"/>
        </w:rPr>
        <w:tab/>
      </w:r>
      <w:r w:rsidRPr="00852755">
        <w:rPr>
          <w:rFonts w:ascii="Calibri" w:eastAsia="Times New Roman" w:hAnsi="Calibri" w:cs="Times New Roman"/>
          <w:szCs w:val="23"/>
        </w:rPr>
        <w:t>Η φύση των νέων Προγραμμάτων, μέσω των οποίων θα υλοποιηθούν οι τεθέντες στόχοι, αναμένεται να έχει θετικό αποτέλεσμα στον πληθυσμό των νησιών μέσου και υψηλού επιπέδου ανάπτυξης ακόμη και αν θεωρείται μετριοπαθές σ</w:t>
      </w:r>
      <w:r>
        <w:rPr>
          <w:rFonts w:ascii="Calibri" w:eastAsia="Times New Roman" w:hAnsi="Calibri" w:cs="Times New Roman"/>
          <w:szCs w:val="23"/>
        </w:rPr>
        <w:t>ε</w:t>
      </w:r>
      <w:r w:rsidRPr="00852755">
        <w:rPr>
          <w:rFonts w:ascii="Calibri" w:eastAsia="Times New Roman" w:hAnsi="Calibri" w:cs="Times New Roman"/>
          <w:szCs w:val="23"/>
        </w:rPr>
        <w:t xml:space="preserve"> σχέση με το παρελθόν.</w:t>
      </w:r>
    </w:p>
    <w:p w14:paraId="508D0905"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p>
    <w:p w14:paraId="4D9FE21A" w14:textId="77777777" w:rsidR="00393CCF" w:rsidRPr="00852755" w:rsidRDefault="00393CCF" w:rsidP="007765EA">
      <w:pPr>
        <w:numPr>
          <w:ilvl w:val="0"/>
          <w:numId w:val="3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Η λειτουργία τμημάτων της τριτοβάθμιας εκπαίδευσης και ερευνητικών κέντρων πρέπει να διευρυνθεί</w:t>
      </w:r>
      <w:r>
        <w:rPr>
          <w:rFonts w:ascii="Calibri" w:eastAsia="Times New Roman" w:hAnsi="Calibri" w:cs="Times New Roman"/>
          <w:szCs w:val="23"/>
        </w:rPr>
        <w:t>,</w:t>
      </w:r>
      <w:r w:rsidRPr="00852755">
        <w:rPr>
          <w:rFonts w:ascii="Calibri" w:eastAsia="Times New Roman" w:hAnsi="Calibri" w:cs="Times New Roman"/>
          <w:szCs w:val="23"/>
        </w:rPr>
        <w:t xml:space="preserve"> ακόμη και αν μεσοπρόθεσμα φαίνεται αμφίβολη η βιωσιμότητά </w:t>
      </w:r>
      <w:r>
        <w:rPr>
          <w:rFonts w:ascii="Calibri" w:eastAsia="Times New Roman" w:hAnsi="Calibri" w:cs="Times New Roman"/>
          <w:szCs w:val="23"/>
        </w:rPr>
        <w:t>της,</w:t>
      </w:r>
      <w:r w:rsidRPr="00852755">
        <w:rPr>
          <w:rFonts w:ascii="Calibri" w:eastAsia="Times New Roman" w:hAnsi="Calibri" w:cs="Times New Roman"/>
          <w:szCs w:val="23"/>
        </w:rPr>
        <w:t xml:space="preserve"> δεδομένου ότι μεγάλο ποσοστό των υποψηφίων επιλέγει τμήματα σε εγγύτητα με τον τόπο κατοικίας για λόγους οικονομίας. Η κατεύθυνση αυτή θα δράσει θετικά στη συγκράτηση του νεανικού πληθυσμού.</w:t>
      </w:r>
    </w:p>
    <w:p w14:paraId="09B1DEC2"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07BB6DC1"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Πρέπει να σημειωθεί η εξαιρετική ιδιομορφία της "προβλεπόμενης εικόνας του πληθυσμού" που παρουσιάζει η Περιφέρεια Νοτίου Αιγαίου, η οποία συνίσταται αφενός μεν στις διαφοροποιήσεις των μεγεθών του μόνιμου πληθυσμού νησιών ή χωρικών ενοτήτων, αφετέρου δε στην αλλαγή της κλίμακας του πληθυσμιακού υποβάθρου όλων των νησιών που σημειώνεται κατά τη θερινή περίοδο, λόγω της σημαντικής τουριστικής και παραθεριστικής κίνησης. Επιπροσθέτως, επηρεάζει μεταξύ άλλων τις προβλέψεις  για  τον σχεδιασμό</w:t>
      </w:r>
      <w:r>
        <w:rPr>
          <w:rFonts w:ascii="Calibri" w:eastAsia="Times New Roman" w:hAnsi="Calibri" w:cs="Times New Roman"/>
          <w:szCs w:val="23"/>
        </w:rPr>
        <w:t xml:space="preserve"> ικανοποίησης </w:t>
      </w:r>
      <w:r w:rsidRPr="00852755">
        <w:rPr>
          <w:rFonts w:ascii="Calibri" w:eastAsia="Times New Roman" w:hAnsi="Calibri" w:cs="Times New Roman"/>
          <w:szCs w:val="23"/>
        </w:rPr>
        <w:t xml:space="preserve">των αναγκών </w:t>
      </w:r>
      <w:r>
        <w:rPr>
          <w:rFonts w:ascii="Calibri" w:eastAsia="Times New Roman" w:hAnsi="Calibri" w:cs="Times New Roman"/>
          <w:szCs w:val="23"/>
        </w:rPr>
        <w:t>σε</w:t>
      </w:r>
      <w:r w:rsidRPr="00852755">
        <w:rPr>
          <w:rFonts w:ascii="Calibri" w:eastAsia="Times New Roman" w:hAnsi="Calibri" w:cs="Times New Roman"/>
          <w:szCs w:val="23"/>
        </w:rPr>
        <w:t xml:space="preserve"> υδατικούς πόρους, τεχνικές και κοινωνικές υποδομές.  </w:t>
      </w:r>
    </w:p>
    <w:p w14:paraId="3C6E3E36"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6C5560D3" w14:textId="77777777" w:rsidR="00061BAC" w:rsidRDefault="00393CCF" w:rsidP="00FD400F">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Είναι προφανής η σημασία αυτών των εποχιακών διακυμάνσεων που "συμμετέχουν" στην εικόνα του πληθυσμού στο πλαίσιο της κατάρτισης του ΠΠΧΣΑΑ μιας Περιφέρειας προσανατολισμένης στον τομέα των υπηρεσιών με χρονικό ορίζοντα μιας δεκαπενταετίας.</w:t>
      </w:r>
    </w:p>
    <w:p w14:paraId="22707C3C" w14:textId="77777777" w:rsidR="00FD400F" w:rsidRDefault="00FD400F" w:rsidP="00FD400F">
      <w:pPr>
        <w:tabs>
          <w:tab w:val="left" w:pos="284"/>
          <w:tab w:val="left" w:pos="567"/>
          <w:tab w:val="left" w:pos="851"/>
        </w:tabs>
        <w:ind w:firstLine="567"/>
        <w:jc w:val="both"/>
        <w:rPr>
          <w:rFonts w:ascii="Calibri" w:eastAsia="Times New Roman" w:hAnsi="Calibri" w:cs="Times New Roman"/>
          <w:b/>
          <w:szCs w:val="23"/>
        </w:rPr>
      </w:pPr>
    </w:p>
    <w:p w14:paraId="505ACDC2" w14:textId="77777777" w:rsidR="00393CCF" w:rsidRPr="00D61524" w:rsidRDefault="00393CCF" w:rsidP="007765EA">
      <w:pPr>
        <w:pStyle w:val="a9"/>
        <w:numPr>
          <w:ilvl w:val="0"/>
          <w:numId w:val="46"/>
        </w:numPr>
        <w:tabs>
          <w:tab w:val="left" w:pos="284"/>
          <w:tab w:val="left" w:pos="567"/>
          <w:tab w:val="left" w:pos="851"/>
        </w:tabs>
        <w:ind w:hanging="720"/>
        <w:jc w:val="both"/>
        <w:rPr>
          <w:rFonts w:ascii="Calibri" w:eastAsia="Times New Roman" w:hAnsi="Calibri" w:cs="Times New Roman"/>
          <w:b/>
          <w:szCs w:val="23"/>
        </w:rPr>
      </w:pPr>
      <w:r w:rsidRPr="00D61524">
        <w:rPr>
          <w:rFonts w:ascii="Calibri" w:eastAsia="Times New Roman" w:hAnsi="Calibri" w:cs="Times New Roman"/>
          <w:b/>
          <w:szCs w:val="23"/>
        </w:rPr>
        <w:t>Δημογραφική σύνθεση</w:t>
      </w:r>
    </w:p>
    <w:p w14:paraId="46945BA6"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448CD6C8"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Ως προς τη δημογραφική σύνθεση του μελλοντικού πληθυσμού της Περιφέρειας καταγράφονται οι δύο ακόλουθες παραδοχές, αναφορικά με τα χαρακτηριστικά που καθορίζουν τη δημογραφική ευρωστία ή κάμψη του ανθρώπινου δυναμικού μιας περιοχής, δηλαδή, τη γονιμότητα, τη θνησιμότητα και τη μεταναστευτική κίνησή του (ισοζύγιο):</w:t>
      </w:r>
    </w:p>
    <w:p w14:paraId="6A188A93"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4A891406"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 xml:space="preserve">α. σταθερότητα και των τριών μεγεθών </w:t>
      </w:r>
      <w:r>
        <w:rPr>
          <w:rFonts w:ascii="Calibri" w:eastAsia="Times New Roman" w:hAnsi="Calibri" w:cs="Times New Roman"/>
          <w:szCs w:val="23"/>
        </w:rPr>
        <w:t xml:space="preserve">συγκρινόμενων </w:t>
      </w:r>
      <w:r w:rsidRPr="00852755">
        <w:rPr>
          <w:rFonts w:ascii="Calibri" w:eastAsia="Times New Roman" w:hAnsi="Calibri" w:cs="Times New Roman"/>
          <w:szCs w:val="23"/>
        </w:rPr>
        <w:t>με</w:t>
      </w:r>
      <w:r>
        <w:rPr>
          <w:rFonts w:ascii="Calibri" w:eastAsia="Times New Roman" w:hAnsi="Calibri" w:cs="Times New Roman"/>
          <w:szCs w:val="23"/>
        </w:rPr>
        <w:t xml:space="preserve"> προηγούμενες περιόδους,</w:t>
      </w:r>
    </w:p>
    <w:p w14:paraId="07D2163B"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 xml:space="preserve">β. δυσμενέστερη εικόνα από αυτή προηγούμενων περιόδων, στηριζόμενη στην εκτίμηση της δυσοίωνης ηλικιακής κατανομής και της χαμηλής μέσης γονιμότητας του σημερινού δυναμικού της περιοχής (και συνολικά της χώρας). </w:t>
      </w:r>
    </w:p>
    <w:p w14:paraId="21AB8610" w14:textId="77777777" w:rsidR="00393CCF" w:rsidRPr="00852755" w:rsidRDefault="00393CCF" w:rsidP="0023187D">
      <w:pPr>
        <w:tabs>
          <w:tab w:val="left" w:pos="284"/>
          <w:tab w:val="left" w:pos="567"/>
          <w:tab w:val="left" w:pos="851"/>
        </w:tabs>
        <w:ind w:firstLine="567"/>
        <w:jc w:val="both"/>
        <w:rPr>
          <w:rFonts w:ascii="Arial" w:eastAsia="Times New Roman" w:hAnsi="Arial" w:cs="Times New Roman"/>
          <w:szCs w:val="20"/>
        </w:rPr>
      </w:pPr>
    </w:p>
    <w:p w14:paraId="4C42E93B"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Ειδικά για τη δεύτερη παραδοχή σημειώνεται ότι η σχετικά καλύτερη εικόνα της συμμετοχής των νεαρότερων και παραγωγικών</w:t>
      </w:r>
      <w:r>
        <w:rPr>
          <w:rFonts w:ascii="Calibri" w:eastAsia="Times New Roman" w:hAnsi="Calibri" w:cs="Times New Roman"/>
          <w:szCs w:val="23"/>
        </w:rPr>
        <w:t>,</w:t>
      </w:r>
      <w:r w:rsidRPr="00852755">
        <w:rPr>
          <w:rFonts w:ascii="Calibri" w:eastAsia="Times New Roman" w:hAnsi="Calibri" w:cs="Times New Roman"/>
          <w:szCs w:val="23"/>
        </w:rPr>
        <w:t xml:space="preserve"> κατ’ επέκταση</w:t>
      </w:r>
      <w:r>
        <w:rPr>
          <w:rFonts w:ascii="Calibri" w:eastAsia="Times New Roman" w:hAnsi="Calibri" w:cs="Times New Roman"/>
          <w:szCs w:val="23"/>
        </w:rPr>
        <w:t>,</w:t>
      </w:r>
      <w:r w:rsidRPr="00852755">
        <w:rPr>
          <w:rFonts w:ascii="Calibri" w:eastAsia="Times New Roman" w:hAnsi="Calibri" w:cs="Times New Roman"/>
          <w:szCs w:val="23"/>
        </w:rPr>
        <w:t xml:space="preserve"> ηλικιακών ομάδων στην Περιφέρεια ελήφθη υπόψη στην κατάστρωση των υποθέσεων και υπολογισμού των αντίστοιχων προβαλλόμενων μεγεθών. Σε καμία περίπτωση</w:t>
      </w:r>
      <w:r>
        <w:rPr>
          <w:rFonts w:ascii="Calibri" w:eastAsia="Times New Roman" w:hAnsi="Calibri" w:cs="Times New Roman"/>
          <w:szCs w:val="23"/>
        </w:rPr>
        <w:t>,</w:t>
      </w:r>
      <w:r w:rsidRPr="00852755">
        <w:rPr>
          <w:rFonts w:ascii="Calibri" w:eastAsia="Times New Roman" w:hAnsi="Calibri" w:cs="Times New Roman"/>
          <w:szCs w:val="23"/>
        </w:rPr>
        <w:t xml:space="preserve"> </w:t>
      </w:r>
      <w:r>
        <w:rPr>
          <w:rFonts w:ascii="Calibri" w:eastAsia="Times New Roman" w:hAnsi="Calibri" w:cs="Times New Roman"/>
          <w:szCs w:val="23"/>
        </w:rPr>
        <w:t>όμως,</w:t>
      </w:r>
      <w:r w:rsidRPr="00852755">
        <w:rPr>
          <w:rFonts w:ascii="Calibri" w:eastAsia="Times New Roman" w:hAnsi="Calibri" w:cs="Times New Roman"/>
          <w:szCs w:val="23"/>
        </w:rPr>
        <w:t xml:space="preserve"> δεν θα μπορούσε να στοιχειοθετηθεί σε ένα ρεαλιστικό σενάριο ανάπτυξης της περιοχής μία πολύ υψηλή υπέρβαση των ήδη διαμορφωμένων επιπέδων πληθυσμιακής βάσης ορισμένων νησιών της περιφέρειας. Στο σημείο αυτό υπενθυμίζεται η μικρή σχετικά απόκλιση</w:t>
      </w:r>
      <w:r w:rsidRPr="00852755">
        <w:rPr>
          <w:rFonts w:ascii="Calibri" w:eastAsia="Times New Roman" w:hAnsi="Calibri" w:cs="Times New Roman"/>
          <w:szCs w:val="23"/>
          <w:vertAlign w:val="superscript"/>
        </w:rPr>
        <w:footnoteReference w:id="18"/>
      </w:r>
      <w:r w:rsidRPr="00852755">
        <w:rPr>
          <w:rFonts w:ascii="Calibri" w:eastAsia="Times New Roman" w:hAnsi="Calibri" w:cs="Times New Roman"/>
          <w:szCs w:val="23"/>
        </w:rPr>
        <w:t xml:space="preserve"> που εμφανίζουν οι δύο κατανομές (σύνολο χώρας και Περιφέρεια Ν. Αιγαίου) κατά την πλέον πρόσφατη περίοδο.</w:t>
      </w:r>
    </w:p>
    <w:p w14:paraId="3DFA58F8"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48340872"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Από το πλαίσιο των γενικότερων αναπτυξιακών επιλογών, διαφαίνεται η επιδίωξη για μια εύρωστη</w:t>
      </w:r>
      <w:r w:rsidR="00FD400F">
        <w:rPr>
          <w:rFonts w:ascii="Calibri" w:eastAsia="Times New Roman" w:hAnsi="Calibri" w:cs="Times New Roman"/>
          <w:szCs w:val="23"/>
        </w:rPr>
        <w:t>,</w:t>
      </w:r>
      <w:r w:rsidRPr="00852755">
        <w:rPr>
          <w:rFonts w:ascii="Calibri" w:eastAsia="Times New Roman" w:hAnsi="Calibri" w:cs="Times New Roman"/>
          <w:szCs w:val="23"/>
        </w:rPr>
        <w:t xml:space="preserve"> δημογραφικά, πληθυσμιακή βάση, "ισόρροπα" κατανεμημένη στις χωρικές ενότητες της νησιωτικής Περιφέρειας, μέσω της δημιουργίας ενός ανάλογα εύρωστου επενδυτικού περιβάλλοντος και συνθηκών ποιότητας ζωής που υπερβαίνουν το σημερινό επίπεδο.</w:t>
      </w:r>
    </w:p>
    <w:p w14:paraId="0F34DBE7"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79E4E244" w14:textId="77777777" w:rsidR="00393CCF" w:rsidRPr="008A46A6" w:rsidRDefault="00393CCF" w:rsidP="007765EA">
      <w:pPr>
        <w:pStyle w:val="a9"/>
        <w:numPr>
          <w:ilvl w:val="0"/>
          <w:numId w:val="46"/>
        </w:numPr>
        <w:tabs>
          <w:tab w:val="left" w:pos="284"/>
          <w:tab w:val="left" w:pos="567"/>
          <w:tab w:val="left" w:pos="851"/>
        </w:tabs>
        <w:ind w:hanging="720"/>
        <w:jc w:val="both"/>
        <w:rPr>
          <w:rFonts w:ascii="Calibri" w:eastAsia="Times New Roman" w:hAnsi="Calibri" w:cs="Times New Roman"/>
          <w:b/>
          <w:szCs w:val="23"/>
        </w:rPr>
      </w:pPr>
      <w:r w:rsidRPr="008A46A6">
        <w:rPr>
          <w:rFonts w:ascii="Calibri" w:eastAsia="Times New Roman" w:hAnsi="Calibri" w:cs="Times New Roman"/>
          <w:b/>
          <w:szCs w:val="23"/>
        </w:rPr>
        <w:t>Γεωγραφική κατανομή</w:t>
      </w:r>
    </w:p>
    <w:p w14:paraId="5CC93121"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2D6EA484"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Η εξειδίκευση της προβλεπόμενης εξέλιξης του μόνιμου πληθυσμού της Περιφέρειας σε μικρότερες γεωγραφικές ενότητες (ομάδες νησιών ή νησί), κρίνεται από την ομάδα μελέτης ως επιβεβλημένη, λαμβανομένων υπόψη των ακολούθων:</w:t>
      </w:r>
    </w:p>
    <w:p w14:paraId="08AA3A84"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05939646" w14:textId="77777777" w:rsidR="00393CCF" w:rsidRPr="00852755" w:rsidRDefault="00393CCF" w:rsidP="007765EA">
      <w:pPr>
        <w:numPr>
          <w:ilvl w:val="0"/>
          <w:numId w:val="4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Σε επίπεδο χωρικής ενότητας – τ. νομού υπενθυμίζονται οι σοβαρές μεταξύ τους και εσωτερικές διαφορές.</w:t>
      </w:r>
    </w:p>
    <w:p w14:paraId="09F8B760" w14:textId="77777777" w:rsidR="00393CCF" w:rsidRPr="00852755" w:rsidRDefault="00393CCF" w:rsidP="007765EA">
      <w:pPr>
        <w:numPr>
          <w:ilvl w:val="0"/>
          <w:numId w:val="4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Σε επίπεδο νησιού, σημειώνονται τα ποικίλα πληθυσμιακά μεγέθη που κυμαίνονται από μερικές δεκάδες μόνιμων κατοίκων έως αρκετές δεκάδες χιλιάδες.</w:t>
      </w:r>
    </w:p>
    <w:p w14:paraId="259F9D57" w14:textId="77777777" w:rsidR="00393CCF" w:rsidRPr="00852755" w:rsidRDefault="00393CCF" w:rsidP="007765EA">
      <w:pPr>
        <w:numPr>
          <w:ilvl w:val="0"/>
          <w:numId w:val="47"/>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 xml:space="preserve">Σε επίπεδο δήμων που περιλαμβάνουν περισσότερα του ενός νησιά, αν και οι περιπτώσεις είναι λιγοστές, τα προβλήματα μιας ακριβούς και τεκμηριωμένης πληθυσμιακής πρόβλεψης μεγενθύνονται. Η συγκρότηση των Καλλικράτειων δήμων "υποκρύπτει" σε πολλές περιπτώσεις σοβαρό βαθμό ανομοιογένειας της δυναμικής των περιλαμβανομένων δημοτικών ενοτήτων / τοπικών κοινοτήτων. </w:t>
      </w:r>
    </w:p>
    <w:p w14:paraId="7763E6AC"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4E954D0B" w14:textId="77777777" w:rsidR="00393CCF" w:rsidRPr="00486FB5" w:rsidRDefault="00393CCF" w:rsidP="007765EA">
      <w:pPr>
        <w:pStyle w:val="a9"/>
        <w:numPr>
          <w:ilvl w:val="0"/>
          <w:numId w:val="46"/>
        </w:numPr>
        <w:tabs>
          <w:tab w:val="left" w:pos="284"/>
          <w:tab w:val="left" w:pos="567"/>
          <w:tab w:val="left" w:pos="851"/>
        </w:tabs>
        <w:ind w:left="567" w:hanging="283"/>
        <w:jc w:val="both"/>
        <w:rPr>
          <w:rFonts w:ascii="Calibri" w:eastAsia="Times New Roman" w:hAnsi="Calibri" w:cs="Times New Roman"/>
          <w:b/>
          <w:szCs w:val="23"/>
        </w:rPr>
      </w:pPr>
      <w:r w:rsidRPr="00486FB5">
        <w:rPr>
          <w:rFonts w:ascii="Calibri" w:eastAsia="Times New Roman" w:hAnsi="Calibri" w:cs="Times New Roman"/>
          <w:b/>
          <w:szCs w:val="23"/>
        </w:rPr>
        <w:t>Εκτιμήσεις για την εξέλιξη του πληθυσμού</w:t>
      </w:r>
    </w:p>
    <w:p w14:paraId="50B982E0"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77DEAA15"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Στη συνέχεια επιχειρείται η προσέγγιση των μελλοντικών μεγεθών του πληθυσμού (μόνιμου), επιμερισμένων σε γεωγραφικές (χωρικές ή</w:t>
      </w:r>
      <w:r w:rsidR="00FD400F">
        <w:rPr>
          <w:rFonts w:ascii="Calibri" w:eastAsia="Times New Roman" w:hAnsi="Calibri" w:cs="Times New Roman"/>
          <w:szCs w:val="23"/>
        </w:rPr>
        <w:t>/</w:t>
      </w:r>
      <w:r w:rsidRPr="00852755">
        <w:rPr>
          <w:rFonts w:ascii="Calibri" w:eastAsia="Times New Roman" w:hAnsi="Calibri" w:cs="Times New Roman"/>
          <w:szCs w:val="23"/>
        </w:rPr>
        <w:t>και διοικητικές) ενότητες. Η προσέγγιση αυτή διέπεται από σειρά παραδοχών, όπως ορισμένες προαναφέρθηκαν καθώς και από τις ακόλουθες:</w:t>
      </w:r>
    </w:p>
    <w:p w14:paraId="342FD83F"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2A87C307" w14:textId="77777777" w:rsidR="00393CCF" w:rsidRPr="00852755" w:rsidRDefault="00393CCF" w:rsidP="007765EA">
      <w:pPr>
        <w:numPr>
          <w:ilvl w:val="0"/>
          <w:numId w:val="48"/>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Λαμβάνεται ως δεδομένη το 2031 η επίτευξη του στόχου μιας περισσότερο ισόρροπης κατανομής του πληθυσμού της Περιφέρειας μεταξύ των χωρικών ενοτήτων.</w:t>
      </w:r>
    </w:p>
    <w:p w14:paraId="3551AABA"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p>
    <w:p w14:paraId="190F6A7A" w14:textId="77777777" w:rsidR="00393CCF" w:rsidRPr="00852755" w:rsidRDefault="00393CCF" w:rsidP="007765EA">
      <w:pPr>
        <w:numPr>
          <w:ilvl w:val="0"/>
          <w:numId w:val="48"/>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Η παραπάνω "προβολή" φιλτράρεται μέσω των εκτιμήσεων της ομάδας μελέτης, οι οποίες βασίζονται στην "υφιστάμενη δυναμική" των χωρικών ενοτήτων. Με τον όρο "υφιστάμενη δυναμική" η ομάδα μελέτης εννοεί την εικόνα της πληθυσμιακής εξέλιξης έως το 2011 κάθε χωρικής ενότητας, η οποία διαμορφώνεται από:</w:t>
      </w:r>
    </w:p>
    <w:p w14:paraId="7F749A0A" w14:textId="77777777" w:rsidR="00393CCF" w:rsidRPr="00852755" w:rsidRDefault="00393CCF" w:rsidP="007765EA">
      <w:pPr>
        <w:numPr>
          <w:ilvl w:val="0"/>
          <w:numId w:val="38"/>
        </w:numPr>
        <w:tabs>
          <w:tab w:val="left" w:pos="284"/>
          <w:tab w:val="left" w:pos="567"/>
          <w:tab w:val="left" w:pos="851"/>
        </w:tabs>
        <w:ind w:left="0" w:firstLine="567"/>
        <w:jc w:val="both"/>
        <w:rPr>
          <w:rFonts w:ascii="Calibri" w:eastAsia="Times New Roman" w:hAnsi="Calibri" w:cs="Times New Roman"/>
          <w:szCs w:val="23"/>
        </w:rPr>
      </w:pPr>
      <w:r w:rsidRPr="00852755">
        <w:rPr>
          <w:rFonts w:ascii="Calibri" w:eastAsia="Times New Roman" w:hAnsi="Calibri" w:cs="Times New Roman"/>
          <w:szCs w:val="23"/>
        </w:rPr>
        <w:t>τα απόλυτα μεγέθη του μόνιμου πληθυσμού,</w:t>
      </w:r>
    </w:p>
    <w:p w14:paraId="37467C07" w14:textId="77777777" w:rsidR="00393CCF" w:rsidRPr="00852755" w:rsidRDefault="00393CCF" w:rsidP="007765EA">
      <w:pPr>
        <w:numPr>
          <w:ilvl w:val="0"/>
          <w:numId w:val="38"/>
        </w:numPr>
        <w:tabs>
          <w:tab w:val="left" w:pos="284"/>
          <w:tab w:val="left" w:pos="567"/>
          <w:tab w:val="left" w:pos="851"/>
        </w:tabs>
        <w:ind w:left="0" w:firstLine="567"/>
        <w:jc w:val="both"/>
        <w:rPr>
          <w:rFonts w:ascii="Calibri" w:eastAsia="Times New Roman" w:hAnsi="Calibri" w:cs="Times New Roman"/>
          <w:szCs w:val="23"/>
        </w:rPr>
      </w:pPr>
      <w:r w:rsidRPr="00852755">
        <w:rPr>
          <w:rFonts w:ascii="Calibri" w:eastAsia="Times New Roman" w:hAnsi="Calibri" w:cs="Times New Roman"/>
          <w:szCs w:val="23"/>
        </w:rPr>
        <w:t>τις σχετικές μεταβολές και</w:t>
      </w:r>
    </w:p>
    <w:p w14:paraId="2610DEE7" w14:textId="77777777" w:rsidR="00393CCF" w:rsidRPr="00852755" w:rsidRDefault="00393CCF" w:rsidP="007765EA">
      <w:pPr>
        <w:numPr>
          <w:ilvl w:val="0"/>
          <w:numId w:val="38"/>
        </w:numPr>
        <w:tabs>
          <w:tab w:val="left" w:pos="284"/>
          <w:tab w:val="left" w:pos="567"/>
          <w:tab w:val="left" w:pos="851"/>
        </w:tabs>
        <w:ind w:left="0" w:firstLine="567"/>
        <w:jc w:val="both"/>
        <w:rPr>
          <w:rFonts w:ascii="Calibri" w:eastAsia="Times New Roman" w:hAnsi="Calibri" w:cs="Times New Roman"/>
          <w:szCs w:val="23"/>
        </w:rPr>
      </w:pPr>
      <w:r w:rsidRPr="00852755">
        <w:rPr>
          <w:rFonts w:ascii="Calibri" w:eastAsia="Times New Roman" w:hAnsi="Calibri" w:cs="Times New Roman"/>
          <w:szCs w:val="23"/>
        </w:rPr>
        <w:t>τη δημογραφική σύνθεση</w:t>
      </w:r>
      <w:r w:rsidR="00FD400F">
        <w:rPr>
          <w:rFonts w:ascii="Calibri" w:eastAsia="Times New Roman" w:hAnsi="Calibri" w:cs="Times New Roman"/>
          <w:szCs w:val="23"/>
        </w:rPr>
        <w:t>.</w:t>
      </w:r>
    </w:p>
    <w:p w14:paraId="70440CE5"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7DAFAA3E" w14:textId="77777777" w:rsidR="00393CCF" w:rsidRPr="00852755" w:rsidRDefault="00393CCF" w:rsidP="007765EA">
      <w:pPr>
        <w:numPr>
          <w:ilvl w:val="0"/>
          <w:numId w:val="48"/>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Παράλληλα, συνδυάζονται οι δύο παραπάνω παραδοχές – υποθέσεις με στοιχεία προβλέψεων που υπερβαίνουν τα γεωγραφικά όρια της Περιφέρειας ή/και της χώρας. Παραδειγματικά αναφέρεται η καταγεγραμμένη ραγδαία γήρανση του αναμενόμενου πληθυσμού σε επίπεδο Ευρωπαϊκής Ένωσης και Ελλάδας και η χαμηλή δημογραφική ανανέωση, αλλά και η πρόβλεψη / προγραμματισμός περιοχών της Ευρωπαϊκής Ένωσης που τους "επιφυλάσσεται" ο ρόλος των "περιοχών συνταξιούχων" (retirement areas). Και τα δύο παραδείγματα αφορούν άμεσα το Νότιο Αιγαίο.</w:t>
      </w:r>
    </w:p>
    <w:p w14:paraId="572312D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7797C2B6"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Pr>
          <w:rFonts w:ascii="Calibri" w:eastAsia="Times New Roman" w:hAnsi="Calibri" w:cs="Times New Roman"/>
          <w:szCs w:val="23"/>
        </w:rPr>
        <w:t>Στους Π</w:t>
      </w:r>
      <w:r w:rsidRPr="00852755">
        <w:rPr>
          <w:rFonts w:ascii="Calibri" w:eastAsia="Times New Roman" w:hAnsi="Calibri" w:cs="Times New Roman"/>
          <w:szCs w:val="23"/>
        </w:rPr>
        <w:t>ίνακες που ακολουθούν δίνονται τα πληθυσμιακά μεγέθη των κατο</w:t>
      </w:r>
      <w:r>
        <w:rPr>
          <w:rFonts w:ascii="Calibri" w:eastAsia="Times New Roman" w:hAnsi="Calibri" w:cs="Times New Roman"/>
          <w:szCs w:val="23"/>
        </w:rPr>
        <w:t>ικημένων νησιών της Περιφέρειας</w:t>
      </w:r>
      <w:r w:rsidRPr="00852755">
        <w:rPr>
          <w:rFonts w:ascii="Calibri" w:eastAsia="Times New Roman" w:hAnsi="Calibri" w:cs="Times New Roman"/>
          <w:szCs w:val="23"/>
        </w:rPr>
        <w:t xml:space="preserve"> για τα έτη 2021 και 2031, βασιζόμενα στις εκτιμώμενες μεταβολές. Διευκρινίζεται ότι γενικά έχει υιοθετηθεί:</w:t>
      </w:r>
    </w:p>
    <w:p w14:paraId="1415A7D2" w14:textId="77777777" w:rsidR="00393CCF" w:rsidRPr="00852755" w:rsidRDefault="00393CCF" w:rsidP="0023187D">
      <w:pPr>
        <w:tabs>
          <w:tab w:val="left" w:pos="284"/>
          <w:tab w:val="left" w:pos="567"/>
          <w:tab w:val="left" w:pos="851"/>
        </w:tabs>
        <w:ind w:firstLine="567"/>
        <w:jc w:val="both"/>
        <w:rPr>
          <w:rFonts w:ascii="Arial" w:eastAsia="Times New Roman" w:hAnsi="Arial" w:cs="Times New Roman"/>
          <w:szCs w:val="20"/>
        </w:rPr>
      </w:pPr>
    </w:p>
    <w:p w14:paraId="1DD3E5C1" w14:textId="77777777" w:rsidR="00393CCF" w:rsidRPr="00852755" w:rsidRDefault="00393CCF" w:rsidP="007765EA">
      <w:pPr>
        <w:numPr>
          <w:ilvl w:val="0"/>
          <w:numId w:val="48"/>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Η αναγκαιότητα επίτευξης της συγκράτησης του πληθυσμού των πολύ μικρών νησιών ή των νησιών που σημείωσαν σοβαρή μείωση του πληθυσμιακού δυναμικού τους κατά την τελευταία απογραφική περίοδο.</w:t>
      </w:r>
    </w:p>
    <w:p w14:paraId="6521D502" w14:textId="77777777" w:rsidR="00393CCF" w:rsidRPr="00852755" w:rsidRDefault="00393CCF" w:rsidP="0023187D">
      <w:pPr>
        <w:tabs>
          <w:tab w:val="left" w:pos="284"/>
          <w:tab w:val="left" w:pos="567"/>
          <w:tab w:val="left" w:pos="851"/>
        </w:tabs>
        <w:ind w:left="284"/>
        <w:jc w:val="both"/>
        <w:rPr>
          <w:rFonts w:ascii="Calibri" w:eastAsia="Times New Roman" w:hAnsi="Calibri" w:cs="Times New Roman"/>
          <w:szCs w:val="23"/>
        </w:rPr>
      </w:pPr>
    </w:p>
    <w:p w14:paraId="5DF59AE5" w14:textId="77777777" w:rsidR="00393CCF" w:rsidRPr="00852755" w:rsidRDefault="00393CCF" w:rsidP="007765EA">
      <w:pPr>
        <w:numPr>
          <w:ilvl w:val="0"/>
          <w:numId w:val="48"/>
        </w:num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 xml:space="preserve">Η αύξηση του μόνιμου πληθυσμού στις περιοχές που μπορούν να παίξουν το ρόλο ανεπτυγμένων κέντρων έλξης επενδυτικών δραστηριοτήτων, θέσεων απασχόλησης και συνθηκών ευνοϊκών για μόνιμη εγκατάσταση μετακινηθέντων από άλλες Περιφέρειες. </w:t>
      </w:r>
      <w:r>
        <w:rPr>
          <w:rFonts w:ascii="Calibri" w:eastAsia="Times New Roman" w:hAnsi="Calibri" w:cs="Times New Roman"/>
          <w:szCs w:val="23"/>
        </w:rPr>
        <w:t>Η</w:t>
      </w:r>
      <w:r w:rsidRPr="00852755">
        <w:rPr>
          <w:rFonts w:ascii="Calibri" w:eastAsia="Times New Roman" w:hAnsi="Calibri" w:cs="Times New Roman"/>
          <w:szCs w:val="23"/>
        </w:rPr>
        <w:t xml:space="preserve"> επίτευξη του συγκεκριμένου στόχου προϋπο</w:t>
      </w:r>
      <w:r>
        <w:rPr>
          <w:rFonts w:ascii="Calibri" w:eastAsia="Times New Roman" w:hAnsi="Calibri" w:cs="Times New Roman"/>
          <w:szCs w:val="23"/>
        </w:rPr>
        <w:t>θέτει</w:t>
      </w:r>
      <w:r w:rsidRPr="00852755">
        <w:rPr>
          <w:rFonts w:ascii="Calibri" w:eastAsia="Times New Roman" w:hAnsi="Calibri" w:cs="Times New Roman"/>
          <w:szCs w:val="23"/>
        </w:rPr>
        <w:t xml:space="preserve"> μια ισχυρή αναπτυξιακή ροπή στο χώρο της Περιφέρειας, ικανή να δημιουργήσει σημαντική πληθυσμιακή έλξη για μόνιμη εγκατάσταση στο Νότιο Αιγαίο, με τη δημιουργία συνθηκών κατάλληλων και ανταγωνιστικών (ως προς τις κοινωνικές υποδομές, την επικοινωνιακή δυνατότητα, την αγορά εργασίας, την ποιότητα περιβάλλοντος κλπ.).</w:t>
      </w:r>
    </w:p>
    <w:p w14:paraId="324435FC"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7DD7C282"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Επιλέχθηκε από την ομάδα μελέτης η κατάρτιση τριών σεναρίων προβολής του πληθυσμιακού μεγέθους της </w:t>
      </w:r>
      <w:r w:rsidR="009331FB">
        <w:rPr>
          <w:rFonts w:ascii="Calibri" w:eastAsia="Times New Roman" w:hAnsi="Calibri" w:cs="Times New Roman"/>
          <w:szCs w:val="23"/>
        </w:rPr>
        <w:t>Π</w:t>
      </w:r>
      <w:r w:rsidRPr="00852755">
        <w:rPr>
          <w:rFonts w:ascii="Calibri" w:eastAsia="Times New Roman" w:hAnsi="Calibri" w:cs="Times New Roman"/>
          <w:szCs w:val="23"/>
        </w:rPr>
        <w:t xml:space="preserve">εριφέρειας, βασιζομένων σε παραδοχές διαφορετικού ρυθμού αύξησης έως το 2031 και συνεκτιμώντας τις αναπτυξιακές επιλογές του </w:t>
      </w:r>
      <w:r w:rsidR="009331FB">
        <w:rPr>
          <w:rFonts w:ascii="Calibri" w:eastAsia="Times New Roman" w:hAnsi="Calibri" w:cs="Times New Roman"/>
          <w:szCs w:val="23"/>
        </w:rPr>
        <w:t>Π</w:t>
      </w:r>
      <w:r w:rsidRPr="00852755">
        <w:rPr>
          <w:rFonts w:ascii="Calibri" w:eastAsia="Times New Roman" w:hAnsi="Calibri" w:cs="Times New Roman"/>
          <w:szCs w:val="23"/>
        </w:rPr>
        <w:t xml:space="preserve">εριφερειακού και των </w:t>
      </w:r>
      <w:r w:rsidR="009331FB">
        <w:rPr>
          <w:rFonts w:ascii="Calibri" w:eastAsia="Times New Roman" w:hAnsi="Calibri" w:cs="Times New Roman"/>
          <w:szCs w:val="23"/>
        </w:rPr>
        <w:t>Τ</w:t>
      </w:r>
      <w:r w:rsidRPr="00852755">
        <w:rPr>
          <w:rFonts w:ascii="Calibri" w:eastAsia="Times New Roman" w:hAnsi="Calibri" w:cs="Times New Roman"/>
          <w:szCs w:val="23"/>
        </w:rPr>
        <w:t xml:space="preserve">ομεακών </w:t>
      </w:r>
      <w:r w:rsidR="009331FB">
        <w:rPr>
          <w:rFonts w:ascii="Calibri" w:eastAsia="Times New Roman" w:hAnsi="Calibri" w:cs="Times New Roman"/>
          <w:szCs w:val="23"/>
        </w:rPr>
        <w:t>Επιχειρησιακών Π</w:t>
      </w:r>
      <w:r w:rsidRPr="00852755">
        <w:rPr>
          <w:rFonts w:ascii="Calibri" w:eastAsia="Times New Roman" w:hAnsi="Calibri" w:cs="Times New Roman"/>
          <w:szCs w:val="23"/>
        </w:rPr>
        <w:t>ρογραμμάτων και στρατηγικών σχεδίων.</w:t>
      </w:r>
    </w:p>
    <w:p w14:paraId="594DFDBF"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Για τον υπολογισμό του μελλοντικού πληθυσμού</w:t>
      </w:r>
      <w:r w:rsidR="009331FB">
        <w:rPr>
          <w:rFonts w:ascii="Calibri" w:eastAsia="Times New Roman" w:hAnsi="Calibri" w:cs="Times New Roman"/>
          <w:szCs w:val="23"/>
        </w:rPr>
        <w:t>,</w:t>
      </w:r>
      <w:r w:rsidRPr="00852755">
        <w:rPr>
          <w:rFonts w:ascii="Calibri" w:eastAsia="Times New Roman" w:hAnsi="Calibri" w:cs="Times New Roman"/>
          <w:szCs w:val="23"/>
        </w:rPr>
        <w:t xml:space="preserve"> σε κάθε περίπτωση, λαμβάνονται υπόψη οι ακόλουθες παράμετροι:</w:t>
      </w:r>
    </w:p>
    <w:p w14:paraId="200C606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15DC1FD9"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α.</w:t>
      </w:r>
      <w:r w:rsidRPr="00852755">
        <w:rPr>
          <w:rFonts w:ascii="Calibri" w:eastAsia="Times New Roman" w:hAnsi="Calibri" w:cs="Times New Roman"/>
          <w:szCs w:val="23"/>
        </w:rPr>
        <w:tab/>
        <w:t>ετήσιοι ρυθμοί μεταβολής, σε τακτά χρονικά διαστήματα σε επίπεδο συγκεκριμένης ενότητας αλλά και χώρας,</w:t>
      </w:r>
    </w:p>
    <w:p w14:paraId="38BE910A"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β.</w:t>
      </w:r>
      <w:r w:rsidRPr="00852755">
        <w:rPr>
          <w:rFonts w:ascii="Calibri" w:eastAsia="Times New Roman" w:hAnsi="Calibri" w:cs="Times New Roman"/>
          <w:szCs w:val="23"/>
        </w:rPr>
        <w:tab/>
        <w:t>δημογραφική σύνθεση σημερινού πληθυσμού (ηλικιακή σύνθεση / πυραμίδες ηλικιών, θνησιμότητα, γονιμότητα, μετανάστευση),</w:t>
      </w:r>
    </w:p>
    <w:p w14:paraId="01CEF1DF" w14:textId="77777777" w:rsidR="00061BAC" w:rsidRDefault="00393CCF" w:rsidP="009331FB">
      <w:pPr>
        <w:tabs>
          <w:tab w:val="left" w:pos="284"/>
          <w:tab w:val="left" w:pos="567"/>
          <w:tab w:val="left" w:pos="851"/>
        </w:tabs>
        <w:ind w:left="567" w:hanging="283"/>
        <w:jc w:val="both"/>
        <w:rPr>
          <w:rFonts w:ascii="Calibri" w:eastAsia="Times New Roman" w:hAnsi="Calibri" w:cs="Times New Roman"/>
          <w:szCs w:val="23"/>
        </w:rPr>
      </w:pPr>
      <w:r w:rsidRPr="00852755">
        <w:rPr>
          <w:rFonts w:ascii="Calibri" w:eastAsia="Times New Roman" w:hAnsi="Calibri" w:cs="Times New Roman"/>
          <w:szCs w:val="23"/>
        </w:rPr>
        <w:t>γ.</w:t>
      </w:r>
      <w:r w:rsidRPr="00852755">
        <w:rPr>
          <w:rFonts w:ascii="Calibri" w:eastAsia="Times New Roman" w:hAnsi="Calibri" w:cs="Times New Roman"/>
          <w:szCs w:val="23"/>
        </w:rPr>
        <w:tab/>
        <w:t>πιθανές διαφοροποιήσεις / ανομοιογένεια σε διακεκριμένες υποενότητες, ως προς τα δύο προηγούμενα μεγέθη (κατηγορίες οικισμών, κλπ</w:t>
      </w:r>
      <w:r w:rsidR="009331FB">
        <w:rPr>
          <w:rFonts w:ascii="Calibri" w:eastAsia="Times New Roman" w:hAnsi="Calibri" w:cs="Times New Roman"/>
          <w:szCs w:val="23"/>
        </w:rPr>
        <w:t>.</w:t>
      </w:r>
      <w:r w:rsidRPr="00852755">
        <w:rPr>
          <w:rFonts w:ascii="Calibri" w:eastAsia="Times New Roman" w:hAnsi="Calibri" w:cs="Times New Roman"/>
          <w:szCs w:val="23"/>
        </w:rPr>
        <w:t>).</w:t>
      </w:r>
    </w:p>
    <w:p w14:paraId="7B21A531" w14:textId="77777777" w:rsidR="009331FB" w:rsidRDefault="009331FB" w:rsidP="009331FB">
      <w:pPr>
        <w:tabs>
          <w:tab w:val="left" w:pos="284"/>
          <w:tab w:val="left" w:pos="567"/>
          <w:tab w:val="left" w:pos="851"/>
        </w:tabs>
        <w:ind w:left="567" w:hanging="283"/>
        <w:jc w:val="both"/>
        <w:rPr>
          <w:rFonts w:ascii="Calibri" w:eastAsia="Times New Roman" w:hAnsi="Calibri" w:cs="Times New Roman"/>
          <w:szCs w:val="23"/>
        </w:rPr>
      </w:pPr>
    </w:p>
    <w:p w14:paraId="54CB36F2" w14:textId="77777777" w:rsidR="009331FB" w:rsidRDefault="009331FB" w:rsidP="009331FB">
      <w:pPr>
        <w:tabs>
          <w:tab w:val="left" w:pos="284"/>
          <w:tab w:val="left" w:pos="567"/>
          <w:tab w:val="left" w:pos="851"/>
        </w:tabs>
        <w:ind w:left="567" w:hanging="283"/>
        <w:jc w:val="both"/>
        <w:rPr>
          <w:rFonts w:ascii="Calibri" w:eastAsia="Times New Roman" w:hAnsi="Calibri" w:cs="Times New Roman"/>
          <w:b/>
          <w:szCs w:val="23"/>
        </w:rPr>
      </w:pPr>
    </w:p>
    <w:p w14:paraId="1307D349" w14:textId="77777777" w:rsidR="00393CCF" w:rsidRPr="003C65A9" w:rsidRDefault="00393CCF" w:rsidP="007765EA">
      <w:pPr>
        <w:pStyle w:val="a9"/>
        <w:numPr>
          <w:ilvl w:val="0"/>
          <w:numId w:val="49"/>
        </w:numPr>
        <w:tabs>
          <w:tab w:val="left" w:pos="284"/>
          <w:tab w:val="left" w:pos="567"/>
          <w:tab w:val="left" w:pos="851"/>
        </w:tabs>
        <w:ind w:hanging="1003"/>
        <w:jc w:val="both"/>
        <w:rPr>
          <w:rFonts w:ascii="Calibri" w:eastAsia="Times New Roman" w:hAnsi="Calibri" w:cs="Times New Roman"/>
          <w:b/>
          <w:szCs w:val="23"/>
        </w:rPr>
      </w:pPr>
      <w:r w:rsidRPr="003C65A9">
        <w:rPr>
          <w:rFonts w:ascii="Calibri" w:eastAsia="Times New Roman" w:hAnsi="Calibri" w:cs="Times New Roman"/>
          <w:b/>
          <w:szCs w:val="23"/>
        </w:rPr>
        <w:t>Μέθοδος προσέγγισης</w:t>
      </w:r>
    </w:p>
    <w:p w14:paraId="2E41442E"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18E15614"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Για την εκτίμηση του μελλοντικού πληθυσμού έχουν χρησιμοποιηθεί δύο χρονικοί ορίζοντες:</w:t>
      </w:r>
    </w:p>
    <w:p w14:paraId="17B00E0B"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p>
    <w:p w14:paraId="58176821"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Pr>
          <w:rFonts w:ascii="Calibri" w:eastAsia="Times New Roman" w:hAnsi="Calibri" w:cs="Times New Roman"/>
          <w:szCs w:val="23"/>
        </w:rPr>
        <w:t>α</w:t>
      </w:r>
      <w:r w:rsidRPr="00852755">
        <w:rPr>
          <w:rFonts w:ascii="Calibri" w:eastAsia="Times New Roman" w:hAnsi="Calibri" w:cs="Times New Roman"/>
          <w:szCs w:val="23"/>
        </w:rPr>
        <w:t>.</w:t>
      </w:r>
      <w:r w:rsidRPr="00852755">
        <w:rPr>
          <w:rFonts w:ascii="Calibri" w:eastAsia="Times New Roman" w:hAnsi="Calibri" w:cs="Times New Roman"/>
          <w:szCs w:val="23"/>
        </w:rPr>
        <w:tab/>
        <w:t xml:space="preserve"> το έτος  2021, που αντιστοιχεί στο μεσοπρόθεσμο διάστημα (θεωρώντας ότι η θεσμοθέτηση του παρόντος θα πραγματοποιηθεί εντός του 2017), στην ολοκλήρωση της προγραμματικής περιόδου 2014-2020 και στην επόμενη απογραφή (οπότε θα είναι δυνατό να αξιολογηθούν ως προς την ακρίβειά τους, έστω και μερικώς, οι προβλέψεις).</w:t>
      </w:r>
    </w:p>
    <w:p w14:paraId="1502934E" w14:textId="77777777" w:rsidR="00393CCF" w:rsidRPr="00852755" w:rsidRDefault="00393CCF" w:rsidP="0023187D">
      <w:pPr>
        <w:tabs>
          <w:tab w:val="left" w:pos="284"/>
          <w:tab w:val="left" w:pos="567"/>
          <w:tab w:val="left" w:pos="851"/>
        </w:tabs>
        <w:ind w:left="567" w:hanging="283"/>
        <w:jc w:val="both"/>
        <w:rPr>
          <w:rFonts w:ascii="Calibri" w:eastAsia="Times New Roman" w:hAnsi="Calibri" w:cs="Times New Roman"/>
          <w:szCs w:val="23"/>
        </w:rPr>
      </w:pPr>
      <w:r>
        <w:rPr>
          <w:rFonts w:ascii="Calibri" w:eastAsia="Times New Roman" w:hAnsi="Calibri" w:cs="Times New Roman"/>
          <w:szCs w:val="23"/>
        </w:rPr>
        <w:t>β</w:t>
      </w:r>
      <w:r w:rsidRPr="00852755">
        <w:rPr>
          <w:rFonts w:ascii="Calibri" w:eastAsia="Times New Roman" w:hAnsi="Calibri" w:cs="Times New Roman"/>
          <w:szCs w:val="23"/>
        </w:rPr>
        <w:t>. το έτος 2031 που αντιστοιχεί στην προοπτική δεκαπενταετίας, βάσει των προδιαγραφών.</w:t>
      </w:r>
    </w:p>
    <w:p w14:paraId="1ED9DE98"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highlight w:val="yellow"/>
        </w:rPr>
      </w:pPr>
    </w:p>
    <w:p w14:paraId="273D3D18"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Cs w:val="23"/>
        </w:rPr>
      </w:pPr>
      <w:r w:rsidRPr="00852755">
        <w:rPr>
          <w:rFonts w:ascii="Calibri" w:eastAsia="Times New Roman" w:hAnsi="Calibri" w:cs="Times New Roman"/>
          <w:szCs w:val="23"/>
        </w:rPr>
        <w:t>Από τις μαθηματικές μεθόδους προβολής του πληθυσμού επιλέγεται αυτή της γεωμετρικής καμπύλης (εκθετική – τύπος ανατοκισμού):</w:t>
      </w:r>
    </w:p>
    <w:p w14:paraId="735D8D52" w14:textId="77777777" w:rsidR="00393CCF" w:rsidRPr="00852755" w:rsidRDefault="00393CCF" w:rsidP="0023187D">
      <w:pPr>
        <w:tabs>
          <w:tab w:val="left" w:pos="284"/>
          <w:tab w:val="left" w:pos="567"/>
          <w:tab w:val="left" w:pos="851"/>
        </w:tabs>
        <w:ind w:firstLine="567"/>
        <w:jc w:val="both"/>
        <w:rPr>
          <w:rFonts w:ascii="Calibri" w:eastAsia="Times New Roman" w:hAnsi="Calibri" w:cs="Times New Roman"/>
          <w:sz w:val="24"/>
          <w:szCs w:val="24"/>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tblGrid>
      <w:tr w:rsidR="00393CCF" w:rsidRPr="00852755" w14:paraId="089AABEE" w14:textId="77777777" w:rsidTr="0023187D">
        <w:tc>
          <w:tcPr>
            <w:tcW w:w="2268" w:type="dxa"/>
          </w:tcPr>
          <w:p w14:paraId="67036731" w14:textId="77777777" w:rsidR="00393CCF" w:rsidRPr="00852755" w:rsidRDefault="00393CCF" w:rsidP="0023187D">
            <w:pPr>
              <w:tabs>
                <w:tab w:val="left" w:pos="284"/>
                <w:tab w:val="left" w:pos="567"/>
                <w:tab w:val="left" w:pos="851"/>
                <w:tab w:val="left" w:pos="1134"/>
              </w:tabs>
              <w:spacing w:before="60" w:after="60" w:line="312" w:lineRule="auto"/>
              <w:jc w:val="center"/>
              <w:rPr>
                <w:rFonts w:ascii="Calibri" w:eastAsia="Times New Roman" w:hAnsi="Calibri" w:cs="Times New Roman"/>
                <w:b/>
                <w:i/>
                <w:sz w:val="24"/>
                <w:szCs w:val="24"/>
              </w:rPr>
            </w:pPr>
            <w:r w:rsidRPr="00852755">
              <w:rPr>
                <w:rFonts w:ascii="Calibri" w:eastAsia="Times New Roman" w:hAnsi="Calibri" w:cs="Times New Roman"/>
                <w:b/>
                <w:i/>
                <w:sz w:val="24"/>
                <w:szCs w:val="24"/>
              </w:rPr>
              <w:t>P</w:t>
            </w:r>
            <w:r w:rsidRPr="00852755">
              <w:rPr>
                <w:rFonts w:ascii="Calibri" w:eastAsia="Times New Roman" w:hAnsi="Calibri" w:cs="Times New Roman"/>
                <w:b/>
                <w:i/>
                <w:sz w:val="24"/>
                <w:szCs w:val="24"/>
                <w:vertAlign w:val="subscript"/>
              </w:rPr>
              <w:t>t+n</w:t>
            </w:r>
            <w:r w:rsidRPr="00852755">
              <w:rPr>
                <w:rFonts w:ascii="Calibri" w:eastAsia="Times New Roman" w:hAnsi="Calibri" w:cs="Times New Roman"/>
                <w:b/>
                <w:i/>
                <w:sz w:val="24"/>
                <w:szCs w:val="24"/>
              </w:rPr>
              <w:t xml:space="preserve"> =P</w:t>
            </w:r>
            <w:r w:rsidRPr="00852755">
              <w:rPr>
                <w:rFonts w:ascii="Calibri" w:eastAsia="Times New Roman" w:hAnsi="Calibri" w:cs="Times New Roman"/>
                <w:b/>
                <w:i/>
                <w:sz w:val="24"/>
                <w:szCs w:val="24"/>
                <w:vertAlign w:val="subscript"/>
              </w:rPr>
              <w:t>t</w:t>
            </w:r>
            <w:r w:rsidRPr="00852755">
              <w:rPr>
                <w:rFonts w:ascii="Calibri" w:eastAsia="Times New Roman" w:hAnsi="Calibri" w:cs="Times New Roman"/>
                <w:b/>
                <w:i/>
                <w:sz w:val="24"/>
                <w:szCs w:val="24"/>
              </w:rPr>
              <w:t xml:space="preserve"> (1+r)</w:t>
            </w:r>
            <w:r w:rsidRPr="00852755">
              <w:rPr>
                <w:rFonts w:ascii="Calibri" w:eastAsia="Times New Roman" w:hAnsi="Calibri" w:cs="Times New Roman"/>
                <w:b/>
                <w:i/>
                <w:sz w:val="24"/>
                <w:szCs w:val="24"/>
                <w:vertAlign w:val="superscript"/>
              </w:rPr>
              <w:t>n</w:t>
            </w:r>
          </w:p>
        </w:tc>
      </w:tr>
    </w:tbl>
    <w:p w14:paraId="30C276DE" w14:textId="77777777" w:rsidR="00393CCF" w:rsidRPr="00852755" w:rsidRDefault="00393CCF" w:rsidP="0023187D">
      <w:pPr>
        <w:tabs>
          <w:tab w:val="left" w:pos="284"/>
          <w:tab w:val="left" w:pos="567"/>
          <w:tab w:val="left" w:pos="851"/>
          <w:tab w:val="left" w:pos="1134"/>
        </w:tabs>
        <w:spacing w:line="312" w:lineRule="auto"/>
        <w:jc w:val="both"/>
        <w:rPr>
          <w:rFonts w:ascii="Calibri" w:eastAsia="Times New Roman" w:hAnsi="Calibri" w:cs="Times New Roman"/>
          <w:sz w:val="24"/>
          <w:szCs w:val="24"/>
        </w:rPr>
      </w:pPr>
    </w:p>
    <w:p w14:paraId="2F56FF56"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όπου:</w:t>
      </w:r>
      <w:r w:rsidRPr="00852755">
        <w:rPr>
          <w:rFonts w:ascii="Calibri" w:eastAsia="Times New Roman" w:hAnsi="Calibri" w:cs="Times New Roman"/>
          <w:szCs w:val="23"/>
        </w:rPr>
        <w:tab/>
        <w:t>r:</w:t>
      </w:r>
      <w:r w:rsidRPr="00852755">
        <w:rPr>
          <w:rFonts w:ascii="Calibri" w:eastAsia="Times New Roman" w:hAnsi="Calibri" w:cs="Times New Roman"/>
          <w:szCs w:val="23"/>
        </w:rPr>
        <w:tab/>
        <w:t>μέσος ετήσιος ρυθμός μεταβολής (ΜΕΡΜ)</w:t>
      </w:r>
    </w:p>
    <w:p w14:paraId="378E542B"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r>
      <w:r w:rsidRPr="00852755">
        <w:rPr>
          <w:rFonts w:ascii="Calibri" w:eastAsia="Times New Roman" w:hAnsi="Calibri" w:cs="Times New Roman"/>
          <w:szCs w:val="23"/>
        </w:rPr>
        <w:tab/>
      </w:r>
      <w:r w:rsidRPr="00852755">
        <w:rPr>
          <w:rFonts w:ascii="Calibri" w:eastAsia="Times New Roman" w:hAnsi="Calibri" w:cs="Times New Roman"/>
          <w:szCs w:val="23"/>
        </w:rPr>
        <w:tab/>
        <w:t>P:</w:t>
      </w:r>
      <w:r w:rsidRPr="00852755">
        <w:rPr>
          <w:rFonts w:ascii="Calibri" w:eastAsia="Times New Roman" w:hAnsi="Calibri" w:cs="Times New Roman"/>
          <w:szCs w:val="23"/>
        </w:rPr>
        <w:tab/>
        <w:t>πληθυσμός</w:t>
      </w:r>
    </w:p>
    <w:p w14:paraId="6A3FCBDC"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r>
      <w:r w:rsidRPr="00852755">
        <w:rPr>
          <w:rFonts w:ascii="Calibri" w:eastAsia="Times New Roman" w:hAnsi="Calibri" w:cs="Times New Roman"/>
          <w:szCs w:val="23"/>
        </w:rPr>
        <w:tab/>
      </w:r>
      <w:r w:rsidRPr="00852755">
        <w:rPr>
          <w:rFonts w:ascii="Calibri" w:eastAsia="Times New Roman" w:hAnsi="Calibri" w:cs="Times New Roman"/>
          <w:szCs w:val="23"/>
        </w:rPr>
        <w:tab/>
        <w:t>t:</w:t>
      </w:r>
      <w:r w:rsidRPr="00852755">
        <w:rPr>
          <w:rFonts w:ascii="Calibri" w:eastAsia="Times New Roman" w:hAnsi="Calibri" w:cs="Times New Roman"/>
          <w:szCs w:val="23"/>
        </w:rPr>
        <w:tab/>
        <w:t>χρόνος αφετηρίας</w:t>
      </w:r>
    </w:p>
    <w:p w14:paraId="2C7CB9C0" w14:textId="77777777" w:rsidR="00393CCF" w:rsidRPr="00852755" w:rsidRDefault="00393CCF" w:rsidP="0023187D">
      <w:pPr>
        <w:tabs>
          <w:tab w:val="left" w:pos="284"/>
          <w:tab w:val="left" w:pos="567"/>
          <w:tab w:val="left" w:pos="851"/>
          <w:tab w:val="left" w:pos="1134"/>
        </w:tabs>
        <w:spacing w:line="312" w:lineRule="auto"/>
        <w:jc w:val="both"/>
        <w:rPr>
          <w:rFonts w:ascii="Calibri" w:eastAsia="Times New Roman" w:hAnsi="Calibri" w:cs="Times New Roman"/>
          <w:szCs w:val="23"/>
        </w:rPr>
      </w:pPr>
      <w:r w:rsidRPr="00852755">
        <w:rPr>
          <w:rFonts w:ascii="Calibri" w:eastAsia="Times New Roman" w:hAnsi="Calibri" w:cs="Times New Roman"/>
          <w:szCs w:val="23"/>
        </w:rPr>
        <w:tab/>
      </w:r>
      <w:r w:rsidRPr="00852755">
        <w:rPr>
          <w:rFonts w:ascii="Calibri" w:eastAsia="Times New Roman" w:hAnsi="Calibri" w:cs="Times New Roman"/>
          <w:szCs w:val="23"/>
        </w:rPr>
        <w:tab/>
      </w:r>
      <w:r w:rsidRPr="00852755">
        <w:rPr>
          <w:rFonts w:ascii="Calibri" w:eastAsia="Times New Roman" w:hAnsi="Calibri" w:cs="Times New Roman"/>
          <w:szCs w:val="23"/>
        </w:rPr>
        <w:tab/>
        <w:t>n: έτη προβολής</w:t>
      </w:r>
    </w:p>
    <w:p w14:paraId="47EEB3C5" w14:textId="77777777" w:rsidR="00393CCF" w:rsidRPr="00852755" w:rsidRDefault="00393CCF" w:rsidP="0023187D">
      <w:pPr>
        <w:tabs>
          <w:tab w:val="left" w:pos="284"/>
          <w:tab w:val="left" w:pos="567"/>
          <w:tab w:val="left" w:pos="851"/>
          <w:tab w:val="left" w:pos="1134"/>
        </w:tabs>
        <w:spacing w:line="312" w:lineRule="auto"/>
        <w:jc w:val="both"/>
        <w:rPr>
          <w:rFonts w:ascii="Calibri" w:eastAsia="Times New Roman" w:hAnsi="Calibri" w:cs="Times New Roman"/>
          <w:szCs w:val="23"/>
        </w:rPr>
      </w:pPr>
      <w:r w:rsidRPr="00852755">
        <w:rPr>
          <w:rFonts w:ascii="Calibri" w:eastAsia="Times New Roman" w:hAnsi="Calibri" w:cs="Times New Roman"/>
          <w:szCs w:val="23"/>
        </w:rPr>
        <w:tab/>
      </w:r>
      <w:r w:rsidRPr="00852755">
        <w:rPr>
          <w:rFonts w:ascii="Calibri" w:eastAsia="Times New Roman" w:hAnsi="Calibri" w:cs="Times New Roman"/>
          <w:szCs w:val="23"/>
        </w:rPr>
        <w:tab/>
      </w:r>
      <w:r w:rsidRPr="00852755">
        <w:rPr>
          <w:rFonts w:ascii="Calibri" w:eastAsia="Times New Roman" w:hAnsi="Calibri" w:cs="Times New Roman"/>
          <w:szCs w:val="23"/>
        </w:rPr>
        <w:tab/>
      </w:r>
    </w:p>
    <w:p w14:paraId="2B736F2C" w14:textId="77777777" w:rsidR="00393CCF" w:rsidRPr="00852755"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r w:rsidRPr="00852755">
        <w:rPr>
          <w:rFonts w:ascii="Calibri" w:eastAsia="Times New Roman" w:hAnsi="Calibri" w:cs="Times New Roman"/>
          <w:szCs w:val="23"/>
        </w:rPr>
        <w:t xml:space="preserve">Για την εύρεση του μέσου ετήσιου ρυθμού μεταβολής (ΜΕΡΜ) χρησιμοποιείται ο τύπος:  </w:t>
      </w:r>
      <w:r w:rsidRPr="00852755">
        <w:rPr>
          <w:rFonts w:ascii="Calibri" w:eastAsia="Times New Roman" w:hAnsi="Calibri" w:cs="Times New Roman"/>
          <w:b/>
          <w:i/>
          <w:szCs w:val="23"/>
        </w:rPr>
        <w:t>r =P</w:t>
      </w:r>
      <w:r w:rsidRPr="00852755">
        <w:rPr>
          <w:rFonts w:ascii="Calibri" w:eastAsia="Times New Roman" w:hAnsi="Calibri" w:cs="Times New Roman"/>
          <w:b/>
          <w:i/>
          <w:szCs w:val="23"/>
          <w:vertAlign w:val="subscript"/>
        </w:rPr>
        <w:t>y</w:t>
      </w:r>
      <w:r w:rsidRPr="00852755">
        <w:rPr>
          <w:rFonts w:ascii="Calibri" w:eastAsia="Times New Roman" w:hAnsi="Calibri" w:cs="Times New Roman"/>
          <w:b/>
          <w:i/>
          <w:szCs w:val="23"/>
        </w:rPr>
        <w:t>/P</w:t>
      </w:r>
      <w:r w:rsidRPr="00852755">
        <w:rPr>
          <w:rFonts w:ascii="Calibri" w:eastAsia="Times New Roman" w:hAnsi="Calibri" w:cs="Times New Roman"/>
          <w:b/>
          <w:i/>
          <w:szCs w:val="23"/>
          <w:vertAlign w:val="subscript"/>
        </w:rPr>
        <w:t xml:space="preserve">y-n </w:t>
      </w:r>
      <w:r w:rsidRPr="00852755">
        <w:rPr>
          <w:rFonts w:ascii="Calibri" w:eastAsia="Times New Roman" w:hAnsi="Calibri" w:cs="Times New Roman"/>
          <w:b/>
          <w:i/>
          <w:szCs w:val="23"/>
        </w:rPr>
        <w:t>(1+r)</w:t>
      </w:r>
      <w:r w:rsidRPr="00852755">
        <w:rPr>
          <w:rFonts w:ascii="Calibri" w:eastAsia="Times New Roman" w:hAnsi="Calibri" w:cs="Times New Roman"/>
          <w:b/>
          <w:i/>
          <w:szCs w:val="23"/>
          <w:vertAlign w:val="superscript"/>
        </w:rPr>
        <w:t>(1/n)</w:t>
      </w:r>
      <w:r w:rsidRPr="00852755">
        <w:rPr>
          <w:rFonts w:ascii="Calibri" w:eastAsia="Times New Roman" w:hAnsi="Calibri" w:cs="Times New Roman"/>
          <w:b/>
          <w:i/>
          <w:szCs w:val="23"/>
        </w:rPr>
        <w:t xml:space="preserve"> – 1</w:t>
      </w:r>
      <w:r w:rsidRPr="00852755">
        <w:rPr>
          <w:rFonts w:ascii="Calibri" w:eastAsia="Times New Roman" w:hAnsi="Calibri" w:cs="Times New Roman"/>
          <w:szCs w:val="23"/>
        </w:rPr>
        <w:t xml:space="preserve">  όπου με Py και Py-n συμβολίζονται οι πληθυσμοί μεταξύ των Απογραφών. </w:t>
      </w:r>
      <w:r w:rsidRPr="00852755">
        <w:rPr>
          <w:rFonts w:ascii="Calibri" w:eastAsia="Times New Roman" w:hAnsi="Calibri" w:cs="Times New Roman"/>
          <w:szCs w:val="23"/>
        </w:rPr>
        <w:tab/>
      </w:r>
      <w:r w:rsidRPr="00852755">
        <w:rPr>
          <w:rFonts w:ascii="Calibri" w:eastAsia="Times New Roman" w:hAnsi="Calibri" w:cs="Times New Roman"/>
          <w:szCs w:val="23"/>
        </w:rPr>
        <w:tab/>
      </w:r>
    </w:p>
    <w:p w14:paraId="067CC653"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p>
    <w:p w14:paraId="7BD121BC"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Pr>
          <w:rFonts w:ascii="Calibri" w:eastAsia="Times New Roman" w:hAnsi="Calibri" w:cs="Times New Roman"/>
          <w:szCs w:val="23"/>
        </w:rPr>
        <w:tab/>
      </w:r>
      <w:r>
        <w:rPr>
          <w:rFonts w:ascii="Calibri" w:eastAsia="Times New Roman" w:hAnsi="Calibri" w:cs="Times New Roman"/>
          <w:szCs w:val="23"/>
        </w:rPr>
        <w:tab/>
      </w:r>
      <w:r w:rsidRPr="00852755">
        <w:rPr>
          <w:rFonts w:ascii="Calibri" w:eastAsia="Times New Roman" w:hAnsi="Calibri" w:cs="Times New Roman"/>
          <w:szCs w:val="23"/>
        </w:rPr>
        <w:t>Οι παραδοχές αφορούν:</w:t>
      </w:r>
    </w:p>
    <w:p w14:paraId="2108235B"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p>
    <w:p w14:paraId="50412FDA"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t>-</w:t>
      </w:r>
      <w:r w:rsidRPr="00852755">
        <w:rPr>
          <w:rFonts w:ascii="Calibri" w:eastAsia="Times New Roman" w:hAnsi="Calibri" w:cs="Times New Roman"/>
          <w:szCs w:val="23"/>
        </w:rPr>
        <w:tab/>
        <w:t xml:space="preserve">Σημείο Αφετηρίας : </w:t>
      </w:r>
      <w:r w:rsidRPr="00852755">
        <w:rPr>
          <w:rFonts w:ascii="Calibri" w:eastAsia="Times New Roman" w:hAnsi="Calibri" w:cs="Times New Roman"/>
          <w:szCs w:val="23"/>
        </w:rPr>
        <w:tab/>
      </w:r>
      <w:r w:rsidRPr="00852755">
        <w:rPr>
          <w:rFonts w:ascii="Calibri" w:eastAsia="Times New Roman" w:hAnsi="Calibri" w:cs="Times New Roman"/>
          <w:szCs w:val="23"/>
        </w:rPr>
        <w:tab/>
        <w:t>2011</w:t>
      </w:r>
    </w:p>
    <w:p w14:paraId="6FD59735"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t>-</w:t>
      </w:r>
      <w:r w:rsidRPr="00852755">
        <w:rPr>
          <w:rFonts w:ascii="Calibri" w:eastAsia="Times New Roman" w:hAnsi="Calibri" w:cs="Times New Roman"/>
          <w:szCs w:val="23"/>
        </w:rPr>
        <w:tab/>
        <w:t>Παρελθούσα περίοδος :</w:t>
      </w:r>
      <w:r w:rsidRPr="00852755">
        <w:rPr>
          <w:rFonts w:ascii="Calibri" w:eastAsia="Times New Roman" w:hAnsi="Calibri" w:cs="Times New Roman"/>
          <w:szCs w:val="23"/>
        </w:rPr>
        <w:tab/>
      </w:r>
      <w:r w:rsidR="003724AA" w:rsidRPr="00D43282">
        <w:rPr>
          <w:rFonts w:ascii="Calibri" w:eastAsia="Times New Roman" w:hAnsi="Calibri" w:cs="Times New Roman"/>
          <w:szCs w:val="23"/>
        </w:rPr>
        <w:tab/>
      </w:r>
      <w:r w:rsidRPr="00852755">
        <w:rPr>
          <w:rFonts w:ascii="Calibri" w:eastAsia="Times New Roman" w:hAnsi="Calibri" w:cs="Times New Roman"/>
          <w:szCs w:val="23"/>
        </w:rPr>
        <w:t>1991-2001 &amp; 2001-2011</w:t>
      </w:r>
    </w:p>
    <w:p w14:paraId="7016C45D"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t>-</w:t>
      </w:r>
      <w:r w:rsidRPr="00852755">
        <w:rPr>
          <w:rFonts w:ascii="Calibri" w:eastAsia="Times New Roman" w:hAnsi="Calibri" w:cs="Times New Roman"/>
          <w:szCs w:val="23"/>
        </w:rPr>
        <w:tab/>
        <w:t xml:space="preserve">Περίοδος προβολής : </w:t>
      </w:r>
      <w:r w:rsidRPr="00852755">
        <w:rPr>
          <w:rFonts w:ascii="Calibri" w:eastAsia="Times New Roman" w:hAnsi="Calibri" w:cs="Times New Roman"/>
          <w:szCs w:val="23"/>
        </w:rPr>
        <w:tab/>
      </w:r>
      <w:r w:rsidRPr="00852755">
        <w:rPr>
          <w:rFonts w:ascii="Calibri" w:eastAsia="Times New Roman" w:hAnsi="Calibri" w:cs="Times New Roman"/>
          <w:szCs w:val="23"/>
        </w:rPr>
        <w:tab/>
        <w:t>2011-2021 &amp; 2011-2031</w:t>
      </w:r>
    </w:p>
    <w:p w14:paraId="34780438" w14:textId="77777777" w:rsidR="00570430"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r>
    </w:p>
    <w:p w14:paraId="7B46A97D"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r w:rsidRPr="00852755">
        <w:rPr>
          <w:rFonts w:ascii="Calibri" w:eastAsia="Times New Roman" w:hAnsi="Calibri" w:cs="Times New Roman"/>
          <w:szCs w:val="23"/>
        </w:rPr>
        <w:tab/>
        <w:t>Για λόγους πληρότητας οι προβολές πληθυσμού της Περιφέρειας Νοτίου Αιγαίου παρουσιάζονται σε δύο διαφορετικά γεωγραφικά επίπεδα:</w:t>
      </w:r>
    </w:p>
    <w:p w14:paraId="60E115BF"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p>
    <w:p w14:paraId="360C2B9C" w14:textId="77777777" w:rsidR="00393CCF" w:rsidRPr="00852755" w:rsidRDefault="00393CCF" w:rsidP="007765EA">
      <w:pPr>
        <w:numPr>
          <w:ilvl w:val="0"/>
          <w:numId w:val="39"/>
        </w:numPr>
        <w:tabs>
          <w:tab w:val="left" w:pos="284"/>
          <w:tab w:val="left" w:pos="567"/>
          <w:tab w:val="left" w:pos="851"/>
          <w:tab w:val="left" w:pos="1134"/>
        </w:tabs>
        <w:ind w:left="567" w:hanging="283"/>
        <w:contextualSpacing/>
        <w:jc w:val="both"/>
        <w:rPr>
          <w:rFonts w:ascii="Calibri" w:eastAsia="Times New Roman" w:hAnsi="Calibri" w:cs="Times New Roman"/>
          <w:szCs w:val="23"/>
        </w:rPr>
      </w:pPr>
      <w:r w:rsidRPr="00852755">
        <w:rPr>
          <w:rFonts w:ascii="Calibri" w:eastAsia="Times New Roman" w:hAnsi="Calibri" w:cs="Times New Roman"/>
          <w:szCs w:val="23"/>
        </w:rPr>
        <w:t>(1) Περιφερειακής Ενότητας και Δήμου</w:t>
      </w:r>
    </w:p>
    <w:p w14:paraId="0BF1D6BE" w14:textId="77777777" w:rsidR="00393CCF" w:rsidRPr="00852755" w:rsidRDefault="00393CCF" w:rsidP="007765EA">
      <w:pPr>
        <w:numPr>
          <w:ilvl w:val="0"/>
          <w:numId w:val="39"/>
        </w:numPr>
        <w:tabs>
          <w:tab w:val="left" w:pos="284"/>
          <w:tab w:val="left" w:pos="567"/>
          <w:tab w:val="left" w:pos="851"/>
          <w:tab w:val="left" w:pos="1134"/>
        </w:tabs>
        <w:ind w:left="567" w:hanging="283"/>
        <w:contextualSpacing/>
        <w:jc w:val="both"/>
        <w:rPr>
          <w:rFonts w:ascii="Calibri" w:eastAsia="Times New Roman" w:hAnsi="Calibri" w:cs="Times New Roman"/>
          <w:szCs w:val="23"/>
        </w:rPr>
      </w:pPr>
      <w:r w:rsidRPr="00852755">
        <w:rPr>
          <w:rFonts w:ascii="Calibri" w:eastAsia="Times New Roman" w:hAnsi="Calibri" w:cs="Times New Roman"/>
          <w:szCs w:val="23"/>
        </w:rPr>
        <w:t>(2) Νησιού και ομάδων Νησιών (προσέγγιση που η ομάδα μελέτης θεωρεί ορθότερη και έχει τεκμηριώσει τόσο διαχρονικά όσο και στην Α’ φάση της μελέτης).</w:t>
      </w:r>
    </w:p>
    <w:p w14:paraId="57C7ED0C" w14:textId="77777777" w:rsidR="00393CCF" w:rsidRPr="00852755" w:rsidRDefault="00393CCF" w:rsidP="0023187D">
      <w:pPr>
        <w:tabs>
          <w:tab w:val="left" w:pos="284"/>
          <w:tab w:val="left" w:pos="567"/>
          <w:tab w:val="left" w:pos="851"/>
          <w:tab w:val="left" w:pos="1134"/>
        </w:tabs>
        <w:jc w:val="both"/>
        <w:rPr>
          <w:rFonts w:ascii="Calibri" w:eastAsia="Times New Roman" w:hAnsi="Calibri" w:cs="Times New Roman"/>
          <w:szCs w:val="23"/>
        </w:rPr>
      </w:pPr>
    </w:p>
    <w:p w14:paraId="2BDDBDC7" w14:textId="77777777" w:rsidR="00393CCF" w:rsidRPr="00852755"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r w:rsidRPr="00852755">
        <w:rPr>
          <w:rFonts w:ascii="Calibri" w:eastAsia="Times New Roman" w:hAnsi="Calibri" w:cs="Times New Roman"/>
          <w:szCs w:val="23"/>
        </w:rPr>
        <w:t>Για τις εκτιμήσεις του πληθυσμού σε επίπεδο Περιφερειακής Ενότητας και Δήμου (1) χρησιμοποιείται ως ΜΕΡΜ ο μέσος όρος των ΜΕΡΜ των απογραφών  1991-2001 &amp; 2001-2011 ((ΜΕΡΜ1991-2001+ΜΕΡΜ2001-2011)/2). Για τις εκτιμήσεις του πληθυσμού σε επίπεδο Νησιού και Ομάδων Νησιών (2) εξετάζονται τρία  σενάρια. Στο πρώτο σενάριο (Α) ο ΜΕΡΜ προσεγγίζεται ως ο μέσος όρος των ΜΕΡΜ των απογραφών  1991-2001 &amp; 2001-2011 [(ΜΕΡΜ1991-2001+ΜΕΡΜ2001-2011)/2)], στο δεύτερο Σενάριο (Β) επιλέγεται ο δυσμενέστερος (μικρότερος) ΜΕΡΜ των δεκαετιών 1991-2001 &amp; 2001-2011 ενώ στο τρίτο σενάριο (Γ) ο ΜΕΡΜ σταθμίζεται εμπειρικά για κάθε νησί από την ομάδα μελέτης με βάση την διαχρονική γνώση του χώρου</w:t>
      </w:r>
      <w:r w:rsidR="00B52625">
        <w:rPr>
          <w:rStyle w:val="ab"/>
          <w:rFonts w:ascii="Calibri" w:eastAsia="Times New Roman" w:hAnsi="Calibri" w:cs="Times New Roman"/>
          <w:szCs w:val="23"/>
        </w:rPr>
        <w:footnoteReference w:id="19"/>
      </w:r>
      <w:r w:rsidRPr="00852755">
        <w:rPr>
          <w:rFonts w:ascii="Calibri" w:eastAsia="Times New Roman" w:hAnsi="Calibri" w:cs="Times New Roman"/>
          <w:szCs w:val="23"/>
        </w:rPr>
        <w:t xml:space="preserve"> με διαφορετικούς όμως ρυθμούς για τις περιόδους 2011-2021 και 2021-2031. Στην πρώτη δεκαετία (2011-2021) λαμβάνεται υπόψη η τρέχουσα οικονομική συγκυρία για την εκτίμηση των τάσεων που πιθαν</w:t>
      </w:r>
      <w:r w:rsidR="009331FB">
        <w:rPr>
          <w:rFonts w:ascii="Calibri" w:eastAsia="Times New Roman" w:hAnsi="Calibri" w:cs="Times New Roman"/>
          <w:szCs w:val="23"/>
        </w:rPr>
        <w:t>ό</w:t>
      </w:r>
      <w:r w:rsidRPr="00852755">
        <w:rPr>
          <w:rFonts w:ascii="Calibri" w:eastAsia="Times New Roman" w:hAnsi="Calibri" w:cs="Times New Roman"/>
          <w:szCs w:val="23"/>
        </w:rPr>
        <w:t>ν θα επηρεάσουν την πληθυσμιακή εξέλιξη μέχρι το 2021. Στην δεύτερη δεκαετία (2021-2031) εκτιμάται ότι θα επικρατήσουν διαφορετικές επιρροές που θα διαμορφώσουν την πληθυσμιακή εξέλιξη με θετικότερο πρόσημο.</w:t>
      </w:r>
    </w:p>
    <w:p w14:paraId="74C63BA7" w14:textId="77777777" w:rsidR="00393CCF" w:rsidRDefault="00393CCF" w:rsidP="0023187D">
      <w:pPr>
        <w:tabs>
          <w:tab w:val="left" w:pos="2127"/>
        </w:tabs>
        <w:spacing w:line="240" w:lineRule="auto"/>
        <w:ind w:left="2127" w:hanging="2127"/>
        <w:rPr>
          <w:rFonts w:ascii="Calibri" w:eastAsia="Times New Roman" w:hAnsi="Calibri" w:cs="Times New Roman"/>
          <w:b/>
          <w:sz w:val="20"/>
          <w:szCs w:val="20"/>
        </w:rPr>
      </w:pPr>
    </w:p>
    <w:p w14:paraId="73EB76FE" w14:textId="77777777" w:rsidR="00393CCF" w:rsidRDefault="00393CCF" w:rsidP="0023187D">
      <w:pPr>
        <w:tabs>
          <w:tab w:val="left" w:pos="2127"/>
        </w:tabs>
        <w:spacing w:line="240" w:lineRule="auto"/>
        <w:ind w:left="2127" w:hanging="2127"/>
        <w:rPr>
          <w:rFonts w:ascii="Calibri" w:eastAsia="Times New Roman" w:hAnsi="Calibri" w:cs="Times New Roman"/>
          <w:b/>
          <w:sz w:val="20"/>
          <w:szCs w:val="20"/>
        </w:rPr>
      </w:pPr>
    </w:p>
    <w:p w14:paraId="2B40DBE5" w14:textId="77777777" w:rsidR="00393CCF" w:rsidRDefault="00393CCF">
      <w:pPr>
        <w:rPr>
          <w:rFonts w:ascii="Calibri" w:eastAsia="Times New Roman" w:hAnsi="Calibri" w:cs="Times New Roman"/>
          <w:b/>
          <w:sz w:val="20"/>
          <w:szCs w:val="20"/>
        </w:rPr>
      </w:pPr>
      <w:r>
        <w:rPr>
          <w:rFonts w:ascii="Calibri" w:eastAsia="Times New Roman" w:hAnsi="Calibri" w:cs="Times New Roman"/>
          <w:b/>
          <w:sz w:val="20"/>
          <w:szCs w:val="20"/>
        </w:rPr>
        <w:br w:type="page"/>
      </w:r>
    </w:p>
    <w:p w14:paraId="7240B023" w14:textId="77777777" w:rsidR="00393CCF" w:rsidRPr="00A93D44" w:rsidRDefault="00393CCF" w:rsidP="0023187D">
      <w:pPr>
        <w:tabs>
          <w:tab w:val="left" w:pos="2127"/>
        </w:tabs>
        <w:spacing w:line="240" w:lineRule="auto"/>
        <w:ind w:left="2127" w:hanging="2127"/>
        <w:rPr>
          <w:rFonts w:ascii="Calibri" w:eastAsia="Times New Roman" w:hAnsi="Calibri" w:cs="Times New Roman"/>
          <w:b/>
          <w:sz w:val="20"/>
          <w:szCs w:val="20"/>
        </w:rPr>
      </w:pPr>
      <w:r w:rsidRPr="00A93D44">
        <w:rPr>
          <w:rFonts w:ascii="Calibri" w:eastAsia="Times New Roman" w:hAnsi="Calibri" w:cs="Times New Roman"/>
          <w:b/>
          <w:sz w:val="20"/>
          <w:szCs w:val="20"/>
        </w:rPr>
        <w:t>ΠΙΝΑΚΑΣ Β.1.1.β-</w:t>
      </w:r>
      <w:r>
        <w:rPr>
          <w:rFonts w:ascii="Calibri" w:eastAsia="Times New Roman" w:hAnsi="Calibri" w:cs="Times New Roman"/>
          <w:b/>
          <w:sz w:val="20"/>
          <w:szCs w:val="20"/>
        </w:rPr>
        <w:t>2.</w:t>
      </w:r>
      <w:r w:rsidRPr="00A93D44">
        <w:rPr>
          <w:rFonts w:ascii="Calibri" w:eastAsia="Times New Roman" w:hAnsi="Calibri" w:cs="Times New Roman"/>
          <w:b/>
          <w:sz w:val="20"/>
          <w:szCs w:val="20"/>
        </w:rPr>
        <w:t>6</w:t>
      </w:r>
      <w:r>
        <w:rPr>
          <w:rFonts w:ascii="Calibri" w:eastAsia="Times New Roman" w:hAnsi="Calibri" w:cs="Times New Roman"/>
          <w:b/>
          <w:sz w:val="20"/>
          <w:szCs w:val="20"/>
        </w:rPr>
        <w:t>.2.</w:t>
      </w:r>
      <w:r w:rsidRPr="00A93D44">
        <w:rPr>
          <w:rFonts w:ascii="Calibri" w:eastAsia="Times New Roman" w:hAnsi="Calibri" w:cs="Times New Roman"/>
          <w:b/>
          <w:sz w:val="20"/>
          <w:szCs w:val="20"/>
        </w:rPr>
        <w:t>α</w:t>
      </w:r>
      <w:r w:rsidRPr="00A93D44">
        <w:rPr>
          <w:rFonts w:ascii="Calibri" w:eastAsia="Times New Roman" w:hAnsi="Calibri" w:cs="Times New Roman"/>
          <w:b/>
          <w:sz w:val="20"/>
          <w:szCs w:val="20"/>
        </w:rPr>
        <w:tab/>
        <w:t>Προβολή πληθυσμού Περιφέρειας Ν. Αιγαίου 2021 &amp; 2031 σε επίπεδο Περιφερειακής Ενότητας και Δήμου</w:t>
      </w:r>
    </w:p>
    <w:p w14:paraId="36B227A6" w14:textId="77777777" w:rsidR="00393CCF" w:rsidRDefault="00393CCF" w:rsidP="0023187D">
      <w:pPr>
        <w:ind w:firstLine="567"/>
        <w:jc w:val="both"/>
        <w:rPr>
          <w:rFonts w:ascii="Calibri" w:eastAsia="Times New Roman" w:hAnsi="Calibri" w:cs="Times New Roman"/>
          <w:szCs w:val="23"/>
        </w:rPr>
      </w:pPr>
    </w:p>
    <w:tbl>
      <w:tblPr>
        <w:tblW w:w="8427" w:type="dxa"/>
        <w:tblLook w:val="04A0" w:firstRow="1" w:lastRow="0" w:firstColumn="1" w:lastColumn="0" w:noHBand="0" w:noVBand="1"/>
      </w:tblPr>
      <w:tblGrid>
        <w:gridCol w:w="1333"/>
        <w:gridCol w:w="1091"/>
        <w:gridCol w:w="1091"/>
        <w:gridCol w:w="995"/>
        <w:gridCol w:w="746"/>
        <w:gridCol w:w="746"/>
        <w:gridCol w:w="746"/>
        <w:gridCol w:w="746"/>
        <w:gridCol w:w="933"/>
      </w:tblGrid>
      <w:tr w:rsidR="00393CCF" w:rsidRPr="005A6BD5" w14:paraId="46EE975D" w14:textId="77777777" w:rsidTr="0023187D">
        <w:trPr>
          <w:trHeight w:val="960"/>
        </w:trPr>
        <w:tc>
          <w:tcPr>
            <w:tcW w:w="133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BA7EBBC"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Δήμος/ Περιφερειακή Ενότητα</w:t>
            </w:r>
          </w:p>
        </w:tc>
        <w:tc>
          <w:tcPr>
            <w:tcW w:w="109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40B82BC"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Πληθυσμός 1991 πραγματικός</w:t>
            </w:r>
          </w:p>
        </w:tc>
        <w:tc>
          <w:tcPr>
            <w:tcW w:w="109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8A32E73"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Πληθυσμός 2001 πραγματικός</w:t>
            </w:r>
          </w:p>
        </w:tc>
        <w:tc>
          <w:tcPr>
            <w:tcW w:w="99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39EEE8"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Πληθυσμός 2011 de facto</w:t>
            </w:r>
          </w:p>
        </w:tc>
        <w:tc>
          <w:tcPr>
            <w:tcW w:w="1492" w:type="dxa"/>
            <w:gridSpan w:val="2"/>
            <w:tcBorders>
              <w:top w:val="single" w:sz="4" w:space="0" w:color="auto"/>
              <w:left w:val="nil"/>
              <w:bottom w:val="single" w:sz="4" w:space="0" w:color="auto"/>
              <w:right w:val="single" w:sz="4" w:space="0" w:color="000000"/>
            </w:tcBorders>
            <w:shd w:val="clear" w:color="000000" w:fill="D9D9D9"/>
            <w:vAlign w:val="center"/>
            <w:hideMark/>
          </w:tcPr>
          <w:p w14:paraId="648F2128"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Προβολή Πληθυσμού 2021</w:t>
            </w:r>
          </w:p>
        </w:tc>
        <w:tc>
          <w:tcPr>
            <w:tcW w:w="1492" w:type="dxa"/>
            <w:gridSpan w:val="2"/>
            <w:tcBorders>
              <w:top w:val="single" w:sz="4" w:space="0" w:color="auto"/>
              <w:left w:val="nil"/>
              <w:bottom w:val="single" w:sz="4" w:space="0" w:color="auto"/>
              <w:right w:val="single" w:sz="4" w:space="0" w:color="000000"/>
            </w:tcBorders>
            <w:shd w:val="clear" w:color="000000" w:fill="D9D9D9"/>
            <w:vAlign w:val="center"/>
            <w:hideMark/>
          </w:tcPr>
          <w:p w14:paraId="61F7E46E"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Προβολή</w:t>
            </w:r>
          </w:p>
          <w:p w14:paraId="7E033530"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Πληθυσμού 2031</w:t>
            </w:r>
          </w:p>
        </w:tc>
        <w:tc>
          <w:tcPr>
            <w:tcW w:w="93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C1C5B7C"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xml:space="preserve">ΜΕΡΜ*** Προβολής </w:t>
            </w:r>
          </w:p>
        </w:tc>
      </w:tr>
      <w:tr w:rsidR="00393CCF" w:rsidRPr="005A6BD5" w14:paraId="69ED9C07" w14:textId="77777777" w:rsidTr="0023187D">
        <w:trPr>
          <w:trHeight w:val="300"/>
        </w:trPr>
        <w:tc>
          <w:tcPr>
            <w:tcW w:w="1333" w:type="dxa"/>
            <w:vMerge/>
            <w:tcBorders>
              <w:top w:val="single" w:sz="4" w:space="0" w:color="auto"/>
              <w:left w:val="single" w:sz="4" w:space="0" w:color="auto"/>
              <w:bottom w:val="single" w:sz="4" w:space="0" w:color="000000"/>
              <w:right w:val="single" w:sz="4" w:space="0" w:color="auto"/>
            </w:tcBorders>
            <w:vAlign w:val="center"/>
            <w:hideMark/>
          </w:tcPr>
          <w:p w14:paraId="4A31932A" w14:textId="77777777" w:rsidR="00393CCF" w:rsidRPr="005A6BD5" w:rsidRDefault="00393CCF" w:rsidP="0023187D">
            <w:pPr>
              <w:spacing w:line="240" w:lineRule="auto"/>
              <w:rPr>
                <w:rFonts w:ascii="Calibri" w:eastAsia="Times New Roman" w:hAnsi="Calibri" w:cs="Times New Roman"/>
                <w:b/>
                <w:bCs/>
                <w:color w:val="000000"/>
                <w:sz w:val="16"/>
                <w:szCs w:val="16"/>
              </w:rPr>
            </w:pPr>
          </w:p>
        </w:tc>
        <w:tc>
          <w:tcPr>
            <w:tcW w:w="1091" w:type="dxa"/>
            <w:vMerge/>
            <w:tcBorders>
              <w:top w:val="single" w:sz="4" w:space="0" w:color="auto"/>
              <w:left w:val="single" w:sz="4" w:space="0" w:color="auto"/>
              <w:bottom w:val="single" w:sz="4" w:space="0" w:color="000000"/>
              <w:right w:val="single" w:sz="4" w:space="0" w:color="auto"/>
            </w:tcBorders>
            <w:vAlign w:val="center"/>
            <w:hideMark/>
          </w:tcPr>
          <w:p w14:paraId="6AE79DED" w14:textId="77777777" w:rsidR="00393CCF" w:rsidRPr="005A6BD5" w:rsidRDefault="00393CCF" w:rsidP="0023187D">
            <w:pPr>
              <w:spacing w:line="240" w:lineRule="auto"/>
              <w:rPr>
                <w:rFonts w:ascii="Calibri" w:eastAsia="Times New Roman" w:hAnsi="Calibri" w:cs="Times New Roman"/>
                <w:b/>
                <w:bCs/>
                <w:color w:val="000000"/>
                <w:sz w:val="16"/>
                <w:szCs w:val="16"/>
              </w:rPr>
            </w:pPr>
          </w:p>
        </w:tc>
        <w:tc>
          <w:tcPr>
            <w:tcW w:w="1091" w:type="dxa"/>
            <w:vMerge/>
            <w:tcBorders>
              <w:top w:val="single" w:sz="4" w:space="0" w:color="auto"/>
              <w:left w:val="single" w:sz="4" w:space="0" w:color="auto"/>
              <w:bottom w:val="single" w:sz="4" w:space="0" w:color="000000"/>
              <w:right w:val="single" w:sz="4" w:space="0" w:color="auto"/>
            </w:tcBorders>
            <w:vAlign w:val="center"/>
            <w:hideMark/>
          </w:tcPr>
          <w:p w14:paraId="52A28DF9" w14:textId="77777777" w:rsidR="00393CCF" w:rsidRPr="005A6BD5" w:rsidRDefault="00393CCF" w:rsidP="0023187D">
            <w:pPr>
              <w:spacing w:line="240" w:lineRule="auto"/>
              <w:rPr>
                <w:rFonts w:ascii="Calibri" w:eastAsia="Times New Roman" w:hAnsi="Calibri" w:cs="Times New Roman"/>
                <w:b/>
                <w:bCs/>
                <w:color w:val="000000"/>
                <w:sz w:val="16"/>
                <w:szCs w:val="16"/>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412D737B" w14:textId="77777777" w:rsidR="00393CCF" w:rsidRPr="005A6BD5" w:rsidRDefault="00393CCF" w:rsidP="0023187D">
            <w:pPr>
              <w:spacing w:line="240" w:lineRule="auto"/>
              <w:rPr>
                <w:rFonts w:ascii="Calibri" w:eastAsia="Times New Roman" w:hAnsi="Calibri" w:cs="Times New Roman"/>
                <w:b/>
                <w:bCs/>
                <w:color w:val="000000"/>
                <w:sz w:val="16"/>
                <w:szCs w:val="16"/>
              </w:rPr>
            </w:pPr>
          </w:p>
        </w:tc>
        <w:tc>
          <w:tcPr>
            <w:tcW w:w="746" w:type="dxa"/>
            <w:tcBorders>
              <w:top w:val="nil"/>
              <w:left w:val="nil"/>
              <w:bottom w:val="single" w:sz="4" w:space="0" w:color="auto"/>
              <w:right w:val="single" w:sz="4" w:space="0" w:color="auto"/>
            </w:tcBorders>
            <w:shd w:val="clear" w:color="000000" w:fill="D9D9D9"/>
            <w:noWrap/>
            <w:vAlign w:val="center"/>
            <w:hideMark/>
          </w:tcPr>
          <w:p w14:paraId="07B4105A"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Α*</w:t>
            </w:r>
          </w:p>
        </w:tc>
        <w:tc>
          <w:tcPr>
            <w:tcW w:w="746" w:type="dxa"/>
            <w:tcBorders>
              <w:top w:val="nil"/>
              <w:left w:val="nil"/>
              <w:bottom w:val="single" w:sz="4" w:space="0" w:color="auto"/>
              <w:right w:val="single" w:sz="4" w:space="0" w:color="auto"/>
            </w:tcBorders>
            <w:shd w:val="clear" w:color="000000" w:fill="D9D9D9"/>
            <w:noWrap/>
            <w:vAlign w:val="center"/>
            <w:hideMark/>
          </w:tcPr>
          <w:p w14:paraId="21E3F7EE"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Β**</w:t>
            </w:r>
          </w:p>
        </w:tc>
        <w:tc>
          <w:tcPr>
            <w:tcW w:w="746" w:type="dxa"/>
            <w:tcBorders>
              <w:top w:val="nil"/>
              <w:left w:val="nil"/>
              <w:bottom w:val="single" w:sz="4" w:space="0" w:color="auto"/>
              <w:right w:val="single" w:sz="4" w:space="0" w:color="auto"/>
            </w:tcBorders>
            <w:shd w:val="clear" w:color="000000" w:fill="D9D9D9"/>
            <w:noWrap/>
            <w:vAlign w:val="center"/>
            <w:hideMark/>
          </w:tcPr>
          <w:p w14:paraId="41AB37E2"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Α*</w:t>
            </w:r>
          </w:p>
        </w:tc>
        <w:tc>
          <w:tcPr>
            <w:tcW w:w="746" w:type="dxa"/>
            <w:tcBorders>
              <w:top w:val="nil"/>
              <w:left w:val="nil"/>
              <w:bottom w:val="single" w:sz="4" w:space="0" w:color="auto"/>
              <w:right w:val="single" w:sz="4" w:space="0" w:color="auto"/>
            </w:tcBorders>
            <w:shd w:val="clear" w:color="000000" w:fill="D9D9D9"/>
            <w:noWrap/>
            <w:vAlign w:val="center"/>
            <w:hideMark/>
          </w:tcPr>
          <w:p w14:paraId="608BAB72"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Β**</w:t>
            </w:r>
          </w:p>
        </w:tc>
        <w:tc>
          <w:tcPr>
            <w:tcW w:w="933" w:type="dxa"/>
            <w:vMerge/>
            <w:tcBorders>
              <w:top w:val="single" w:sz="4" w:space="0" w:color="auto"/>
              <w:left w:val="single" w:sz="4" w:space="0" w:color="auto"/>
              <w:bottom w:val="single" w:sz="4" w:space="0" w:color="000000"/>
              <w:right w:val="single" w:sz="4" w:space="0" w:color="auto"/>
            </w:tcBorders>
            <w:vAlign w:val="center"/>
            <w:hideMark/>
          </w:tcPr>
          <w:p w14:paraId="693D2627" w14:textId="77777777" w:rsidR="00393CCF" w:rsidRPr="005A6BD5" w:rsidRDefault="00393CCF" w:rsidP="0023187D">
            <w:pPr>
              <w:spacing w:line="240" w:lineRule="auto"/>
              <w:rPr>
                <w:rFonts w:ascii="Calibri" w:eastAsia="Times New Roman" w:hAnsi="Calibri" w:cs="Times New Roman"/>
                <w:b/>
                <w:bCs/>
                <w:color w:val="000000"/>
                <w:sz w:val="16"/>
                <w:szCs w:val="16"/>
              </w:rPr>
            </w:pPr>
          </w:p>
        </w:tc>
      </w:tr>
      <w:tr w:rsidR="00393CCF" w:rsidRPr="005A6BD5" w14:paraId="69EC3A43" w14:textId="77777777" w:rsidTr="0023187D">
        <w:trPr>
          <w:trHeight w:val="480"/>
        </w:trPr>
        <w:tc>
          <w:tcPr>
            <w:tcW w:w="1333" w:type="dxa"/>
            <w:tcBorders>
              <w:top w:val="nil"/>
              <w:left w:val="single" w:sz="4" w:space="0" w:color="auto"/>
              <w:bottom w:val="single" w:sz="4" w:space="0" w:color="auto"/>
              <w:right w:val="single" w:sz="4" w:space="0" w:color="auto"/>
            </w:tcBorders>
            <w:shd w:val="clear" w:color="auto" w:fill="auto"/>
            <w:vAlign w:val="center"/>
            <w:hideMark/>
          </w:tcPr>
          <w:p w14:paraId="5B87AE07" w14:textId="77777777" w:rsidR="00393CCF" w:rsidRPr="005A6BD5" w:rsidRDefault="00393CCF" w:rsidP="0023187D">
            <w:pPr>
              <w:spacing w:line="240" w:lineRule="auto"/>
              <w:ind w:left="171"/>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Σύρου - Ερμούπολης</w:t>
            </w:r>
          </w:p>
        </w:tc>
        <w:tc>
          <w:tcPr>
            <w:tcW w:w="1091" w:type="dxa"/>
            <w:tcBorders>
              <w:top w:val="nil"/>
              <w:left w:val="nil"/>
              <w:bottom w:val="single" w:sz="4" w:space="0" w:color="auto"/>
              <w:right w:val="single" w:sz="4" w:space="0" w:color="auto"/>
            </w:tcBorders>
            <w:shd w:val="clear" w:color="auto" w:fill="auto"/>
            <w:noWrap/>
            <w:vAlign w:val="center"/>
            <w:hideMark/>
          </w:tcPr>
          <w:p w14:paraId="7F2C3B8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19.870</w:t>
            </w:r>
          </w:p>
        </w:tc>
        <w:tc>
          <w:tcPr>
            <w:tcW w:w="1091" w:type="dxa"/>
            <w:tcBorders>
              <w:top w:val="nil"/>
              <w:left w:val="nil"/>
              <w:bottom w:val="single" w:sz="4" w:space="0" w:color="auto"/>
              <w:right w:val="single" w:sz="4" w:space="0" w:color="auto"/>
            </w:tcBorders>
            <w:shd w:val="clear" w:color="auto" w:fill="auto"/>
            <w:noWrap/>
            <w:vAlign w:val="center"/>
            <w:hideMark/>
          </w:tcPr>
          <w:p w14:paraId="5EF5777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19.782</w:t>
            </w:r>
          </w:p>
        </w:tc>
        <w:tc>
          <w:tcPr>
            <w:tcW w:w="995" w:type="dxa"/>
            <w:tcBorders>
              <w:top w:val="nil"/>
              <w:left w:val="nil"/>
              <w:bottom w:val="single" w:sz="4" w:space="0" w:color="auto"/>
              <w:right w:val="single" w:sz="4" w:space="0" w:color="auto"/>
            </w:tcBorders>
            <w:shd w:val="clear" w:color="auto" w:fill="auto"/>
            <w:noWrap/>
            <w:vAlign w:val="center"/>
            <w:hideMark/>
          </w:tcPr>
          <w:p w14:paraId="09F5427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21.475</w:t>
            </w:r>
          </w:p>
        </w:tc>
        <w:tc>
          <w:tcPr>
            <w:tcW w:w="746" w:type="dxa"/>
            <w:tcBorders>
              <w:top w:val="nil"/>
              <w:left w:val="nil"/>
              <w:bottom w:val="single" w:sz="4" w:space="0" w:color="auto"/>
              <w:right w:val="single" w:sz="4" w:space="0" w:color="auto"/>
            </w:tcBorders>
            <w:shd w:val="clear" w:color="auto" w:fill="auto"/>
            <w:noWrap/>
            <w:vAlign w:val="center"/>
            <w:hideMark/>
          </w:tcPr>
          <w:p w14:paraId="21046D9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22.328</w:t>
            </w:r>
          </w:p>
        </w:tc>
        <w:tc>
          <w:tcPr>
            <w:tcW w:w="746" w:type="dxa"/>
            <w:tcBorders>
              <w:top w:val="nil"/>
              <w:left w:val="nil"/>
              <w:bottom w:val="single" w:sz="4" w:space="0" w:color="auto"/>
              <w:right w:val="single" w:sz="4" w:space="0" w:color="auto"/>
            </w:tcBorders>
            <w:shd w:val="clear" w:color="auto" w:fill="auto"/>
            <w:noWrap/>
            <w:vAlign w:val="center"/>
            <w:hideMark/>
          </w:tcPr>
          <w:p w14:paraId="41EDB5F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576B8D3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23.214</w:t>
            </w:r>
          </w:p>
        </w:tc>
        <w:tc>
          <w:tcPr>
            <w:tcW w:w="746" w:type="dxa"/>
            <w:tcBorders>
              <w:top w:val="nil"/>
              <w:left w:val="nil"/>
              <w:bottom w:val="single" w:sz="4" w:space="0" w:color="auto"/>
              <w:right w:val="single" w:sz="4" w:space="0" w:color="auto"/>
            </w:tcBorders>
            <w:shd w:val="clear" w:color="auto" w:fill="auto"/>
            <w:noWrap/>
            <w:vAlign w:val="center"/>
            <w:hideMark/>
          </w:tcPr>
          <w:p w14:paraId="54155CC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52964545"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0,0039</w:t>
            </w:r>
          </w:p>
        </w:tc>
      </w:tr>
      <w:tr w:rsidR="00393CCF" w:rsidRPr="005A6BD5" w14:paraId="6C64145D"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26840025"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ΣΥΡΟΥ</w:t>
            </w:r>
          </w:p>
        </w:tc>
        <w:tc>
          <w:tcPr>
            <w:tcW w:w="1091" w:type="dxa"/>
            <w:tcBorders>
              <w:top w:val="nil"/>
              <w:left w:val="nil"/>
              <w:bottom w:val="single" w:sz="4" w:space="0" w:color="auto"/>
              <w:right w:val="single" w:sz="4" w:space="0" w:color="auto"/>
            </w:tcBorders>
            <w:shd w:val="clear" w:color="000000" w:fill="D9D9D9"/>
            <w:noWrap/>
            <w:vAlign w:val="center"/>
            <w:hideMark/>
          </w:tcPr>
          <w:p w14:paraId="3106632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19.870</w:t>
            </w:r>
          </w:p>
        </w:tc>
        <w:tc>
          <w:tcPr>
            <w:tcW w:w="1091" w:type="dxa"/>
            <w:tcBorders>
              <w:top w:val="nil"/>
              <w:left w:val="nil"/>
              <w:bottom w:val="single" w:sz="4" w:space="0" w:color="auto"/>
              <w:right w:val="single" w:sz="4" w:space="0" w:color="auto"/>
            </w:tcBorders>
            <w:shd w:val="clear" w:color="000000" w:fill="D9D9D9"/>
            <w:noWrap/>
            <w:vAlign w:val="center"/>
            <w:hideMark/>
          </w:tcPr>
          <w:p w14:paraId="5D17D07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19.782</w:t>
            </w:r>
          </w:p>
        </w:tc>
        <w:tc>
          <w:tcPr>
            <w:tcW w:w="995" w:type="dxa"/>
            <w:tcBorders>
              <w:top w:val="nil"/>
              <w:left w:val="nil"/>
              <w:bottom w:val="single" w:sz="4" w:space="0" w:color="auto"/>
              <w:right w:val="single" w:sz="4" w:space="0" w:color="auto"/>
            </w:tcBorders>
            <w:shd w:val="clear" w:color="000000" w:fill="D9D9D9"/>
            <w:noWrap/>
            <w:vAlign w:val="center"/>
            <w:hideMark/>
          </w:tcPr>
          <w:p w14:paraId="75A4A57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21.475</w:t>
            </w:r>
          </w:p>
        </w:tc>
        <w:tc>
          <w:tcPr>
            <w:tcW w:w="746" w:type="dxa"/>
            <w:tcBorders>
              <w:top w:val="nil"/>
              <w:left w:val="nil"/>
              <w:bottom w:val="single" w:sz="4" w:space="0" w:color="auto"/>
              <w:right w:val="single" w:sz="4" w:space="0" w:color="auto"/>
            </w:tcBorders>
            <w:shd w:val="clear" w:color="000000" w:fill="D9D9D9"/>
            <w:noWrap/>
            <w:vAlign w:val="center"/>
            <w:hideMark/>
          </w:tcPr>
          <w:p w14:paraId="486CB05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22.328</w:t>
            </w:r>
          </w:p>
        </w:tc>
        <w:tc>
          <w:tcPr>
            <w:tcW w:w="746" w:type="dxa"/>
            <w:tcBorders>
              <w:top w:val="nil"/>
              <w:left w:val="nil"/>
              <w:bottom w:val="single" w:sz="4" w:space="0" w:color="auto"/>
              <w:right w:val="single" w:sz="4" w:space="0" w:color="auto"/>
            </w:tcBorders>
            <w:shd w:val="clear" w:color="000000" w:fill="D9D9D9"/>
            <w:noWrap/>
            <w:vAlign w:val="center"/>
            <w:hideMark/>
          </w:tcPr>
          <w:p w14:paraId="0CB5682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22.328</w:t>
            </w:r>
          </w:p>
        </w:tc>
        <w:tc>
          <w:tcPr>
            <w:tcW w:w="746" w:type="dxa"/>
            <w:tcBorders>
              <w:top w:val="nil"/>
              <w:left w:val="nil"/>
              <w:bottom w:val="single" w:sz="4" w:space="0" w:color="auto"/>
              <w:right w:val="single" w:sz="4" w:space="0" w:color="auto"/>
            </w:tcBorders>
            <w:shd w:val="clear" w:color="000000" w:fill="D9D9D9"/>
            <w:noWrap/>
            <w:vAlign w:val="center"/>
            <w:hideMark/>
          </w:tcPr>
          <w:p w14:paraId="26694748"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23.214</w:t>
            </w:r>
          </w:p>
        </w:tc>
        <w:tc>
          <w:tcPr>
            <w:tcW w:w="746" w:type="dxa"/>
            <w:tcBorders>
              <w:top w:val="nil"/>
              <w:left w:val="nil"/>
              <w:bottom w:val="single" w:sz="4" w:space="0" w:color="auto"/>
              <w:right w:val="single" w:sz="4" w:space="0" w:color="auto"/>
            </w:tcBorders>
            <w:shd w:val="clear" w:color="000000" w:fill="D9D9D9"/>
            <w:noWrap/>
            <w:vAlign w:val="center"/>
            <w:hideMark/>
          </w:tcPr>
          <w:p w14:paraId="2FE067F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23.214</w:t>
            </w:r>
          </w:p>
        </w:tc>
        <w:tc>
          <w:tcPr>
            <w:tcW w:w="933" w:type="dxa"/>
            <w:tcBorders>
              <w:top w:val="nil"/>
              <w:left w:val="nil"/>
              <w:bottom w:val="single" w:sz="4" w:space="0" w:color="auto"/>
              <w:right w:val="single" w:sz="4" w:space="0" w:color="auto"/>
            </w:tcBorders>
            <w:shd w:val="clear" w:color="auto" w:fill="auto"/>
            <w:noWrap/>
            <w:vAlign w:val="center"/>
            <w:hideMark/>
          </w:tcPr>
          <w:p w14:paraId="4F00CA77"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0,0039</w:t>
            </w:r>
          </w:p>
        </w:tc>
      </w:tr>
      <w:tr w:rsidR="00393CCF" w:rsidRPr="005A6BD5" w14:paraId="18AC63DF"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66E2B85"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Άνδρου</w:t>
            </w:r>
          </w:p>
        </w:tc>
        <w:tc>
          <w:tcPr>
            <w:tcW w:w="1091" w:type="dxa"/>
            <w:tcBorders>
              <w:top w:val="nil"/>
              <w:left w:val="nil"/>
              <w:bottom w:val="single" w:sz="4" w:space="0" w:color="auto"/>
              <w:right w:val="single" w:sz="4" w:space="0" w:color="auto"/>
            </w:tcBorders>
            <w:shd w:val="clear" w:color="auto" w:fill="auto"/>
            <w:noWrap/>
            <w:vAlign w:val="center"/>
            <w:hideMark/>
          </w:tcPr>
          <w:p w14:paraId="5B88715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8.776</w:t>
            </w:r>
          </w:p>
        </w:tc>
        <w:tc>
          <w:tcPr>
            <w:tcW w:w="1091" w:type="dxa"/>
            <w:tcBorders>
              <w:top w:val="nil"/>
              <w:left w:val="nil"/>
              <w:bottom w:val="single" w:sz="4" w:space="0" w:color="auto"/>
              <w:right w:val="single" w:sz="4" w:space="0" w:color="auto"/>
            </w:tcBorders>
            <w:shd w:val="clear" w:color="auto" w:fill="auto"/>
            <w:noWrap/>
            <w:vAlign w:val="center"/>
            <w:hideMark/>
          </w:tcPr>
          <w:p w14:paraId="1C71299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10.009</w:t>
            </w:r>
          </w:p>
        </w:tc>
        <w:tc>
          <w:tcPr>
            <w:tcW w:w="995" w:type="dxa"/>
            <w:tcBorders>
              <w:top w:val="nil"/>
              <w:left w:val="nil"/>
              <w:bottom w:val="single" w:sz="4" w:space="0" w:color="auto"/>
              <w:right w:val="single" w:sz="4" w:space="0" w:color="auto"/>
            </w:tcBorders>
            <w:shd w:val="clear" w:color="auto" w:fill="auto"/>
            <w:noWrap/>
            <w:vAlign w:val="center"/>
            <w:hideMark/>
          </w:tcPr>
          <w:p w14:paraId="3C56546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9.128</w:t>
            </w:r>
          </w:p>
        </w:tc>
        <w:tc>
          <w:tcPr>
            <w:tcW w:w="746" w:type="dxa"/>
            <w:tcBorders>
              <w:top w:val="nil"/>
              <w:left w:val="nil"/>
              <w:bottom w:val="single" w:sz="4" w:space="0" w:color="auto"/>
              <w:right w:val="single" w:sz="4" w:space="0" w:color="auto"/>
            </w:tcBorders>
            <w:shd w:val="clear" w:color="auto" w:fill="auto"/>
            <w:noWrap/>
            <w:vAlign w:val="center"/>
            <w:hideMark/>
          </w:tcPr>
          <w:p w14:paraId="56F11AF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9.315</w:t>
            </w:r>
          </w:p>
        </w:tc>
        <w:tc>
          <w:tcPr>
            <w:tcW w:w="746" w:type="dxa"/>
            <w:tcBorders>
              <w:top w:val="nil"/>
              <w:left w:val="nil"/>
              <w:bottom w:val="single" w:sz="4" w:space="0" w:color="auto"/>
              <w:right w:val="single" w:sz="4" w:space="0" w:color="auto"/>
            </w:tcBorders>
            <w:shd w:val="clear" w:color="auto" w:fill="auto"/>
            <w:noWrap/>
            <w:vAlign w:val="center"/>
            <w:hideMark/>
          </w:tcPr>
          <w:p w14:paraId="7AA4088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01E8605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9.506</w:t>
            </w:r>
          </w:p>
        </w:tc>
        <w:tc>
          <w:tcPr>
            <w:tcW w:w="746" w:type="dxa"/>
            <w:tcBorders>
              <w:top w:val="nil"/>
              <w:left w:val="nil"/>
              <w:bottom w:val="single" w:sz="4" w:space="0" w:color="auto"/>
              <w:right w:val="single" w:sz="4" w:space="0" w:color="auto"/>
            </w:tcBorders>
            <w:shd w:val="clear" w:color="auto" w:fill="auto"/>
            <w:noWrap/>
            <w:vAlign w:val="center"/>
            <w:hideMark/>
          </w:tcPr>
          <w:p w14:paraId="4AC3B04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504F98F9"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0,0020</w:t>
            </w:r>
          </w:p>
        </w:tc>
      </w:tr>
      <w:tr w:rsidR="00393CCF" w:rsidRPr="005A6BD5" w14:paraId="04FC0D24"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28802C91"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ΑΝΔΡΟΥ</w:t>
            </w:r>
          </w:p>
        </w:tc>
        <w:tc>
          <w:tcPr>
            <w:tcW w:w="1091" w:type="dxa"/>
            <w:tcBorders>
              <w:top w:val="nil"/>
              <w:left w:val="nil"/>
              <w:bottom w:val="single" w:sz="4" w:space="0" w:color="auto"/>
              <w:right w:val="single" w:sz="4" w:space="0" w:color="auto"/>
            </w:tcBorders>
            <w:shd w:val="clear" w:color="000000" w:fill="D9D9D9"/>
            <w:noWrap/>
            <w:vAlign w:val="center"/>
            <w:hideMark/>
          </w:tcPr>
          <w:p w14:paraId="583A8640"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8.776</w:t>
            </w:r>
          </w:p>
        </w:tc>
        <w:tc>
          <w:tcPr>
            <w:tcW w:w="1091" w:type="dxa"/>
            <w:tcBorders>
              <w:top w:val="nil"/>
              <w:left w:val="nil"/>
              <w:bottom w:val="single" w:sz="4" w:space="0" w:color="auto"/>
              <w:right w:val="single" w:sz="4" w:space="0" w:color="auto"/>
            </w:tcBorders>
            <w:shd w:val="clear" w:color="000000" w:fill="D9D9D9"/>
            <w:noWrap/>
            <w:vAlign w:val="center"/>
            <w:hideMark/>
          </w:tcPr>
          <w:p w14:paraId="583D1B5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10.009</w:t>
            </w:r>
          </w:p>
        </w:tc>
        <w:tc>
          <w:tcPr>
            <w:tcW w:w="995" w:type="dxa"/>
            <w:tcBorders>
              <w:top w:val="nil"/>
              <w:left w:val="nil"/>
              <w:bottom w:val="single" w:sz="4" w:space="0" w:color="auto"/>
              <w:right w:val="single" w:sz="4" w:space="0" w:color="auto"/>
            </w:tcBorders>
            <w:shd w:val="clear" w:color="000000" w:fill="D9D9D9"/>
            <w:noWrap/>
            <w:vAlign w:val="center"/>
            <w:hideMark/>
          </w:tcPr>
          <w:p w14:paraId="3B4ECD7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9.128</w:t>
            </w:r>
          </w:p>
        </w:tc>
        <w:tc>
          <w:tcPr>
            <w:tcW w:w="746" w:type="dxa"/>
            <w:tcBorders>
              <w:top w:val="nil"/>
              <w:left w:val="nil"/>
              <w:bottom w:val="single" w:sz="4" w:space="0" w:color="auto"/>
              <w:right w:val="single" w:sz="4" w:space="0" w:color="auto"/>
            </w:tcBorders>
            <w:shd w:val="clear" w:color="000000" w:fill="D9D9D9"/>
            <w:noWrap/>
            <w:vAlign w:val="center"/>
            <w:hideMark/>
          </w:tcPr>
          <w:p w14:paraId="592E4266"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9.315</w:t>
            </w:r>
          </w:p>
        </w:tc>
        <w:tc>
          <w:tcPr>
            <w:tcW w:w="746" w:type="dxa"/>
            <w:tcBorders>
              <w:top w:val="nil"/>
              <w:left w:val="nil"/>
              <w:bottom w:val="single" w:sz="4" w:space="0" w:color="auto"/>
              <w:right w:val="single" w:sz="4" w:space="0" w:color="auto"/>
            </w:tcBorders>
            <w:shd w:val="clear" w:color="000000" w:fill="D9D9D9"/>
            <w:noWrap/>
            <w:vAlign w:val="center"/>
            <w:hideMark/>
          </w:tcPr>
          <w:p w14:paraId="5EB624E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9.315</w:t>
            </w:r>
          </w:p>
        </w:tc>
        <w:tc>
          <w:tcPr>
            <w:tcW w:w="746" w:type="dxa"/>
            <w:tcBorders>
              <w:top w:val="nil"/>
              <w:left w:val="nil"/>
              <w:bottom w:val="single" w:sz="4" w:space="0" w:color="auto"/>
              <w:right w:val="single" w:sz="4" w:space="0" w:color="auto"/>
            </w:tcBorders>
            <w:shd w:val="clear" w:color="000000" w:fill="D9D9D9"/>
            <w:noWrap/>
            <w:vAlign w:val="center"/>
            <w:hideMark/>
          </w:tcPr>
          <w:p w14:paraId="0CB2E10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9.506</w:t>
            </w:r>
          </w:p>
        </w:tc>
        <w:tc>
          <w:tcPr>
            <w:tcW w:w="746" w:type="dxa"/>
            <w:tcBorders>
              <w:top w:val="nil"/>
              <w:left w:val="nil"/>
              <w:bottom w:val="single" w:sz="4" w:space="0" w:color="auto"/>
              <w:right w:val="single" w:sz="4" w:space="0" w:color="auto"/>
            </w:tcBorders>
            <w:shd w:val="clear" w:color="000000" w:fill="D9D9D9"/>
            <w:noWrap/>
            <w:vAlign w:val="center"/>
            <w:hideMark/>
          </w:tcPr>
          <w:p w14:paraId="456F8FF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9.506</w:t>
            </w:r>
          </w:p>
        </w:tc>
        <w:tc>
          <w:tcPr>
            <w:tcW w:w="933" w:type="dxa"/>
            <w:tcBorders>
              <w:top w:val="nil"/>
              <w:left w:val="nil"/>
              <w:bottom w:val="single" w:sz="4" w:space="0" w:color="auto"/>
              <w:right w:val="single" w:sz="4" w:space="0" w:color="auto"/>
            </w:tcBorders>
            <w:shd w:val="clear" w:color="auto" w:fill="auto"/>
            <w:noWrap/>
            <w:vAlign w:val="center"/>
            <w:hideMark/>
          </w:tcPr>
          <w:p w14:paraId="63F339C4"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0,0020</w:t>
            </w:r>
          </w:p>
        </w:tc>
      </w:tr>
      <w:tr w:rsidR="00393CCF" w:rsidRPr="005A6BD5" w14:paraId="4AB767A3"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490D7FF"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Θήρας</w:t>
            </w:r>
          </w:p>
        </w:tc>
        <w:tc>
          <w:tcPr>
            <w:tcW w:w="1091" w:type="dxa"/>
            <w:tcBorders>
              <w:top w:val="nil"/>
              <w:left w:val="nil"/>
              <w:bottom w:val="single" w:sz="4" w:space="0" w:color="auto"/>
              <w:right w:val="single" w:sz="4" w:space="0" w:color="auto"/>
            </w:tcBorders>
            <w:shd w:val="clear" w:color="auto" w:fill="auto"/>
            <w:noWrap/>
            <w:vAlign w:val="center"/>
            <w:hideMark/>
          </w:tcPr>
          <w:p w14:paraId="53BB3B2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9.593</w:t>
            </w:r>
          </w:p>
        </w:tc>
        <w:tc>
          <w:tcPr>
            <w:tcW w:w="1091" w:type="dxa"/>
            <w:tcBorders>
              <w:top w:val="nil"/>
              <w:left w:val="nil"/>
              <w:bottom w:val="single" w:sz="4" w:space="0" w:color="auto"/>
              <w:right w:val="single" w:sz="4" w:space="0" w:color="auto"/>
            </w:tcBorders>
            <w:shd w:val="clear" w:color="auto" w:fill="auto"/>
            <w:noWrap/>
            <w:vAlign w:val="center"/>
            <w:hideMark/>
          </w:tcPr>
          <w:p w14:paraId="50D87DF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13.670</w:t>
            </w:r>
          </w:p>
        </w:tc>
        <w:tc>
          <w:tcPr>
            <w:tcW w:w="995" w:type="dxa"/>
            <w:tcBorders>
              <w:top w:val="nil"/>
              <w:left w:val="nil"/>
              <w:bottom w:val="single" w:sz="4" w:space="0" w:color="auto"/>
              <w:right w:val="single" w:sz="4" w:space="0" w:color="auto"/>
            </w:tcBorders>
            <w:shd w:val="clear" w:color="auto" w:fill="auto"/>
            <w:noWrap/>
            <w:vAlign w:val="center"/>
            <w:hideMark/>
          </w:tcPr>
          <w:p w14:paraId="1C6534D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17.752</w:t>
            </w:r>
          </w:p>
        </w:tc>
        <w:tc>
          <w:tcPr>
            <w:tcW w:w="746" w:type="dxa"/>
            <w:tcBorders>
              <w:top w:val="nil"/>
              <w:left w:val="nil"/>
              <w:bottom w:val="single" w:sz="4" w:space="0" w:color="auto"/>
              <w:right w:val="single" w:sz="4" w:space="0" w:color="auto"/>
            </w:tcBorders>
            <w:shd w:val="clear" w:color="auto" w:fill="auto"/>
            <w:noWrap/>
            <w:vAlign w:val="center"/>
            <w:hideMark/>
          </w:tcPr>
          <w:p w14:paraId="71A7DF5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24.151</w:t>
            </w:r>
          </w:p>
        </w:tc>
        <w:tc>
          <w:tcPr>
            <w:tcW w:w="746" w:type="dxa"/>
            <w:tcBorders>
              <w:top w:val="nil"/>
              <w:left w:val="nil"/>
              <w:bottom w:val="single" w:sz="4" w:space="0" w:color="auto"/>
              <w:right w:val="single" w:sz="4" w:space="0" w:color="auto"/>
            </w:tcBorders>
            <w:shd w:val="clear" w:color="auto" w:fill="auto"/>
            <w:noWrap/>
            <w:vAlign w:val="center"/>
            <w:hideMark/>
          </w:tcPr>
          <w:p w14:paraId="5030B76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77F96C6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32.857</w:t>
            </w:r>
          </w:p>
        </w:tc>
        <w:tc>
          <w:tcPr>
            <w:tcW w:w="746" w:type="dxa"/>
            <w:tcBorders>
              <w:top w:val="nil"/>
              <w:left w:val="nil"/>
              <w:bottom w:val="single" w:sz="4" w:space="0" w:color="auto"/>
              <w:right w:val="single" w:sz="4" w:space="0" w:color="auto"/>
            </w:tcBorders>
            <w:shd w:val="clear" w:color="auto" w:fill="auto"/>
            <w:noWrap/>
            <w:vAlign w:val="center"/>
            <w:hideMark/>
          </w:tcPr>
          <w:p w14:paraId="36C04771"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0981917F"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0,0313</w:t>
            </w:r>
          </w:p>
        </w:tc>
      </w:tr>
      <w:tr w:rsidR="00393CCF" w:rsidRPr="005A6BD5" w14:paraId="36C53CF3"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90FC263"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Ανάφης</w:t>
            </w:r>
          </w:p>
        </w:tc>
        <w:tc>
          <w:tcPr>
            <w:tcW w:w="1091" w:type="dxa"/>
            <w:tcBorders>
              <w:top w:val="nil"/>
              <w:left w:val="nil"/>
              <w:bottom w:val="single" w:sz="4" w:space="0" w:color="auto"/>
              <w:right w:val="single" w:sz="4" w:space="0" w:color="auto"/>
            </w:tcBorders>
            <w:shd w:val="clear" w:color="auto" w:fill="auto"/>
            <w:noWrap/>
            <w:vAlign w:val="center"/>
            <w:hideMark/>
          </w:tcPr>
          <w:p w14:paraId="6CA1389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261</w:t>
            </w:r>
          </w:p>
        </w:tc>
        <w:tc>
          <w:tcPr>
            <w:tcW w:w="1091" w:type="dxa"/>
            <w:tcBorders>
              <w:top w:val="nil"/>
              <w:left w:val="nil"/>
              <w:bottom w:val="single" w:sz="4" w:space="0" w:color="auto"/>
              <w:right w:val="single" w:sz="4" w:space="0" w:color="auto"/>
            </w:tcBorders>
            <w:shd w:val="clear" w:color="auto" w:fill="auto"/>
            <w:noWrap/>
            <w:vAlign w:val="center"/>
            <w:hideMark/>
          </w:tcPr>
          <w:p w14:paraId="0003DC0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273</w:t>
            </w:r>
          </w:p>
        </w:tc>
        <w:tc>
          <w:tcPr>
            <w:tcW w:w="995" w:type="dxa"/>
            <w:tcBorders>
              <w:top w:val="nil"/>
              <w:left w:val="nil"/>
              <w:bottom w:val="single" w:sz="4" w:space="0" w:color="auto"/>
              <w:right w:val="single" w:sz="4" w:space="0" w:color="auto"/>
            </w:tcBorders>
            <w:shd w:val="clear" w:color="auto" w:fill="auto"/>
            <w:noWrap/>
            <w:vAlign w:val="center"/>
            <w:hideMark/>
          </w:tcPr>
          <w:p w14:paraId="2F1CF22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294</w:t>
            </w:r>
          </w:p>
        </w:tc>
        <w:tc>
          <w:tcPr>
            <w:tcW w:w="746" w:type="dxa"/>
            <w:tcBorders>
              <w:top w:val="nil"/>
              <w:left w:val="nil"/>
              <w:bottom w:val="single" w:sz="4" w:space="0" w:color="auto"/>
              <w:right w:val="single" w:sz="4" w:space="0" w:color="auto"/>
            </w:tcBorders>
            <w:shd w:val="clear" w:color="auto" w:fill="auto"/>
            <w:noWrap/>
            <w:vAlign w:val="center"/>
            <w:hideMark/>
          </w:tcPr>
          <w:p w14:paraId="04829472"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312</w:t>
            </w:r>
          </w:p>
        </w:tc>
        <w:tc>
          <w:tcPr>
            <w:tcW w:w="746" w:type="dxa"/>
            <w:tcBorders>
              <w:top w:val="nil"/>
              <w:left w:val="nil"/>
              <w:bottom w:val="single" w:sz="4" w:space="0" w:color="auto"/>
              <w:right w:val="single" w:sz="4" w:space="0" w:color="auto"/>
            </w:tcBorders>
            <w:shd w:val="clear" w:color="auto" w:fill="auto"/>
            <w:noWrap/>
            <w:vAlign w:val="center"/>
            <w:hideMark/>
          </w:tcPr>
          <w:p w14:paraId="2085854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3D5715A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331</w:t>
            </w:r>
          </w:p>
        </w:tc>
        <w:tc>
          <w:tcPr>
            <w:tcW w:w="746" w:type="dxa"/>
            <w:tcBorders>
              <w:top w:val="nil"/>
              <w:left w:val="nil"/>
              <w:bottom w:val="single" w:sz="4" w:space="0" w:color="auto"/>
              <w:right w:val="single" w:sz="4" w:space="0" w:color="auto"/>
            </w:tcBorders>
            <w:shd w:val="clear" w:color="auto" w:fill="auto"/>
            <w:noWrap/>
            <w:vAlign w:val="center"/>
            <w:hideMark/>
          </w:tcPr>
          <w:p w14:paraId="50E583F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10054F70"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0,0060</w:t>
            </w:r>
          </w:p>
        </w:tc>
      </w:tr>
      <w:tr w:rsidR="00393CCF" w:rsidRPr="005A6BD5" w14:paraId="33235A11"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7C01822"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Ιητών</w:t>
            </w:r>
          </w:p>
        </w:tc>
        <w:tc>
          <w:tcPr>
            <w:tcW w:w="1091" w:type="dxa"/>
            <w:tcBorders>
              <w:top w:val="nil"/>
              <w:left w:val="nil"/>
              <w:bottom w:val="single" w:sz="4" w:space="0" w:color="auto"/>
              <w:right w:val="single" w:sz="4" w:space="0" w:color="auto"/>
            </w:tcBorders>
            <w:shd w:val="clear" w:color="auto" w:fill="auto"/>
            <w:noWrap/>
            <w:vAlign w:val="center"/>
            <w:hideMark/>
          </w:tcPr>
          <w:p w14:paraId="2F6AB2B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1.654</w:t>
            </w:r>
          </w:p>
        </w:tc>
        <w:tc>
          <w:tcPr>
            <w:tcW w:w="1091" w:type="dxa"/>
            <w:tcBorders>
              <w:top w:val="nil"/>
              <w:left w:val="nil"/>
              <w:bottom w:val="single" w:sz="4" w:space="0" w:color="auto"/>
              <w:right w:val="single" w:sz="4" w:space="0" w:color="auto"/>
            </w:tcBorders>
            <w:shd w:val="clear" w:color="auto" w:fill="auto"/>
            <w:noWrap/>
            <w:vAlign w:val="center"/>
            <w:hideMark/>
          </w:tcPr>
          <w:p w14:paraId="2B579CB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1.838</w:t>
            </w:r>
          </w:p>
        </w:tc>
        <w:tc>
          <w:tcPr>
            <w:tcW w:w="995" w:type="dxa"/>
            <w:tcBorders>
              <w:top w:val="nil"/>
              <w:left w:val="nil"/>
              <w:bottom w:val="single" w:sz="4" w:space="0" w:color="auto"/>
              <w:right w:val="single" w:sz="4" w:space="0" w:color="auto"/>
            </w:tcBorders>
            <w:shd w:val="clear" w:color="auto" w:fill="auto"/>
            <w:noWrap/>
            <w:vAlign w:val="center"/>
            <w:hideMark/>
          </w:tcPr>
          <w:p w14:paraId="5B2481E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2.084</w:t>
            </w:r>
          </w:p>
        </w:tc>
        <w:tc>
          <w:tcPr>
            <w:tcW w:w="746" w:type="dxa"/>
            <w:tcBorders>
              <w:top w:val="nil"/>
              <w:left w:val="nil"/>
              <w:bottom w:val="single" w:sz="4" w:space="0" w:color="auto"/>
              <w:right w:val="single" w:sz="4" w:space="0" w:color="auto"/>
            </w:tcBorders>
            <w:shd w:val="clear" w:color="auto" w:fill="auto"/>
            <w:noWrap/>
            <w:vAlign w:val="center"/>
            <w:hideMark/>
          </w:tcPr>
          <w:p w14:paraId="22978DA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2.339</w:t>
            </w:r>
          </w:p>
        </w:tc>
        <w:tc>
          <w:tcPr>
            <w:tcW w:w="746" w:type="dxa"/>
            <w:tcBorders>
              <w:top w:val="nil"/>
              <w:left w:val="nil"/>
              <w:bottom w:val="single" w:sz="4" w:space="0" w:color="auto"/>
              <w:right w:val="single" w:sz="4" w:space="0" w:color="auto"/>
            </w:tcBorders>
            <w:shd w:val="clear" w:color="auto" w:fill="auto"/>
            <w:noWrap/>
            <w:vAlign w:val="center"/>
            <w:hideMark/>
          </w:tcPr>
          <w:p w14:paraId="2B22DFC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73EF4BB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2.626</w:t>
            </w:r>
          </w:p>
        </w:tc>
        <w:tc>
          <w:tcPr>
            <w:tcW w:w="746" w:type="dxa"/>
            <w:tcBorders>
              <w:top w:val="nil"/>
              <w:left w:val="nil"/>
              <w:bottom w:val="single" w:sz="4" w:space="0" w:color="auto"/>
              <w:right w:val="single" w:sz="4" w:space="0" w:color="auto"/>
            </w:tcBorders>
            <w:shd w:val="clear" w:color="auto" w:fill="auto"/>
            <w:noWrap/>
            <w:vAlign w:val="center"/>
            <w:hideMark/>
          </w:tcPr>
          <w:p w14:paraId="3E3808A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06B043BD"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0,0116</w:t>
            </w:r>
          </w:p>
        </w:tc>
      </w:tr>
      <w:tr w:rsidR="00393CCF" w:rsidRPr="005A6BD5" w14:paraId="6061DFD4"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E42FEB0"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Σικίνου</w:t>
            </w:r>
          </w:p>
        </w:tc>
        <w:tc>
          <w:tcPr>
            <w:tcW w:w="1091" w:type="dxa"/>
            <w:tcBorders>
              <w:top w:val="nil"/>
              <w:left w:val="nil"/>
              <w:bottom w:val="single" w:sz="4" w:space="0" w:color="auto"/>
              <w:right w:val="single" w:sz="4" w:space="0" w:color="auto"/>
            </w:tcBorders>
            <w:shd w:val="clear" w:color="auto" w:fill="auto"/>
            <w:noWrap/>
            <w:vAlign w:val="center"/>
            <w:hideMark/>
          </w:tcPr>
          <w:p w14:paraId="1B318ED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267</w:t>
            </w:r>
          </w:p>
        </w:tc>
        <w:tc>
          <w:tcPr>
            <w:tcW w:w="1091" w:type="dxa"/>
            <w:tcBorders>
              <w:top w:val="nil"/>
              <w:left w:val="nil"/>
              <w:bottom w:val="single" w:sz="4" w:space="0" w:color="auto"/>
              <w:right w:val="single" w:sz="4" w:space="0" w:color="auto"/>
            </w:tcBorders>
            <w:shd w:val="clear" w:color="auto" w:fill="auto"/>
            <w:noWrap/>
            <w:vAlign w:val="center"/>
            <w:hideMark/>
          </w:tcPr>
          <w:p w14:paraId="57418CF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238</w:t>
            </w:r>
          </w:p>
        </w:tc>
        <w:tc>
          <w:tcPr>
            <w:tcW w:w="995" w:type="dxa"/>
            <w:tcBorders>
              <w:top w:val="nil"/>
              <w:left w:val="nil"/>
              <w:bottom w:val="single" w:sz="4" w:space="0" w:color="auto"/>
              <w:right w:val="single" w:sz="4" w:space="0" w:color="auto"/>
            </w:tcBorders>
            <w:shd w:val="clear" w:color="auto" w:fill="auto"/>
            <w:noWrap/>
            <w:vAlign w:val="center"/>
            <w:hideMark/>
          </w:tcPr>
          <w:p w14:paraId="08C9EF2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270</w:t>
            </w:r>
          </w:p>
        </w:tc>
        <w:tc>
          <w:tcPr>
            <w:tcW w:w="746" w:type="dxa"/>
            <w:tcBorders>
              <w:top w:val="nil"/>
              <w:left w:val="nil"/>
              <w:bottom w:val="single" w:sz="4" w:space="0" w:color="auto"/>
              <w:right w:val="single" w:sz="4" w:space="0" w:color="auto"/>
            </w:tcBorders>
            <w:shd w:val="clear" w:color="auto" w:fill="auto"/>
            <w:noWrap/>
            <w:vAlign w:val="center"/>
            <w:hideMark/>
          </w:tcPr>
          <w:p w14:paraId="45E82B3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272</w:t>
            </w:r>
          </w:p>
        </w:tc>
        <w:tc>
          <w:tcPr>
            <w:tcW w:w="746" w:type="dxa"/>
            <w:tcBorders>
              <w:top w:val="nil"/>
              <w:left w:val="nil"/>
              <w:bottom w:val="single" w:sz="4" w:space="0" w:color="auto"/>
              <w:right w:val="single" w:sz="4" w:space="0" w:color="auto"/>
            </w:tcBorders>
            <w:shd w:val="clear" w:color="auto" w:fill="auto"/>
            <w:noWrap/>
            <w:vAlign w:val="center"/>
            <w:hideMark/>
          </w:tcPr>
          <w:p w14:paraId="76CFCA5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1C91EC6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273</w:t>
            </w:r>
          </w:p>
        </w:tc>
        <w:tc>
          <w:tcPr>
            <w:tcW w:w="746" w:type="dxa"/>
            <w:tcBorders>
              <w:top w:val="nil"/>
              <w:left w:val="nil"/>
              <w:bottom w:val="single" w:sz="4" w:space="0" w:color="auto"/>
              <w:right w:val="single" w:sz="4" w:space="0" w:color="auto"/>
            </w:tcBorders>
            <w:shd w:val="clear" w:color="auto" w:fill="auto"/>
            <w:noWrap/>
            <w:vAlign w:val="center"/>
            <w:hideMark/>
          </w:tcPr>
          <w:p w14:paraId="252811C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0D3FB726"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0,0006</w:t>
            </w:r>
          </w:p>
        </w:tc>
      </w:tr>
      <w:tr w:rsidR="00393CCF" w:rsidRPr="005A6BD5" w14:paraId="79367378"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5D4BC9B"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Φολεγάνδρου</w:t>
            </w:r>
          </w:p>
        </w:tc>
        <w:tc>
          <w:tcPr>
            <w:tcW w:w="1091" w:type="dxa"/>
            <w:tcBorders>
              <w:top w:val="nil"/>
              <w:left w:val="nil"/>
              <w:bottom w:val="single" w:sz="4" w:space="0" w:color="auto"/>
              <w:right w:val="single" w:sz="4" w:space="0" w:color="auto"/>
            </w:tcBorders>
            <w:shd w:val="clear" w:color="auto" w:fill="auto"/>
            <w:noWrap/>
            <w:vAlign w:val="center"/>
            <w:hideMark/>
          </w:tcPr>
          <w:p w14:paraId="6D54520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558</w:t>
            </w:r>
          </w:p>
        </w:tc>
        <w:tc>
          <w:tcPr>
            <w:tcW w:w="1091" w:type="dxa"/>
            <w:tcBorders>
              <w:top w:val="nil"/>
              <w:left w:val="nil"/>
              <w:bottom w:val="single" w:sz="4" w:space="0" w:color="auto"/>
              <w:right w:val="single" w:sz="4" w:space="0" w:color="auto"/>
            </w:tcBorders>
            <w:shd w:val="clear" w:color="auto" w:fill="auto"/>
            <w:noWrap/>
            <w:vAlign w:val="center"/>
            <w:hideMark/>
          </w:tcPr>
          <w:p w14:paraId="56DCFBC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667</w:t>
            </w:r>
          </w:p>
        </w:tc>
        <w:tc>
          <w:tcPr>
            <w:tcW w:w="995" w:type="dxa"/>
            <w:tcBorders>
              <w:top w:val="nil"/>
              <w:left w:val="nil"/>
              <w:bottom w:val="single" w:sz="4" w:space="0" w:color="auto"/>
              <w:right w:val="single" w:sz="4" w:space="0" w:color="auto"/>
            </w:tcBorders>
            <w:shd w:val="clear" w:color="auto" w:fill="auto"/>
            <w:noWrap/>
            <w:vAlign w:val="center"/>
            <w:hideMark/>
          </w:tcPr>
          <w:p w14:paraId="76B4556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787</w:t>
            </w:r>
          </w:p>
        </w:tc>
        <w:tc>
          <w:tcPr>
            <w:tcW w:w="746" w:type="dxa"/>
            <w:tcBorders>
              <w:top w:val="nil"/>
              <w:left w:val="nil"/>
              <w:bottom w:val="single" w:sz="4" w:space="0" w:color="auto"/>
              <w:right w:val="single" w:sz="4" w:space="0" w:color="auto"/>
            </w:tcBorders>
            <w:shd w:val="clear" w:color="auto" w:fill="auto"/>
            <w:noWrap/>
            <w:vAlign w:val="center"/>
            <w:hideMark/>
          </w:tcPr>
          <w:p w14:paraId="7F3DA5F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935</w:t>
            </w:r>
          </w:p>
        </w:tc>
        <w:tc>
          <w:tcPr>
            <w:tcW w:w="746" w:type="dxa"/>
            <w:tcBorders>
              <w:top w:val="nil"/>
              <w:left w:val="nil"/>
              <w:bottom w:val="single" w:sz="4" w:space="0" w:color="auto"/>
              <w:right w:val="single" w:sz="4" w:space="0" w:color="auto"/>
            </w:tcBorders>
            <w:shd w:val="clear" w:color="auto" w:fill="auto"/>
            <w:noWrap/>
            <w:vAlign w:val="center"/>
            <w:hideMark/>
          </w:tcPr>
          <w:p w14:paraId="7B14C24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66E1DF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1.110</w:t>
            </w:r>
          </w:p>
        </w:tc>
        <w:tc>
          <w:tcPr>
            <w:tcW w:w="746" w:type="dxa"/>
            <w:tcBorders>
              <w:top w:val="nil"/>
              <w:left w:val="nil"/>
              <w:bottom w:val="single" w:sz="4" w:space="0" w:color="auto"/>
              <w:right w:val="single" w:sz="4" w:space="0" w:color="auto"/>
            </w:tcBorders>
            <w:shd w:val="clear" w:color="auto" w:fill="auto"/>
            <w:noWrap/>
            <w:vAlign w:val="center"/>
            <w:hideMark/>
          </w:tcPr>
          <w:p w14:paraId="2981916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6AB33CF5"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0,0173</w:t>
            </w:r>
          </w:p>
        </w:tc>
      </w:tr>
      <w:tr w:rsidR="00393CCF" w:rsidRPr="005A6BD5" w14:paraId="74E36748"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38F8B516"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ΘΗΡΑΣ</w:t>
            </w:r>
          </w:p>
        </w:tc>
        <w:tc>
          <w:tcPr>
            <w:tcW w:w="1091" w:type="dxa"/>
            <w:tcBorders>
              <w:top w:val="nil"/>
              <w:left w:val="nil"/>
              <w:bottom w:val="single" w:sz="4" w:space="0" w:color="auto"/>
              <w:right w:val="single" w:sz="4" w:space="0" w:color="auto"/>
            </w:tcBorders>
            <w:shd w:val="clear" w:color="000000" w:fill="D9D9D9"/>
            <w:noWrap/>
            <w:vAlign w:val="center"/>
            <w:hideMark/>
          </w:tcPr>
          <w:p w14:paraId="3847D57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12.333</w:t>
            </w:r>
          </w:p>
        </w:tc>
        <w:tc>
          <w:tcPr>
            <w:tcW w:w="1091" w:type="dxa"/>
            <w:tcBorders>
              <w:top w:val="nil"/>
              <w:left w:val="nil"/>
              <w:bottom w:val="single" w:sz="4" w:space="0" w:color="auto"/>
              <w:right w:val="single" w:sz="4" w:space="0" w:color="auto"/>
            </w:tcBorders>
            <w:shd w:val="clear" w:color="000000" w:fill="D9D9D9"/>
            <w:noWrap/>
            <w:vAlign w:val="center"/>
            <w:hideMark/>
          </w:tcPr>
          <w:p w14:paraId="36D4690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16.686</w:t>
            </w:r>
          </w:p>
        </w:tc>
        <w:tc>
          <w:tcPr>
            <w:tcW w:w="995" w:type="dxa"/>
            <w:tcBorders>
              <w:top w:val="nil"/>
              <w:left w:val="nil"/>
              <w:bottom w:val="single" w:sz="4" w:space="0" w:color="auto"/>
              <w:right w:val="single" w:sz="4" w:space="0" w:color="auto"/>
            </w:tcBorders>
            <w:shd w:val="clear" w:color="000000" w:fill="D9D9D9"/>
            <w:noWrap/>
            <w:vAlign w:val="center"/>
            <w:hideMark/>
          </w:tcPr>
          <w:p w14:paraId="0DCF147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21.187</w:t>
            </w:r>
          </w:p>
        </w:tc>
        <w:tc>
          <w:tcPr>
            <w:tcW w:w="746" w:type="dxa"/>
            <w:tcBorders>
              <w:top w:val="nil"/>
              <w:left w:val="nil"/>
              <w:bottom w:val="single" w:sz="4" w:space="0" w:color="auto"/>
              <w:right w:val="single" w:sz="4" w:space="0" w:color="auto"/>
            </w:tcBorders>
            <w:shd w:val="clear" w:color="000000" w:fill="D9D9D9"/>
            <w:noWrap/>
            <w:vAlign w:val="center"/>
            <w:hideMark/>
          </w:tcPr>
          <w:p w14:paraId="5C5176B8"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28.009</w:t>
            </w:r>
          </w:p>
        </w:tc>
        <w:tc>
          <w:tcPr>
            <w:tcW w:w="746" w:type="dxa"/>
            <w:tcBorders>
              <w:top w:val="nil"/>
              <w:left w:val="nil"/>
              <w:bottom w:val="single" w:sz="4" w:space="0" w:color="auto"/>
              <w:right w:val="single" w:sz="4" w:space="0" w:color="auto"/>
            </w:tcBorders>
            <w:shd w:val="clear" w:color="000000" w:fill="D9D9D9"/>
            <w:noWrap/>
            <w:vAlign w:val="center"/>
            <w:hideMark/>
          </w:tcPr>
          <w:p w14:paraId="3C4447F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27.771</w:t>
            </w:r>
          </w:p>
        </w:tc>
        <w:tc>
          <w:tcPr>
            <w:tcW w:w="746" w:type="dxa"/>
            <w:tcBorders>
              <w:top w:val="nil"/>
              <w:left w:val="nil"/>
              <w:bottom w:val="single" w:sz="4" w:space="0" w:color="auto"/>
              <w:right w:val="single" w:sz="4" w:space="0" w:color="auto"/>
            </w:tcBorders>
            <w:shd w:val="clear" w:color="000000" w:fill="D9D9D9"/>
            <w:noWrap/>
            <w:vAlign w:val="center"/>
            <w:hideMark/>
          </w:tcPr>
          <w:p w14:paraId="228A71E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37.198</w:t>
            </w:r>
          </w:p>
        </w:tc>
        <w:tc>
          <w:tcPr>
            <w:tcW w:w="746" w:type="dxa"/>
            <w:tcBorders>
              <w:top w:val="nil"/>
              <w:left w:val="nil"/>
              <w:bottom w:val="single" w:sz="4" w:space="0" w:color="auto"/>
              <w:right w:val="single" w:sz="4" w:space="0" w:color="auto"/>
            </w:tcBorders>
            <w:shd w:val="clear" w:color="000000" w:fill="D9D9D9"/>
            <w:noWrap/>
            <w:vAlign w:val="center"/>
            <w:hideMark/>
          </w:tcPr>
          <w:p w14:paraId="34407F3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36.401</w:t>
            </w:r>
          </w:p>
        </w:tc>
        <w:tc>
          <w:tcPr>
            <w:tcW w:w="933" w:type="dxa"/>
            <w:tcBorders>
              <w:top w:val="nil"/>
              <w:left w:val="nil"/>
              <w:bottom w:val="single" w:sz="4" w:space="0" w:color="auto"/>
              <w:right w:val="single" w:sz="4" w:space="0" w:color="auto"/>
            </w:tcBorders>
            <w:shd w:val="clear" w:color="auto" w:fill="auto"/>
            <w:noWrap/>
            <w:vAlign w:val="center"/>
            <w:hideMark/>
          </w:tcPr>
          <w:p w14:paraId="295D21B8"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0,0274</w:t>
            </w:r>
          </w:p>
        </w:tc>
      </w:tr>
      <w:tr w:rsidR="00393CCF" w:rsidRPr="005A6BD5" w14:paraId="449AEC52"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2FE3462"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Καλυμνίων</w:t>
            </w:r>
          </w:p>
        </w:tc>
        <w:tc>
          <w:tcPr>
            <w:tcW w:w="1091" w:type="dxa"/>
            <w:tcBorders>
              <w:top w:val="nil"/>
              <w:left w:val="nil"/>
              <w:bottom w:val="single" w:sz="4" w:space="0" w:color="auto"/>
              <w:right w:val="single" w:sz="4" w:space="0" w:color="auto"/>
            </w:tcBorders>
            <w:shd w:val="clear" w:color="auto" w:fill="auto"/>
            <w:noWrap/>
            <w:vAlign w:val="center"/>
            <w:hideMark/>
          </w:tcPr>
          <w:p w14:paraId="7D2C7DE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15.842</w:t>
            </w:r>
          </w:p>
        </w:tc>
        <w:tc>
          <w:tcPr>
            <w:tcW w:w="1091" w:type="dxa"/>
            <w:tcBorders>
              <w:top w:val="nil"/>
              <w:left w:val="nil"/>
              <w:bottom w:val="single" w:sz="4" w:space="0" w:color="auto"/>
              <w:right w:val="single" w:sz="4" w:space="0" w:color="auto"/>
            </w:tcBorders>
            <w:shd w:val="clear" w:color="auto" w:fill="auto"/>
            <w:noWrap/>
            <w:vAlign w:val="center"/>
            <w:hideMark/>
          </w:tcPr>
          <w:p w14:paraId="2EE7BD4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16.441</w:t>
            </w:r>
          </w:p>
        </w:tc>
        <w:tc>
          <w:tcPr>
            <w:tcW w:w="995" w:type="dxa"/>
            <w:tcBorders>
              <w:top w:val="nil"/>
              <w:left w:val="nil"/>
              <w:bottom w:val="single" w:sz="4" w:space="0" w:color="auto"/>
              <w:right w:val="single" w:sz="4" w:space="0" w:color="auto"/>
            </w:tcBorders>
            <w:shd w:val="clear" w:color="auto" w:fill="auto"/>
            <w:noWrap/>
            <w:vAlign w:val="center"/>
            <w:hideMark/>
          </w:tcPr>
          <w:p w14:paraId="0B54E7B2"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16.073</w:t>
            </w:r>
          </w:p>
        </w:tc>
        <w:tc>
          <w:tcPr>
            <w:tcW w:w="746" w:type="dxa"/>
            <w:tcBorders>
              <w:top w:val="nil"/>
              <w:left w:val="nil"/>
              <w:bottom w:val="single" w:sz="4" w:space="0" w:color="auto"/>
              <w:right w:val="single" w:sz="4" w:space="0" w:color="auto"/>
            </w:tcBorders>
            <w:shd w:val="clear" w:color="auto" w:fill="auto"/>
            <w:noWrap/>
            <w:vAlign w:val="center"/>
            <w:hideMark/>
          </w:tcPr>
          <w:p w14:paraId="5349532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16.190</w:t>
            </w:r>
          </w:p>
        </w:tc>
        <w:tc>
          <w:tcPr>
            <w:tcW w:w="746" w:type="dxa"/>
            <w:tcBorders>
              <w:top w:val="nil"/>
              <w:left w:val="nil"/>
              <w:bottom w:val="single" w:sz="4" w:space="0" w:color="auto"/>
              <w:right w:val="single" w:sz="4" w:space="0" w:color="auto"/>
            </w:tcBorders>
            <w:shd w:val="clear" w:color="auto" w:fill="auto"/>
            <w:noWrap/>
            <w:vAlign w:val="center"/>
            <w:hideMark/>
          </w:tcPr>
          <w:p w14:paraId="3F0807E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3224627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16.309</w:t>
            </w:r>
          </w:p>
        </w:tc>
        <w:tc>
          <w:tcPr>
            <w:tcW w:w="746" w:type="dxa"/>
            <w:tcBorders>
              <w:top w:val="nil"/>
              <w:left w:val="nil"/>
              <w:bottom w:val="single" w:sz="4" w:space="0" w:color="auto"/>
              <w:right w:val="single" w:sz="4" w:space="0" w:color="auto"/>
            </w:tcBorders>
            <w:shd w:val="clear" w:color="auto" w:fill="auto"/>
            <w:noWrap/>
            <w:vAlign w:val="center"/>
            <w:hideMark/>
          </w:tcPr>
          <w:p w14:paraId="38E15900"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38202792"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0,0007</w:t>
            </w:r>
          </w:p>
        </w:tc>
      </w:tr>
      <w:tr w:rsidR="00393CCF" w:rsidRPr="005A6BD5" w14:paraId="617B214C"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668EF4B"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Αγαθονησίου</w:t>
            </w:r>
          </w:p>
        </w:tc>
        <w:tc>
          <w:tcPr>
            <w:tcW w:w="1091" w:type="dxa"/>
            <w:tcBorders>
              <w:top w:val="nil"/>
              <w:left w:val="nil"/>
              <w:bottom w:val="single" w:sz="4" w:space="0" w:color="auto"/>
              <w:right w:val="single" w:sz="4" w:space="0" w:color="auto"/>
            </w:tcBorders>
            <w:shd w:val="clear" w:color="auto" w:fill="auto"/>
            <w:noWrap/>
            <w:vAlign w:val="center"/>
            <w:hideMark/>
          </w:tcPr>
          <w:p w14:paraId="02B0BA2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112</w:t>
            </w:r>
          </w:p>
        </w:tc>
        <w:tc>
          <w:tcPr>
            <w:tcW w:w="1091" w:type="dxa"/>
            <w:tcBorders>
              <w:top w:val="nil"/>
              <w:left w:val="nil"/>
              <w:bottom w:val="single" w:sz="4" w:space="0" w:color="auto"/>
              <w:right w:val="single" w:sz="4" w:space="0" w:color="auto"/>
            </w:tcBorders>
            <w:shd w:val="clear" w:color="auto" w:fill="auto"/>
            <w:noWrap/>
            <w:vAlign w:val="center"/>
            <w:hideMark/>
          </w:tcPr>
          <w:p w14:paraId="50E1726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158</w:t>
            </w:r>
          </w:p>
        </w:tc>
        <w:tc>
          <w:tcPr>
            <w:tcW w:w="995" w:type="dxa"/>
            <w:tcBorders>
              <w:top w:val="nil"/>
              <w:left w:val="nil"/>
              <w:bottom w:val="single" w:sz="4" w:space="0" w:color="auto"/>
              <w:right w:val="single" w:sz="4" w:space="0" w:color="auto"/>
            </w:tcBorders>
            <w:shd w:val="clear" w:color="auto" w:fill="auto"/>
            <w:noWrap/>
            <w:vAlign w:val="center"/>
            <w:hideMark/>
          </w:tcPr>
          <w:p w14:paraId="73EFDC1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186</w:t>
            </w:r>
          </w:p>
        </w:tc>
        <w:tc>
          <w:tcPr>
            <w:tcW w:w="746" w:type="dxa"/>
            <w:tcBorders>
              <w:top w:val="nil"/>
              <w:left w:val="nil"/>
              <w:bottom w:val="single" w:sz="4" w:space="0" w:color="auto"/>
              <w:right w:val="single" w:sz="4" w:space="0" w:color="auto"/>
            </w:tcBorders>
            <w:shd w:val="clear" w:color="auto" w:fill="auto"/>
            <w:noWrap/>
            <w:vAlign w:val="center"/>
            <w:hideMark/>
          </w:tcPr>
          <w:p w14:paraId="53DC934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240</w:t>
            </w:r>
          </w:p>
        </w:tc>
        <w:tc>
          <w:tcPr>
            <w:tcW w:w="746" w:type="dxa"/>
            <w:tcBorders>
              <w:top w:val="nil"/>
              <w:left w:val="nil"/>
              <w:bottom w:val="single" w:sz="4" w:space="0" w:color="auto"/>
              <w:right w:val="single" w:sz="4" w:space="0" w:color="auto"/>
            </w:tcBorders>
            <w:shd w:val="clear" w:color="auto" w:fill="auto"/>
            <w:noWrap/>
            <w:vAlign w:val="center"/>
            <w:hideMark/>
          </w:tcPr>
          <w:p w14:paraId="500A50D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36CD6B8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309</w:t>
            </w:r>
          </w:p>
        </w:tc>
        <w:tc>
          <w:tcPr>
            <w:tcW w:w="746" w:type="dxa"/>
            <w:tcBorders>
              <w:top w:val="nil"/>
              <w:left w:val="nil"/>
              <w:bottom w:val="single" w:sz="4" w:space="0" w:color="auto"/>
              <w:right w:val="single" w:sz="4" w:space="0" w:color="auto"/>
            </w:tcBorders>
            <w:shd w:val="clear" w:color="auto" w:fill="auto"/>
            <w:noWrap/>
            <w:vAlign w:val="center"/>
            <w:hideMark/>
          </w:tcPr>
          <w:p w14:paraId="01A3F9A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0AAE72EA"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0,0257</w:t>
            </w:r>
          </w:p>
        </w:tc>
      </w:tr>
      <w:tr w:rsidR="00393CCF" w:rsidRPr="005A6BD5" w14:paraId="54850C81"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BB93EFB"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Αστυπάλαιας</w:t>
            </w:r>
          </w:p>
        </w:tc>
        <w:tc>
          <w:tcPr>
            <w:tcW w:w="1091" w:type="dxa"/>
            <w:tcBorders>
              <w:top w:val="nil"/>
              <w:left w:val="nil"/>
              <w:bottom w:val="single" w:sz="4" w:space="0" w:color="auto"/>
              <w:right w:val="single" w:sz="4" w:space="0" w:color="auto"/>
            </w:tcBorders>
            <w:shd w:val="clear" w:color="auto" w:fill="auto"/>
            <w:noWrap/>
            <w:vAlign w:val="center"/>
            <w:hideMark/>
          </w:tcPr>
          <w:p w14:paraId="1CB2079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1.073</w:t>
            </w:r>
          </w:p>
        </w:tc>
        <w:tc>
          <w:tcPr>
            <w:tcW w:w="1091" w:type="dxa"/>
            <w:tcBorders>
              <w:top w:val="nil"/>
              <w:left w:val="nil"/>
              <w:bottom w:val="single" w:sz="4" w:space="0" w:color="auto"/>
              <w:right w:val="single" w:sz="4" w:space="0" w:color="auto"/>
            </w:tcBorders>
            <w:shd w:val="clear" w:color="auto" w:fill="auto"/>
            <w:noWrap/>
            <w:vAlign w:val="center"/>
            <w:hideMark/>
          </w:tcPr>
          <w:p w14:paraId="74D9EE9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1.238</w:t>
            </w:r>
          </w:p>
        </w:tc>
        <w:tc>
          <w:tcPr>
            <w:tcW w:w="995" w:type="dxa"/>
            <w:tcBorders>
              <w:top w:val="nil"/>
              <w:left w:val="nil"/>
              <w:bottom w:val="single" w:sz="4" w:space="0" w:color="auto"/>
              <w:right w:val="single" w:sz="4" w:space="0" w:color="auto"/>
            </w:tcBorders>
            <w:shd w:val="clear" w:color="auto" w:fill="auto"/>
            <w:noWrap/>
            <w:vAlign w:val="center"/>
            <w:hideMark/>
          </w:tcPr>
          <w:p w14:paraId="67A3F72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1.270</w:t>
            </w:r>
          </w:p>
        </w:tc>
        <w:tc>
          <w:tcPr>
            <w:tcW w:w="746" w:type="dxa"/>
            <w:tcBorders>
              <w:top w:val="nil"/>
              <w:left w:val="nil"/>
              <w:bottom w:val="single" w:sz="4" w:space="0" w:color="auto"/>
              <w:right w:val="single" w:sz="4" w:space="0" w:color="auto"/>
            </w:tcBorders>
            <w:shd w:val="clear" w:color="auto" w:fill="auto"/>
            <w:noWrap/>
            <w:vAlign w:val="center"/>
            <w:hideMark/>
          </w:tcPr>
          <w:p w14:paraId="184E097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1.382</w:t>
            </w:r>
          </w:p>
        </w:tc>
        <w:tc>
          <w:tcPr>
            <w:tcW w:w="746" w:type="dxa"/>
            <w:tcBorders>
              <w:top w:val="nil"/>
              <w:left w:val="nil"/>
              <w:bottom w:val="single" w:sz="4" w:space="0" w:color="auto"/>
              <w:right w:val="single" w:sz="4" w:space="0" w:color="auto"/>
            </w:tcBorders>
            <w:shd w:val="clear" w:color="auto" w:fill="auto"/>
            <w:noWrap/>
            <w:vAlign w:val="center"/>
            <w:hideMark/>
          </w:tcPr>
          <w:p w14:paraId="04CDA95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0E7492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1.504</w:t>
            </w:r>
          </w:p>
        </w:tc>
        <w:tc>
          <w:tcPr>
            <w:tcW w:w="746" w:type="dxa"/>
            <w:tcBorders>
              <w:top w:val="nil"/>
              <w:left w:val="nil"/>
              <w:bottom w:val="single" w:sz="4" w:space="0" w:color="auto"/>
              <w:right w:val="single" w:sz="4" w:space="0" w:color="auto"/>
            </w:tcBorders>
            <w:shd w:val="clear" w:color="auto" w:fill="auto"/>
            <w:noWrap/>
            <w:vAlign w:val="center"/>
            <w:hideMark/>
          </w:tcPr>
          <w:p w14:paraId="23EE140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7F82B5CA"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0,0085</w:t>
            </w:r>
          </w:p>
        </w:tc>
      </w:tr>
      <w:tr w:rsidR="00393CCF" w:rsidRPr="005A6BD5" w14:paraId="5385E918"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F3D901A"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Λειψών</w:t>
            </w:r>
          </w:p>
        </w:tc>
        <w:tc>
          <w:tcPr>
            <w:tcW w:w="1091" w:type="dxa"/>
            <w:tcBorders>
              <w:top w:val="nil"/>
              <w:left w:val="nil"/>
              <w:bottom w:val="single" w:sz="4" w:space="0" w:color="auto"/>
              <w:right w:val="single" w:sz="4" w:space="0" w:color="auto"/>
            </w:tcBorders>
            <w:shd w:val="clear" w:color="auto" w:fill="auto"/>
            <w:noWrap/>
            <w:vAlign w:val="center"/>
            <w:hideMark/>
          </w:tcPr>
          <w:p w14:paraId="47CDE3C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606</w:t>
            </w:r>
          </w:p>
        </w:tc>
        <w:tc>
          <w:tcPr>
            <w:tcW w:w="1091" w:type="dxa"/>
            <w:tcBorders>
              <w:top w:val="nil"/>
              <w:left w:val="nil"/>
              <w:bottom w:val="single" w:sz="4" w:space="0" w:color="auto"/>
              <w:right w:val="single" w:sz="4" w:space="0" w:color="auto"/>
            </w:tcBorders>
            <w:shd w:val="clear" w:color="auto" w:fill="auto"/>
            <w:noWrap/>
            <w:vAlign w:val="center"/>
            <w:hideMark/>
          </w:tcPr>
          <w:p w14:paraId="40A7205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698</w:t>
            </w:r>
          </w:p>
        </w:tc>
        <w:tc>
          <w:tcPr>
            <w:tcW w:w="995" w:type="dxa"/>
            <w:tcBorders>
              <w:top w:val="nil"/>
              <w:left w:val="nil"/>
              <w:bottom w:val="single" w:sz="4" w:space="0" w:color="auto"/>
              <w:right w:val="single" w:sz="4" w:space="0" w:color="auto"/>
            </w:tcBorders>
            <w:shd w:val="clear" w:color="auto" w:fill="auto"/>
            <w:noWrap/>
            <w:vAlign w:val="center"/>
            <w:hideMark/>
          </w:tcPr>
          <w:p w14:paraId="66901FB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784</w:t>
            </w:r>
          </w:p>
        </w:tc>
        <w:tc>
          <w:tcPr>
            <w:tcW w:w="746" w:type="dxa"/>
            <w:tcBorders>
              <w:top w:val="nil"/>
              <w:left w:val="nil"/>
              <w:bottom w:val="single" w:sz="4" w:space="0" w:color="auto"/>
              <w:right w:val="single" w:sz="4" w:space="0" w:color="auto"/>
            </w:tcBorders>
            <w:shd w:val="clear" w:color="auto" w:fill="auto"/>
            <w:noWrap/>
            <w:vAlign w:val="center"/>
            <w:hideMark/>
          </w:tcPr>
          <w:p w14:paraId="421D8A3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892</w:t>
            </w:r>
          </w:p>
        </w:tc>
        <w:tc>
          <w:tcPr>
            <w:tcW w:w="746" w:type="dxa"/>
            <w:tcBorders>
              <w:top w:val="nil"/>
              <w:left w:val="nil"/>
              <w:bottom w:val="single" w:sz="4" w:space="0" w:color="auto"/>
              <w:right w:val="single" w:sz="4" w:space="0" w:color="auto"/>
            </w:tcBorders>
            <w:shd w:val="clear" w:color="auto" w:fill="auto"/>
            <w:noWrap/>
            <w:vAlign w:val="center"/>
            <w:hideMark/>
          </w:tcPr>
          <w:p w14:paraId="024C5EE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46E1DEF2"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1.014</w:t>
            </w:r>
          </w:p>
        </w:tc>
        <w:tc>
          <w:tcPr>
            <w:tcW w:w="746" w:type="dxa"/>
            <w:tcBorders>
              <w:top w:val="nil"/>
              <w:left w:val="nil"/>
              <w:bottom w:val="single" w:sz="4" w:space="0" w:color="auto"/>
              <w:right w:val="single" w:sz="4" w:space="0" w:color="auto"/>
            </w:tcBorders>
            <w:shd w:val="clear" w:color="auto" w:fill="auto"/>
            <w:noWrap/>
            <w:vAlign w:val="center"/>
            <w:hideMark/>
          </w:tcPr>
          <w:p w14:paraId="6232BCA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4F7B9813"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0,0130</w:t>
            </w:r>
          </w:p>
        </w:tc>
      </w:tr>
      <w:tr w:rsidR="00393CCF" w:rsidRPr="005A6BD5" w14:paraId="6D561A8F"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34C0F8A"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Λέρου</w:t>
            </w:r>
          </w:p>
        </w:tc>
        <w:tc>
          <w:tcPr>
            <w:tcW w:w="1091" w:type="dxa"/>
            <w:tcBorders>
              <w:top w:val="nil"/>
              <w:left w:val="nil"/>
              <w:bottom w:val="single" w:sz="4" w:space="0" w:color="auto"/>
              <w:right w:val="single" w:sz="4" w:space="0" w:color="auto"/>
            </w:tcBorders>
            <w:shd w:val="clear" w:color="auto" w:fill="auto"/>
            <w:noWrap/>
            <w:vAlign w:val="center"/>
            <w:hideMark/>
          </w:tcPr>
          <w:p w14:paraId="27FD087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8.061</w:t>
            </w:r>
          </w:p>
        </w:tc>
        <w:tc>
          <w:tcPr>
            <w:tcW w:w="1091" w:type="dxa"/>
            <w:tcBorders>
              <w:top w:val="nil"/>
              <w:left w:val="nil"/>
              <w:bottom w:val="single" w:sz="4" w:space="0" w:color="auto"/>
              <w:right w:val="single" w:sz="4" w:space="0" w:color="auto"/>
            </w:tcBorders>
            <w:shd w:val="clear" w:color="auto" w:fill="auto"/>
            <w:noWrap/>
            <w:vAlign w:val="center"/>
            <w:hideMark/>
          </w:tcPr>
          <w:p w14:paraId="313A5CD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8.207</w:t>
            </w:r>
          </w:p>
        </w:tc>
        <w:tc>
          <w:tcPr>
            <w:tcW w:w="995" w:type="dxa"/>
            <w:tcBorders>
              <w:top w:val="nil"/>
              <w:left w:val="nil"/>
              <w:bottom w:val="single" w:sz="4" w:space="0" w:color="auto"/>
              <w:right w:val="single" w:sz="4" w:space="0" w:color="auto"/>
            </w:tcBorders>
            <w:shd w:val="clear" w:color="auto" w:fill="auto"/>
            <w:noWrap/>
            <w:vAlign w:val="center"/>
            <w:hideMark/>
          </w:tcPr>
          <w:p w14:paraId="2708E3B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7.925</w:t>
            </w:r>
          </w:p>
        </w:tc>
        <w:tc>
          <w:tcPr>
            <w:tcW w:w="746" w:type="dxa"/>
            <w:tcBorders>
              <w:top w:val="nil"/>
              <w:left w:val="nil"/>
              <w:bottom w:val="single" w:sz="4" w:space="0" w:color="auto"/>
              <w:right w:val="single" w:sz="4" w:space="0" w:color="auto"/>
            </w:tcBorders>
            <w:shd w:val="clear" w:color="auto" w:fill="auto"/>
            <w:noWrap/>
            <w:vAlign w:val="center"/>
            <w:hideMark/>
          </w:tcPr>
          <w:p w14:paraId="1B140EF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7.858</w:t>
            </w:r>
          </w:p>
        </w:tc>
        <w:tc>
          <w:tcPr>
            <w:tcW w:w="746" w:type="dxa"/>
            <w:tcBorders>
              <w:top w:val="nil"/>
              <w:left w:val="nil"/>
              <w:bottom w:val="single" w:sz="4" w:space="0" w:color="auto"/>
              <w:right w:val="single" w:sz="4" w:space="0" w:color="auto"/>
            </w:tcBorders>
            <w:shd w:val="clear" w:color="auto" w:fill="auto"/>
            <w:noWrap/>
            <w:vAlign w:val="center"/>
            <w:hideMark/>
          </w:tcPr>
          <w:p w14:paraId="6B8ED16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10434A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7.792</w:t>
            </w:r>
          </w:p>
        </w:tc>
        <w:tc>
          <w:tcPr>
            <w:tcW w:w="746" w:type="dxa"/>
            <w:tcBorders>
              <w:top w:val="nil"/>
              <w:left w:val="nil"/>
              <w:bottom w:val="single" w:sz="4" w:space="0" w:color="auto"/>
              <w:right w:val="single" w:sz="4" w:space="0" w:color="auto"/>
            </w:tcBorders>
            <w:shd w:val="clear" w:color="auto" w:fill="auto"/>
            <w:noWrap/>
            <w:vAlign w:val="center"/>
            <w:hideMark/>
          </w:tcPr>
          <w:p w14:paraId="7965F68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57AEF0BB"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-0,0008</w:t>
            </w:r>
          </w:p>
        </w:tc>
      </w:tr>
      <w:tr w:rsidR="00393CCF" w:rsidRPr="005A6BD5" w14:paraId="0B149188"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1B45DDFB"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Πάτμου</w:t>
            </w:r>
          </w:p>
        </w:tc>
        <w:tc>
          <w:tcPr>
            <w:tcW w:w="1091" w:type="dxa"/>
            <w:tcBorders>
              <w:top w:val="nil"/>
              <w:left w:val="nil"/>
              <w:bottom w:val="single" w:sz="4" w:space="0" w:color="auto"/>
              <w:right w:val="single" w:sz="4" w:space="0" w:color="auto"/>
            </w:tcBorders>
            <w:shd w:val="clear" w:color="auto" w:fill="auto"/>
            <w:noWrap/>
            <w:vAlign w:val="center"/>
            <w:hideMark/>
          </w:tcPr>
          <w:p w14:paraId="6261ADB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2.715</w:t>
            </w:r>
          </w:p>
        </w:tc>
        <w:tc>
          <w:tcPr>
            <w:tcW w:w="1091" w:type="dxa"/>
            <w:tcBorders>
              <w:top w:val="nil"/>
              <w:left w:val="nil"/>
              <w:bottom w:val="single" w:sz="4" w:space="0" w:color="auto"/>
              <w:right w:val="single" w:sz="4" w:space="0" w:color="auto"/>
            </w:tcBorders>
            <w:shd w:val="clear" w:color="auto" w:fill="auto"/>
            <w:noWrap/>
            <w:vAlign w:val="center"/>
            <w:hideMark/>
          </w:tcPr>
          <w:p w14:paraId="5853176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3.044</w:t>
            </w:r>
          </w:p>
        </w:tc>
        <w:tc>
          <w:tcPr>
            <w:tcW w:w="995" w:type="dxa"/>
            <w:tcBorders>
              <w:top w:val="nil"/>
              <w:left w:val="nil"/>
              <w:bottom w:val="single" w:sz="4" w:space="0" w:color="auto"/>
              <w:right w:val="single" w:sz="4" w:space="0" w:color="auto"/>
            </w:tcBorders>
            <w:shd w:val="clear" w:color="auto" w:fill="auto"/>
            <w:noWrap/>
            <w:vAlign w:val="center"/>
            <w:hideMark/>
          </w:tcPr>
          <w:p w14:paraId="06B5D24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3.477</w:t>
            </w:r>
          </w:p>
        </w:tc>
        <w:tc>
          <w:tcPr>
            <w:tcW w:w="746" w:type="dxa"/>
            <w:tcBorders>
              <w:top w:val="nil"/>
              <w:left w:val="nil"/>
              <w:bottom w:val="single" w:sz="4" w:space="0" w:color="auto"/>
              <w:right w:val="single" w:sz="4" w:space="0" w:color="auto"/>
            </w:tcBorders>
            <w:shd w:val="clear" w:color="auto" w:fill="auto"/>
            <w:noWrap/>
            <w:vAlign w:val="center"/>
            <w:hideMark/>
          </w:tcPr>
          <w:p w14:paraId="08503A3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3.935</w:t>
            </w:r>
          </w:p>
        </w:tc>
        <w:tc>
          <w:tcPr>
            <w:tcW w:w="746" w:type="dxa"/>
            <w:tcBorders>
              <w:top w:val="nil"/>
              <w:left w:val="nil"/>
              <w:bottom w:val="single" w:sz="4" w:space="0" w:color="auto"/>
              <w:right w:val="single" w:sz="4" w:space="0" w:color="auto"/>
            </w:tcBorders>
            <w:shd w:val="clear" w:color="auto" w:fill="auto"/>
            <w:noWrap/>
            <w:vAlign w:val="center"/>
            <w:hideMark/>
          </w:tcPr>
          <w:p w14:paraId="08D7379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437B5D6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4.453</w:t>
            </w:r>
          </w:p>
        </w:tc>
        <w:tc>
          <w:tcPr>
            <w:tcW w:w="746" w:type="dxa"/>
            <w:tcBorders>
              <w:top w:val="nil"/>
              <w:left w:val="nil"/>
              <w:bottom w:val="single" w:sz="4" w:space="0" w:color="auto"/>
              <w:right w:val="single" w:sz="4" w:space="0" w:color="auto"/>
            </w:tcBorders>
            <w:shd w:val="clear" w:color="auto" w:fill="auto"/>
            <w:noWrap/>
            <w:vAlign w:val="center"/>
            <w:hideMark/>
          </w:tcPr>
          <w:p w14:paraId="6EBA832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0445F6AA"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0,0124</w:t>
            </w:r>
          </w:p>
        </w:tc>
      </w:tr>
      <w:tr w:rsidR="00393CCF" w:rsidRPr="005A6BD5" w14:paraId="54B66ED5"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2F1FC39B"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ΚΑΛΥΜΝΟΥ</w:t>
            </w:r>
          </w:p>
        </w:tc>
        <w:tc>
          <w:tcPr>
            <w:tcW w:w="1091" w:type="dxa"/>
            <w:tcBorders>
              <w:top w:val="nil"/>
              <w:left w:val="nil"/>
              <w:bottom w:val="single" w:sz="4" w:space="0" w:color="auto"/>
              <w:right w:val="single" w:sz="4" w:space="0" w:color="auto"/>
            </w:tcBorders>
            <w:shd w:val="clear" w:color="000000" w:fill="D9D9D9"/>
            <w:noWrap/>
            <w:vAlign w:val="center"/>
            <w:hideMark/>
          </w:tcPr>
          <w:p w14:paraId="709FE9C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28.409</w:t>
            </w:r>
          </w:p>
        </w:tc>
        <w:tc>
          <w:tcPr>
            <w:tcW w:w="1091" w:type="dxa"/>
            <w:tcBorders>
              <w:top w:val="nil"/>
              <w:left w:val="nil"/>
              <w:bottom w:val="single" w:sz="4" w:space="0" w:color="auto"/>
              <w:right w:val="single" w:sz="4" w:space="0" w:color="auto"/>
            </w:tcBorders>
            <w:shd w:val="clear" w:color="000000" w:fill="D9D9D9"/>
            <w:noWrap/>
            <w:vAlign w:val="center"/>
            <w:hideMark/>
          </w:tcPr>
          <w:p w14:paraId="41D924C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29.786</w:t>
            </w:r>
          </w:p>
        </w:tc>
        <w:tc>
          <w:tcPr>
            <w:tcW w:w="995" w:type="dxa"/>
            <w:tcBorders>
              <w:top w:val="nil"/>
              <w:left w:val="nil"/>
              <w:bottom w:val="single" w:sz="4" w:space="0" w:color="auto"/>
              <w:right w:val="single" w:sz="4" w:space="0" w:color="auto"/>
            </w:tcBorders>
            <w:shd w:val="clear" w:color="000000" w:fill="D9D9D9"/>
            <w:noWrap/>
            <w:vAlign w:val="center"/>
            <w:hideMark/>
          </w:tcPr>
          <w:p w14:paraId="4265C9A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29.715</w:t>
            </w:r>
          </w:p>
        </w:tc>
        <w:tc>
          <w:tcPr>
            <w:tcW w:w="746" w:type="dxa"/>
            <w:tcBorders>
              <w:top w:val="nil"/>
              <w:left w:val="nil"/>
              <w:bottom w:val="single" w:sz="4" w:space="0" w:color="auto"/>
              <w:right w:val="single" w:sz="4" w:space="0" w:color="auto"/>
            </w:tcBorders>
            <w:shd w:val="clear" w:color="000000" w:fill="D9D9D9"/>
            <w:noWrap/>
            <w:vAlign w:val="center"/>
            <w:hideMark/>
          </w:tcPr>
          <w:p w14:paraId="55F6DFB1"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30.497</w:t>
            </w:r>
          </w:p>
        </w:tc>
        <w:tc>
          <w:tcPr>
            <w:tcW w:w="746" w:type="dxa"/>
            <w:tcBorders>
              <w:top w:val="nil"/>
              <w:left w:val="nil"/>
              <w:bottom w:val="single" w:sz="4" w:space="0" w:color="auto"/>
              <w:right w:val="single" w:sz="4" w:space="0" w:color="auto"/>
            </w:tcBorders>
            <w:shd w:val="clear" w:color="000000" w:fill="D9D9D9"/>
            <w:noWrap/>
            <w:vAlign w:val="center"/>
            <w:hideMark/>
          </w:tcPr>
          <w:p w14:paraId="7AF06E1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30.391</w:t>
            </w:r>
          </w:p>
        </w:tc>
        <w:tc>
          <w:tcPr>
            <w:tcW w:w="746" w:type="dxa"/>
            <w:tcBorders>
              <w:top w:val="nil"/>
              <w:left w:val="nil"/>
              <w:bottom w:val="single" w:sz="4" w:space="0" w:color="auto"/>
              <w:right w:val="single" w:sz="4" w:space="0" w:color="auto"/>
            </w:tcBorders>
            <w:shd w:val="clear" w:color="000000" w:fill="D9D9D9"/>
            <w:noWrap/>
            <w:vAlign w:val="center"/>
            <w:hideMark/>
          </w:tcPr>
          <w:p w14:paraId="74BBDAD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31.381</w:t>
            </w:r>
          </w:p>
        </w:tc>
        <w:tc>
          <w:tcPr>
            <w:tcW w:w="746" w:type="dxa"/>
            <w:tcBorders>
              <w:top w:val="nil"/>
              <w:left w:val="nil"/>
              <w:bottom w:val="single" w:sz="4" w:space="0" w:color="auto"/>
              <w:right w:val="single" w:sz="4" w:space="0" w:color="auto"/>
            </w:tcBorders>
            <w:shd w:val="clear" w:color="000000" w:fill="D9D9D9"/>
            <w:noWrap/>
            <w:vAlign w:val="center"/>
            <w:hideMark/>
          </w:tcPr>
          <w:p w14:paraId="65C85C2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31.083</w:t>
            </w:r>
          </w:p>
        </w:tc>
        <w:tc>
          <w:tcPr>
            <w:tcW w:w="933" w:type="dxa"/>
            <w:tcBorders>
              <w:top w:val="nil"/>
              <w:left w:val="nil"/>
              <w:bottom w:val="single" w:sz="4" w:space="0" w:color="auto"/>
              <w:right w:val="single" w:sz="4" w:space="0" w:color="auto"/>
            </w:tcBorders>
            <w:shd w:val="clear" w:color="auto" w:fill="auto"/>
            <w:noWrap/>
            <w:vAlign w:val="center"/>
            <w:hideMark/>
          </w:tcPr>
          <w:p w14:paraId="528508FB"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0,0023</w:t>
            </w:r>
          </w:p>
        </w:tc>
      </w:tr>
      <w:tr w:rsidR="00393CCF" w:rsidRPr="005A6BD5" w14:paraId="715A7D6A"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5C6BF90"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Καρπάθου</w:t>
            </w:r>
          </w:p>
        </w:tc>
        <w:tc>
          <w:tcPr>
            <w:tcW w:w="1091" w:type="dxa"/>
            <w:tcBorders>
              <w:top w:val="nil"/>
              <w:left w:val="nil"/>
              <w:bottom w:val="single" w:sz="4" w:space="0" w:color="auto"/>
              <w:right w:val="single" w:sz="4" w:space="0" w:color="auto"/>
            </w:tcBorders>
            <w:shd w:val="clear" w:color="auto" w:fill="auto"/>
            <w:noWrap/>
            <w:vAlign w:val="center"/>
            <w:hideMark/>
          </w:tcPr>
          <w:p w14:paraId="64AFDD8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5.323</w:t>
            </w:r>
          </w:p>
        </w:tc>
        <w:tc>
          <w:tcPr>
            <w:tcW w:w="1091" w:type="dxa"/>
            <w:tcBorders>
              <w:top w:val="nil"/>
              <w:left w:val="nil"/>
              <w:bottom w:val="single" w:sz="4" w:space="0" w:color="auto"/>
              <w:right w:val="single" w:sz="4" w:space="0" w:color="auto"/>
            </w:tcBorders>
            <w:shd w:val="clear" w:color="auto" w:fill="auto"/>
            <w:noWrap/>
            <w:vAlign w:val="center"/>
            <w:hideMark/>
          </w:tcPr>
          <w:p w14:paraId="49D1E18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6.511</w:t>
            </w:r>
          </w:p>
        </w:tc>
        <w:tc>
          <w:tcPr>
            <w:tcW w:w="995" w:type="dxa"/>
            <w:tcBorders>
              <w:top w:val="nil"/>
              <w:left w:val="nil"/>
              <w:bottom w:val="single" w:sz="4" w:space="0" w:color="auto"/>
              <w:right w:val="single" w:sz="4" w:space="0" w:color="auto"/>
            </w:tcBorders>
            <w:shd w:val="clear" w:color="auto" w:fill="auto"/>
            <w:noWrap/>
            <w:vAlign w:val="center"/>
            <w:hideMark/>
          </w:tcPr>
          <w:p w14:paraId="13C4CF7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6.748</w:t>
            </w:r>
          </w:p>
        </w:tc>
        <w:tc>
          <w:tcPr>
            <w:tcW w:w="746" w:type="dxa"/>
            <w:tcBorders>
              <w:top w:val="nil"/>
              <w:left w:val="nil"/>
              <w:bottom w:val="single" w:sz="4" w:space="0" w:color="auto"/>
              <w:right w:val="single" w:sz="4" w:space="0" w:color="auto"/>
            </w:tcBorders>
            <w:shd w:val="clear" w:color="auto" w:fill="auto"/>
            <w:noWrap/>
            <w:vAlign w:val="center"/>
            <w:hideMark/>
          </w:tcPr>
          <w:p w14:paraId="00577AD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7.600</w:t>
            </w:r>
          </w:p>
        </w:tc>
        <w:tc>
          <w:tcPr>
            <w:tcW w:w="746" w:type="dxa"/>
            <w:tcBorders>
              <w:top w:val="nil"/>
              <w:left w:val="nil"/>
              <w:bottom w:val="single" w:sz="4" w:space="0" w:color="auto"/>
              <w:right w:val="single" w:sz="4" w:space="0" w:color="auto"/>
            </w:tcBorders>
            <w:shd w:val="clear" w:color="auto" w:fill="auto"/>
            <w:noWrap/>
            <w:vAlign w:val="center"/>
            <w:hideMark/>
          </w:tcPr>
          <w:p w14:paraId="370F906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B2459A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8.560</w:t>
            </w:r>
          </w:p>
        </w:tc>
        <w:tc>
          <w:tcPr>
            <w:tcW w:w="746" w:type="dxa"/>
            <w:tcBorders>
              <w:top w:val="nil"/>
              <w:left w:val="nil"/>
              <w:bottom w:val="single" w:sz="4" w:space="0" w:color="auto"/>
              <w:right w:val="single" w:sz="4" w:space="0" w:color="auto"/>
            </w:tcBorders>
            <w:shd w:val="clear" w:color="auto" w:fill="auto"/>
            <w:noWrap/>
            <w:vAlign w:val="center"/>
            <w:hideMark/>
          </w:tcPr>
          <w:p w14:paraId="6C910CE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13A9BA3D"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0,0120</w:t>
            </w:r>
          </w:p>
        </w:tc>
      </w:tr>
      <w:tr w:rsidR="00393CCF" w:rsidRPr="005A6BD5" w14:paraId="6503A08F"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78A41BF"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Κάσου</w:t>
            </w:r>
          </w:p>
        </w:tc>
        <w:tc>
          <w:tcPr>
            <w:tcW w:w="1091" w:type="dxa"/>
            <w:tcBorders>
              <w:top w:val="nil"/>
              <w:left w:val="nil"/>
              <w:bottom w:val="single" w:sz="4" w:space="0" w:color="auto"/>
              <w:right w:val="single" w:sz="4" w:space="0" w:color="auto"/>
            </w:tcBorders>
            <w:shd w:val="clear" w:color="auto" w:fill="auto"/>
            <w:noWrap/>
            <w:vAlign w:val="center"/>
            <w:hideMark/>
          </w:tcPr>
          <w:p w14:paraId="4E09082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1.088</w:t>
            </w:r>
          </w:p>
        </w:tc>
        <w:tc>
          <w:tcPr>
            <w:tcW w:w="1091" w:type="dxa"/>
            <w:tcBorders>
              <w:top w:val="nil"/>
              <w:left w:val="nil"/>
              <w:bottom w:val="single" w:sz="4" w:space="0" w:color="auto"/>
              <w:right w:val="single" w:sz="4" w:space="0" w:color="auto"/>
            </w:tcBorders>
            <w:shd w:val="clear" w:color="auto" w:fill="auto"/>
            <w:noWrap/>
            <w:vAlign w:val="center"/>
            <w:hideMark/>
          </w:tcPr>
          <w:p w14:paraId="4B8A190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990</w:t>
            </w:r>
          </w:p>
        </w:tc>
        <w:tc>
          <w:tcPr>
            <w:tcW w:w="995" w:type="dxa"/>
            <w:tcBorders>
              <w:top w:val="nil"/>
              <w:left w:val="nil"/>
              <w:bottom w:val="single" w:sz="4" w:space="0" w:color="auto"/>
              <w:right w:val="single" w:sz="4" w:space="0" w:color="auto"/>
            </w:tcBorders>
            <w:shd w:val="clear" w:color="auto" w:fill="auto"/>
            <w:noWrap/>
            <w:vAlign w:val="center"/>
            <w:hideMark/>
          </w:tcPr>
          <w:p w14:paraId="0BF00EF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1.070</w:t>
            </w:r>
          </w:p>
        </w:tc>
        <w:tc>
          <w:tcPr>
            <w:tcW w:w="746" w:type="dxa"/>
            <w:tcBorders>
              <w:top w:val="nil"/>
              <w:left w:val="nil"/>
              <w:bottom w:val="single" w:sz="4" w:space="0" w:color="auto"/>
              <w:right w:val="single" w:sz="4" w:space="0" w:color="auto"/>
            </w:tcBorders>
            <w:shd w:val="clear" w:color="auto" w:fill="auto"/>
            <w:noWrap/>
            <w:vAlign w:val="center"/>
            <w:hideMark/>
          </w:tcPr>
          <w:p w14:paraId="137B149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1.062</w:t>
            </w:r>
          </w:p>
        </w:tc>
        <w:tc>
          <w:tcPr>
            <w:tcW w:w="746" w:type="dxa"/>
            <w:tcBorders>
              <w:top w:val="nil"/>
              <w:left w:val="nil"/>
              <w:bottom w:val="single" w:sz="4" w:space="0" w:color="auto"/>
              <w:right w:val="single" w:sz="4" w:space="0" w:color="auto"/>
            </w:tcBorders>
            <w:shd w:val="clear" w:color="auto" w:fill="auto"/>
            <w:noWrap/>
            <w:vAlign w:val="center"/>
            <w:hideMark/>
          </w:tcPr>
          <w:p w14:paraId="73D2A0A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726AFE4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1.053</w:t>
            </w:r>
          </w:p>
        </w:tc>
        <w:tc>
          <w:tcPr>
            <w:tcW w:w="746" w:type="dxa"/>
            <w:tcBorders>
              <w:top w:val="nil"/>
              <w:left w:val="nil"/>
              <w:bottom w:val="single" w:sz="4" w:space="0" w:color="auto"/>
              <w:right w:val="single" w:sz="4" w:space="0" w:color="auto"/>
            </w:tcBorders>
            <w:shd w:val="clear" w:color="auto" w:fill="auto"/>
            <w:noWrap/>
            <w:vAlign w:val="center"/>
            <w:hideMark/>
          </w:tcPr>
          <w:p w14:paraId="0DAA3706"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560DA86F"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-0,0008</w:t>
            </w:r>
          </w:p>
        </w:tc>
      </w:tr>
      <w:tr w:rsidR="00393CCF" w:rsidRPr="005A6BD5" w14:paraId="2491E38C"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57337FEA"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ΚΑΡΠΑΘΟΥ</w:t>
            </w:r>
          </w:p>
        </w:tc>
        <w:tc>
          <w:tcPr>
            <w:tcW w:w="1091" w:type="dxa"/>
            <w:tcBorders>
              <w:top w:val="nil"/>
              <w:left w:val="nil"/>
              <w:bottom w:val="single" w:sz="4" w:space="0" w:color="auto"/>
              <w:right w:val="single" w:sz="4" w:space="0" w:color="auto"/>
            </w:tcBorders>
            <w:shd w:val="clear" w:color="000000" w:fill="D9D9D9"/>
            <w:noWrap/>
            <w:vAlign w:val="center"/>
            <w:hideMark/>
          </w:tcPr>
          <w:p w14:paraId="6DBF186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6.411</w:t>
            </w:r>
          </w:p>
        </w:tc>
        <w:tc>
          <w:tcPr>
            <w:tcW w:w="1091" w:type="dxa"/>
            <w:tcBorders>
              <w:top w:val="nil"/>
              <w:left w:val="nil"/>
              <w:bottom w:val="single" w:sz="4" w:space="0" w:color="auto"/>
              <w:right w:val="single" w:sz="4" w:space="0" w:color="auto"/>
            </w:tcBorders>
            <w:shd w:val="clear" w:color="000000" w:fill="D9D9D9"/>
            <w:noWrap/>
            <w:vAlign w:val="center"/>
            <w:hideMark/>
          </w:tcPr>
          <w:p w14:paraId="57185D4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7.501</w:t>
            </w:r>
          </w:p>
        </w:tc>
        <w:tc>
          <w:tcPr>
            <w:tcW w:w="995" w:type="dxa"/>
            <w:tcBorders>
              <w:top w:val="nil"/>
              <w:left w:val="nil"/>
              <w:bottom w:val="single" w:sz="4" w:space="0" w:color="auto"/>
              <w:right w:val="single" w:sz="4" w:space="0" w:color="auto"/>
            </w:tcBorders>
            <w:shd w:val="clear" w:color="000000" w:fill="D9D9D9"/>
            <w:noWrap/>
            <w:vAlign w:val="center"/>
            <w:hideMark/>
          </w:tcPr>
          <w:p w14:paraId="5CBEF3E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7.818</w:t>
            </w:r>
          </w:p>
        </w:tc>
        <w:tc>
          <w:tcPr>
            <w:tcW w:w="746" w:type="dxa"/>
            <w:tcBorders>
              <w:top w:val="nil"/>
              <w:left w:val="nil"/>
              <w:bottom w:val="single" w:sz="4" w:space="0" w:color="auto"/>
              <w:right w:val="single" w:sz="4" w:space="0" w:color="auto"/>
            </w:tcBorders>
            <w:shd w:val="clear" w:color="000000" w:fill="D9D9D9"/>
            <w:noWrap/>
            <w:vAlign w:val="center"/>
            <w:hideMark/>
          </w:tcPr>
          <w:p w14:paraId="24A0154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8.662</w:t>
            </w:r>
          </w:p>
        </w:tc>
        <w:tc>
          <w:tcPr>
            <w:tcW w:w="746" w:type="dxa"/>
            <w:tcBorders>
              <w:top w:val="nil"/>
              <w:left w:val="nil"/>
              <w:bottom w:val="single" w:sz="4" w:space="0" w:color="auto"/>
              <w:right w:val="single" w:sz="4" w:space="0" w:color="auto"/>
            </w:tcBorders>
            <w:shd w:val="clear" w:color="000000" w:fill="D9D9D9"/>
            <w:noWrap/>
            <w:vAlign w:val="center"/>
            <w:hideMark/>
          </w:tcPr>
          <w:p w14:paraId="2C5DF4C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8.635</w:t>
            </w:r>
          </w:p>
        </w:tc>
        <w:tc>
          <w:tcPr>
            <w:tcW w:w="746" w:type="dxa"/>
            <w:tcBorders>
              <w:top w:val="nil"/>
              <w:left w:val="nil"/>
              <w:bottom w:val="single" w:sz="4" w:space="0" w:color="auto"/>
              <w:right w:val="single" w:sz="4" w:space="0" w:color="auto"/>
            </w:tcBorders>
            <w:shd w:val="clear" w:color="000000" w:fill="D9D9D9"/>
            <w:noWrap/>
            <w:vAlign w:val="center"/>
            <w:hideMark/>
          </w:tcPr>
          <w:p w14:paraId="2B844CE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9.613</w:t>
            </w:r>
          </w:p>
        </w:tc>
        <w:tc>
          <w:tcPr>
            <w:tcW w:w="746" w:type="dxa"/>
            <w:tcBorders>
              <w:top w:val="nil"/>
              <w:left w:val="nil"/>
              <w:bottom w:val="single" w:sz="4" w:space="0" w:color="auto"/>
              <w:right w:val="single" w:sz="4" w:space="0" w:color="auto"/>
            </w:tcBorders>
            <w:shd w:val="clear" w:color="000000" w:fill="D9D9D9"/>
            <w:noWrap/>
            <w:vAlign w:val="center"/>
            <w:hideMark/>
          </w:tcPr>
          <w:p w14:paraId="0D875F96"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9.537</w:t>
            </w:r>
          </w:p>
        </w:tc>
        <w:tc>
          <w:tcPr>
            <w:tcW w:w="933" w:type="dxa"/>
            <w:tcBorders>
              <w:top w:val="nil"/>
              <w:left w:val="nil"/>
              <w:bottom w:val="single" w:sz="4" w:space="0" w:color="auto"/>
              <w:right w:val="single" w:sz="4" w:space="0" w:color="auto"/>
            </w:tcBorders>
            <w:shd w:val="clear" w:color="auto" w:fill="auto"/>
            <w:noWrap/>
            <w:vAlign w:val="center"/>
            <w:hideMark/>
          </w:tcPr>
          <w:p w14:paraId="1D6AC846"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0,0100</w:t>
            </w:r>
          </w:p>
        </w:tc>
      </w:tr>
      <w:tr w:rsidR="00393CCF" w:rsidRPr="005A6BD5" w14:paraId="75FB1BC5"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BD33B98"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Κέας</w:t>
            </w:r>
          </w:p>
        </w:tc>
        <w:tc>
          <w:tcPr>
            <w:tcW w:w="1091" w:type="dxa"/>
            <w:tcBorders>
              <w:top w:val="nil"/>
              <w:left w:val="nil"/>
              <w:bottom w:val="single" w:sz="4" w:space="0" w:color="auto"/>
              <w:right w:val="single" w:sz="4" w:space="0" w:color="auto"/>
            </w:tcBorders>
            <w:shd w:val="clear" w:color="auto" w:fill="auto"/>
            <w:noWrap/>
            <w:vAlign w:val="center"/>
            <w:hideMark/>
          </w:tcPr>
          <w:p w14:paraId="41A1DF8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1.787</w:t>
            </w:r>
          </w:p>
        </w:tc>
        <w:tc>
          <w:tcPr>
            <w:tcW w:w="1091" w:type="dxa"/>
            <w:tcBorders>
              <w:top w:val="nil"/>
              <w:left w:val="nil"/>
              <w:bottom w:val="single" w:sz="4" w:space="0" w:color="auto"/>
              <w:right w:val="single" w:sz="4" w:space="0" w:color="auto"/>
            </w:tcBorders>
            <w:shd w:val="clear" w:color="auto" w:fill="auto"/>
            <w:noWrap/>
            <w:vAlign w:val="center"/>
            <w:hideMark/>
          </w:tcPr>
          <w:p w14:paraId="7A0834E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2.417</w:t>
            </w:r>
          </w:p>
        </w:tc>
        <w:tc>
          <w:tcPr>
            <w:tcW w:w="995" w:type="dxa"/>
            <w:tcBorders>
              <w:top w:val="nil"/>
              <w:left w:val="nil"/>
              <w:bottom w:val="single" w:sz="4" w:space="0" w:color="auto"/>
              <w:right w:val="single" w:sz="4" w:space="0" w:color="auto"/>
            </w:tcBorders>
            <w:shd w:val="clear" w:color="auto" w:fill="auto"/>
            <w:noWrap/>
            <w:vAlign w:val="center"/>
            <w:hideMark/>
          </w:tcPr>
          <w:p w14:paraId="27E3328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2.480</w:t>
            </w:r>
          </w:p>
        </w:tc>
        <w:tc>
          <w:tcPr>
            <w:tcW w:w="746" w:type="dxa"/>
            <w:tcBorders>
              <w:top w:val="nil"/>
              <w:left w:val="nil"/>
              <w:bottom w:val="single" w:sz="4" w:space="0" w:color="auto"/>
              <w:right w:val="single" w:sz="4" w:space="0" w:color="auto"/>
            </w:tcBorders>
            <w:shd w:val="clear" w:color="auto" w:fill="auto"/>
            <w:noWrap/>
            <w:vAlign w:val="center"/>
            <w:hideMark/>
          </w:tcPr>
          <w:p w14:paraId="5215409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2.924</w:t>
            </w:r>
          </w:p>
        </w:tc>
        <w:tc>
          <w:tcPr>
            <w:tcW w:w="746" w:type="dxa"/>
            <w:tcBorders>
              <w:top w:val="nil"/>
              <w:left w:val="nil"/>
              <w:bottom w:val="single" w:sz="4" w:space="0" w:color="auto"/>
              <w:right w:val="single" w:sz="4" w:space="0" w:color="auto"/>
            </w:tcBorders>
            <w:shd w:val="clear" w:color="auto" w:fill="auto"/>
            <w:noWrap/>
            <w:vAlign w:val="center"/>
            <w:hideMark/>
          </w:tcPr>
          <w:p w14:paraId="145B2CB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08CEE56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3.448</w:t>
            </w:r>
          </w:p>
        </w:tc>
        <w:tc>
          <w:tcPr>
            <w:tcW w:w="746" w:type="dxa"/>
            <w:tcBorders>
              <w:top w:val="nil"/>
              <w:left w:val="nil"/>
              <w:bottom w:val="single" w:sz="4" w:space="0" w:color="auto"/>
              <w:right w:val="single" w:sz="4" w:space="0" w:color="auto"/>
            </w:tcBorders>
            <w:shd w:val="clear" w:color="auto" w:fill="auto"/>
            <w:noWrap/>
            <w:vAlign w:val="center"/>
            <w:hideMark/>
          </w:tcPr>
          <w:p w14:paraId="0443B5D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34A340D6"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0,0166</w:t>
            </w:r>
          </w:p>
        </w:tc>
      </w:tr>
      <w:tr w:rsidR="00393CCF" w:rsidRPr="005A6BD5" w14:paraId="4DB2A3C3"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D654017"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Κύθνου</w:t>
            </w:r>
          </w:p>
        </w:tc>
        <w:tc>
          <w:tcPr>
            <w:tcW w:w="1091" w:type="dxa"/>
            <w:tcBorders>
              <w:top w:val="nil"/>
              <w:left w:val="nil"/>
              <w:bottom w:val="single" w:sz="4" w:space="0" w:color="auto"/>
              <w:right w:val="single" w:sz="4" w:space="0" w:color="auto"/>
            </w:tcBorders>
            <w:shd w:val="clear" w:color="auto" w:fill="auto"/>
            <w:noWrap/>
            <w:vAlign w:val="center"/>
            <w:hideMark/>
          </w:tcPr>
          <w:p w14:paraId="70587F0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1.632</w:t>
            </w:r>
          </w:p>
        </w:tc>
        <w:tc>
          <w:tcPr>
            <w:tcW w:w="1091" w:type="dxa"/>
            <w:tcBorders>
              <w:top w:val="nil"/>
              <w:left w:val="nil"/>
              <w:bottom w:val="single" w:sz="4" w:space="0" w:color="auto"/>
              <w:right w:val="single" w:sz="4" w:space="0" w:color="auto"/>
            </w:tcBorders>
            <w:shd w:val="clear" w:color="auto" w:fill="auto"/>
            <w:noWrap/>
            <w:vAlign w:val="center"/>
            <w:hideMark/>
          </w:tcPr>
          <w:p w14:paraId="0E0D429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1.608</w:t>
            </w:r>
          </w:p>
        </w:tc>
        <w:tc>
          <w:tcPr>
            <w:tcW w:w="995" w:type="dxa"/>
            <w:tcBorders>
              <w:top w:val="nil"/>
              <w:left w:val="nil"/>
              <w:bottom w:val="single" w:sz="4" w:space="0" w:color="auto"/>
              <w:right w:val="single" w:sz="4" w:space="0" w:color="auto"/>
            </w:tcBorders>
            <w:shd w:val="clear" w:color="auto" w:fill="auto"/>
            <w:noWrap/>
            <w:vAlign w:val="center"/>
            <w:hideMark/>
          </w:tcPr>
          <w:p w14:paraId="2DC0BD8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1.436</w:t>
            </w:r>
          </w:p>
        </w:tc>
        <w:tc>
          <w:tcPr>
            <w:tcW w:w="746" w:type="dxa"/>
            <w:tcBorders>
              <w:top w:val="nil"/>
              <w:left w:val="nil"/>
              <w:bottom w:val="single" w:sz="4" w:space="0" w:color="auto"/>
              <w:right w:val="single" w:sz="4" w:space="0" w:color="auto"/>
            </w:tcBorders>
            <w:shd w:val="clear" w:color="auto" w:fill="auto"/>
            <w:noWrap/>
            <w:vAlign w:val="center"/>
            <w:hideMark/>
          </w:tcPr>
          <w:p w14:paraId="5633A4A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1.347</w:t>
            </w:r>
          </w:p>
        </w:tc>
        <w:tc>
          <w:tcPr>
            <w:tcW w:w="746" w:type="dxa"/>
            <w:tcBorders>
              <w:top w:val="nil"/>
              <w:left w:val="nil"/>
              <w:bottom w:val="single" w:sz="4" w:space="0" w:color="auto"/>
              <w:right w:val="single" w:sz="4" w:space="0" w:color="auto"/>
            </w:tcBorders>
            <w:shd w:val="clear" w:color="auto" w:fill="auto"/>
            <w:noWrap/>
            <w:vAlign w:val="center"/>
            <w:hideMark/>
          </w:tcPr>
          <w:p w14:paraId="163FA45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2291182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1.264</w:t>
            </w:r>
          </w:p>
        </w:tc>
        <w:tc>
          <w:tcPr>
            <w:tcW w:w="746" w:type="dxa"/>
            <w:tcBorders>
              <w:top w:val="nil"/>
              <w:left w:val="nil"/>
              <w:bottom w:val="single" w:sz="4" w:space="0" w:color="auto"/>
              <w:right w:val="single" w:sz="4" w:space="0" w:color="auto"/>
            </w:tcBorders>
            <w:shd w:val="clear" w:color="auto" w:fill="auto"/>
            <w:noWrap/>
            <w:vAlign w:val="center"/>
            <w:hideMark/>
          </w:tcPr>
          <w:p w14:paraId="3358ECA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757CBEDA"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-0,0064</w:t>
            </w:r>
          </w:p>
        </w:tc>
      </w:tr>
      <w:tr w:rsidR="00393CCF" w:rsidRPr="005A6BD5" w14:paraId="5D3C6507" w14:textId="77777777" w:rsidTr="0023187D">
        <w:trPr>
          <w:trHeight w:val="480"/>
        </w:trPr>
        <w:tc>
          <w:tcPr>
            <w:tcW w:w="1333" w:type="dxa"/>
            <w:tcBorders>
              <w:top w:val="nil"/>
              <w:left w:val="single" w:sz="4" w:space="0" w:color="auto"/>
              <w:bottom w:val="single" w:sz="4" w:space="0" w:color="auto"/>
              <w:right w:val="single" w:sz="4" w:space="0" w:color="auto"/>
            </w:tcBorders>
            <w:shd w:val="clear" w:color="000000" w:fill="D9D9D9"/>
            <w:vAlign w:val="center"/>
            <w:hideMark/>
          </w:tcPr>
          <w:p w14:paraId="59413F56"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ΚΕΑΣ - ΚΥΘΝΟΥ</w:t>
            </w:r>
          </w:p>
        </w:tc>
        <w:tc>
          <w:tcPr>
            <w:tcW w:w="1091" w:type="dxa"/>
            <w:tcBorders>
              <w:top w:val="nil"/>
              <w:left w:val="nil"/>
              <w:bottom w:val="single" w:sz="4" w:space="0" w:color="auto"/>
              <w:right w:val="single" w:sz="4" w:space="0" w:color="auto"/>
            </w:tcBorders>
            <w:shd w:val="clear" w:color="000000" w:fill="D9D9D9"/>
            <w:noWrap/>
            <w:vAlign w:val="center"/>
            <w:hideMark/>
          </w:tcPr>
          <w:p w14:paraId="3727BBB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3.419</w:t>
            </w:r>
          </w:p>
        </w:tc>
        <w:tc>
          <w:tcPr>
            <w:tcW w:w="1091" w:type="dxa"/>
            <w:tcBorders>
              <w:top w:val="nil"/>
              <w:left w:val="nil"/>
              <w:bottom w:val="single" w:sz="4" w:space="0" w:color="auto"/>
              <w:right w:val="single" w:sz="4" w:space="0" w:color="auto"/>
            </w:tcBorders>
            <w:shd w:val="clear" w:color="000000" w:fill="D9D9D9"/>
            <w:noWrap/>
            <w:vAlign w:val="center"/>
            <w:hideMark/>
          </w:tcPr>
          <w:p w14:paraId="0A59C79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4.025</w:t>
            </w:r>
          </w:p>
        </w:tc>
        <w:tc>
          <w:tcPr>
            <w:tcW w:w="995" w:type="dxa"/>
            <w:tcBorders>
              <w:top w:val="nil"/>
              <w:left w:val="nil"/>
              <w:bottom w:val="single" w:sz="4" w:space="0" w:color="auto"/>
              <w:right w:val="single" w:sz="4" w:space="0" w:color="auto"/>
            </w:tcBorders>
            <w:shd w:val="clear" w:color="000000" w:fill="D9D9D9"/>
            <w:noWrap/>
            <w:vAlign w:val="center"/>
            <w:hideMark/>
          </w:tcPr>
          <w:p w14:paraId="314A600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3.916</w:t>
            </w:r>
          </w:p>
        </w:tc>
        <w:tc>
          <w:tcPr>
            <w:tcW w:w="746" w:type="dxa"/>
            <w:tcBorders>
              <w:top w:val="nil"/>
              <w:left w:val="nil"/>
              <w:bottom w:val="single" w:sz="4" w:space="0" w:color="auto"/>
              <w:right w:val="single" w:sz="4" w:space="0" w:color="auto"/>
            </w:tcBorders>
            <w:shd w:val="clear" w:color="000000" w:fill="D9D9D9"/>
            <w:noWrap/>
            <w:vAlign w:val="center"/>
            <w:hideMark/>
          </w:tcPr>
          <w:p w14:paraId="0D525ED6"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4.272</w:t>
            </w:r>
          </w:p>
        </w:tc>
        <w:tc>
          <w:tcPr>
            <w:tcW w:w="746" w:type="dxa"/>
            <w:tcBorders>
              <w:top w:val="nil"/>
              <w:left w:val="nil"/>
              <w:bottom w:val="single" w:sz="4" w:space="0" w:color="auto"/>
              <w:right w:val="single" w:sz="4" w:space="0" w:color="auto"/>
            </w:tcBorders>
            <w:shd w:val="clear" w:color="000000" w:fill="D9D9D9"/>
            <w:noWrap/>
            <w:vAlign w:val="center"/>
            <w:hideMark/>
          </w:tcPr>
          <w:p w14:paraId="2C0CE201"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4.193</w:t>
            </w:r>
          </w:p>
        </w:tc>
        <w:tc>
          <w:tcPr>
            <w:tcW w:w="746" w:type="dxa"/>
            <w:tcBorders>
              <w:top w:val="nil"/>
              <w:left w:val="nil"/>
              <w:bottom w:val="single" w:sz="4" w:space="0" w:color="auto"/>
              <w:right w:val="single" w:sz="4" w:space="0" w:color="auto"/>
            </w:tcBorders>
            <w:shd w:val="clear" w:color="000000" w:fill="D9D9D9"/>
            <w:noWrap/>
            <w:vAlign w:val="center"/>
            <w:hideMark/>
          </w:tcPr>
          <w:p w14:paraId="054704E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4.712</w:t>
            </w:r>
          </w:p>
        </w:tc>
        <w:tc>
          <w:tcPr>
            <w:tcW w:w="746" w:type="dxa"/>
            <w:tcBorders>
              <w:top w:val="nil"/>
              <w:left w:val="nil"/>
              <w:bottom w:val="single" w:sz="4" w:space="0" w:color="auto"/>
              <w:right w:val="single" w:sz="4" w:space="0" w:color="auto"/>
            </w:tcBorders>
            <w:shd w:val="clear" w:color="000000" w:fill="D9D9D9"/>
            <w:noWrap/>
            <w:vAlign w:val="center"/>
            <w:hideMark/>
          </w:tcPr>
          <w:p w14:paraId="1094B34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4.489</w:t>
            </w:r>
          </w:p>
        </w:tc>
        <w:tc>
          <w:tcPr>
            <w:tcW w:w="933" w:type="dxa"/>
            <w:tcBorders>
              <w:top w:val="nil"/>
              <w:left w:val="nil"/>
              <w:bottom w:val="single" w:sz="4" w:space="0" w:color="auto"/>
              <w:right w:val="single" w:sz="4" w:space="0" w:color="auto"/>
            </w:tcBorders>
            <w:shd w:val="clear" w:color="auto" w:fill="auto"/>
            <w:noWrap/>
            <w:vAlign w:val="center"/>
            <w:hideMark/>
          </w:tcPr>
          <w:p w14:paraId="33AF0AC1"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0,0069</w:t>
            </w:r>
          </w:p>
        </w:tc>
      </w:tr>
      <w:tr w:rsidR="00393CCF" w:rsidRPr="005A6BD5" w14:paraId="4AA87ABD"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0FCB25A"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Κω</w:t>
            </w:r>
          </w:p>
        </w:tc>
        <w:tc>
          <w:tcPr>
            <w:tcW w:w="1091" w:type="dxa"/>
            <w:tcBorders>
              <w:top w:val="nil"/>
              <w:left w:val="nil"/>
              <w:bottom w:val="single" w:sz="4" w:space="0" w:color="auto"/>
              <w:right w:val="single" w:sz="4" w:space="0" w:color="auto"/>
            </w:tcBorders>
            <w:shd w:val="clear" w:color="auto" w:fill="auto"/>
            <w:noWrap/>
            <w:vAlign w:val="center"/>
            <w:hideMark/>
          </w:tcPr>
          <w:p w14:paraId="29532DB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26.379</w:t>
            </w:r>
          </w:p>
        </w:tc>
        <w:tc>
          <w:tcPr>
            <w:tcW w:w="1091" w:type="dxa"/>
            <w:tcBorders>
              <w:top w:val="nil"/>
              <w:left w:val="nil"/>
              <w:bottom w:val="single" w:sz="4" w:space="0" w:color="auto"/>
              <w:right w:val="single" w:sz="4" w:space="0" w:color="auto"/>
            </w:tcBorders>
            <w:shd w:val="clear" w:color="auto" w:fill="auto"/>
            <w:noWrap/>
            <w:vAlign w:val="center"/>
            <w:hideMark/>
          </w:tcPr>
          <w:p w14:paraId="770DAB9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30.947</w:t>
            </w:r>
          </w:p>
        </w:tc>
        <w:tc>
          <w:tcPr>
            <w:tcW w:w="995" w:type="dxa"/>
            <w:tcBorders>
              <w:top w:val="nil"/>
              <w:left w:val="nil"/>
              <w:bottom w:val="single" w:sz="4" w:space="0" w:color="auto"/>
              <w:right w:val="single" w:sz="4" w:space="0" w:color="auto"/>
            </w:tcBorders>
            <w:shd w:val="clear" w:color="auto" w:fill="auto"/>
            <w:noWrap/>
            <w:vAlign w:val="center"/>
            <w:hideMark/>
          </w:tcPr>
          <w:p w14:paraId="627D494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46.099</w:t>
            </w:r>
          </w:p>
        </w:tc>
        <w:tc>
          <w:tcPr>
            <w:tcW w:w="746" w:type="dxa"/>
            <w:tcBorders>
              <w:top w:val="nil"/>
              <w:left w:val="nil"/>
              <w:bottom w:val="single" w:sz="4" w:space="0" w:color="auto"/>
              <w:right w:val="single" w:sz="4" w:space="0" w:color="auto"/>
            </w:tcBorders>
            <w:shd w:val="clear" w:color="auto" w:fill="auto"/>
            <w:noWrap/>
            <w:vAlign w:val="center"/>
            <w:hideMark/>
          </w:tcPr>
          <w:p w14:paraId="7B70047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60.984</w:t>
            </w:r>
          </w:p>
        </w:tc>
        <w:tc>
          <w:tcPr>
            <w:tcW w:w="746" w:type="dxa"/>
            <w:tcBorders>
              <w:top w:val="nil"/>
              <w:left w:val="nil"/>
              <w:bottom w:val="single" w:sz="4" w:space="0" w:color="auto"/>
              <w:right w:val="single" w:sz="4" w:space="0" w:color="auto"/>
            </w:tcBorders>
            <w:shd w:val="clear" w:color="auto" w:fill="auto"/>
            <w:noWrap/>
            <w:vAlign w:val="center"/>
            <w:hideMark/>
          </w:tcPr>
          <w:p w14:paraId="1368893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2C642B1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80.676</w:t>
            </w:r>
          </w:p>
        </w:tc>
        <w:tc>
          <w:tcPr>
            <w:tcW w:w="746" w:type="dxa"/>
            <w:tcBorders>
              <w:top w:val="nil"/>
              <w:left w:val="nil"/>
              <w:bottom w:val="single" w:sz="4" w:space="0" w:color="auto"/>
              <w:right w:val="single" w:sz="4" w:space="0" w:color="auto"/>
            </w:tcBorders>
            <w:shd w:val="clear" w:color="auto" w:fill="auto"/>
            <w:noWrap/>
            <w:vAlign w:val="center"/>
            <w:hideMark/>
          </w:tcPr>
          <w:p w14:paraId="19D5E8B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3E4DD31B"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0,0284</w:t>
            </w:r>
          </w:p>
        </w:tc>
      </w:tr>
      <w:tr w:rsidR="00393CCF" w:rsidRPr="005A6BD5" w14:paraId="0CE67475"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C798CE3"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Νισύρου</w:t>
            </w:r>
          </w:p>
        </w:tc>
        <w:tc>
          <w:tcPr>
            <w:tcW w:w="1091" w:type="dxa"/>
            <w:tcBorders>
              <w:top w:val="nil"/>
              <w:left w:val="nil"/>
              <w:bottom w:val="single" w:sz="4" w:space="0" w:color="auto"/>
              <w:right w:val="single" w:sz="4" w:space="0" w:color="auto"/>
            </w:tcBorders>
            <w:shd w:val="clear" w:color="auto" w:fill="auto"/>
            <w:noWrap/>
            <w:vAlign w:val="center"/>
            <w:hideMark/>
          </w:tcPr>
          <w:p w14:paraId="1E1EAD5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929</w:t>
            </w:r>
          </w:p>
        </w:tc>
        <w:tc>
          <w:tcPr>
            <w:tcW w:w="1091" w:type="dxa"/>
            <w:tcBorders>
              <w:top w:val="nil"/>
              <w:left w:val="nil"/>
              <w:bottom w:val="single" w:sz="4" w:space="0" w:color="auto"/>
              <w:right w:val="single" w:sz="4" w:space="0" w:color="auto"/>
            </w:tcBorders>
            <w:shd w:val="clear" w:color="auto" w:fill="auto"/>
            <w:noWrap/>
            <w:vAlign w:val="center"/>
            <w:hideMark/>
          </w:tcPr>
          <w:p w14:paraId="19ECCA62"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948</w:t>
            </w:r>
          </w:p>
        </w:tc>
        <w:tc>
          <w:tcPr>
            <w:tcW w:w="995" w:type="dxa"/>
            <w:tcBorders>
              <w:top w:val="nil"/>
              <w:left w:val="nil"/>
              <w:bottom w:val="single" w:sz="4" w:space="0" w:color="auto"/>
              <w:right w:val="single" w:sz="4" w:space="0" w:color="auto"/>
            </w:tcBorders>
            <w:shd w:val="clear" w:color="auto" w:fill="auto"/>
            <w:noWrap/>
            <w:vAlign w:val="center"/>
            <w:hideMark/>
          </w:tcPr>
          <w:p w14:paraId="2C1CDB0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1.003</w:t>
            </w:r>
          </w:p>
        </w:tc>
        <w:tc>
          <w:tcPr>
            <w:tcW w:w="746" w:type="dxa"/>
            <w:tcBorders>
              <w:top w:val="nil"/>
              <w:left w:val="nil"/>
              <w:bottom w:val="single" w:sz="4" w:space="0" w:color="auto"/>
              <w:right w:val="single" w:sz="4" w:space="0" w:color="auto"/>
            </w:tcBorders>
            <w:shd w:val="clear" w:color="auto" w:fill="auto"/>
            <w:noWrap/>
            <w:vAlign w:val="center"/>
            <w:hideMark/>
          </w:tcPr>
          <w:p w14:paraId="6A0B9C0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1.042</w:t>
            </w:r>
          </w:p>
        </w:tc>
        <w:tc>
          <w:tcPr>
            <w:tcW w:w="746" w:type="dxa"/>
            <w:tcBorders>
              <w:top w:val="nil"/>
              <w:left w:val="nil"/>
              <w:bottom w:val="single" w:sz="4" w:space="0" w:color="auto"/>
              <w:right w:val="single" w:sz="4" w:space="0" w:color="auto"/>
            </w:tcBorders>
            <w:shd w:val="clear" w:color="auto" w:fill="auto"/>
            <w:noWrap/>
            <w:vAlign w:val="center"/>
            <w:hideMark/>
          </w:tcPr>
          <w:p w14:paraId="5A6E3F8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5288806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1.083</w:t>
            </w:r>
          </w:p>
        </w:tc>
        <w:tc>
          <w:tcPr>
            <w:tcW w:w="746" w:type="dxa"/>
            <w:tcBorders>
              <w:top w:val="nil"/>
              <w:left w:val="nil"/>
              <w:bottom w:val="single" w:sz="4" w:space="0" w:color="auto"/>
              <w:right w:val="single" w:sz="4" w:space="0" w:color="auto"/>
            </w:tcBorders>
            <w:shd w:val="clear" w:color="auto" w:fill="auto"/>
            <w:noWrap/>
            <w:vAlign w:val="center"/>
            <w:hideMark/>
          </w:tcPr>
          <w:p w14:paraId="59B2BF2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395BAC1C"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0,0038</w:t>
            </w:r>
          </w:p>
        </w:tc>
      </w:tr>
      <w:tr w:rsidR="00393CCF" w:rsidRPr="005A6BD5" w14:paraId="1055901A"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000E6E85"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ΚΩ</w:t>
            </w:r>
          </w:p>
        </w:tc>
        <w:tc>
          <w:tcPr>
            <w:tcW w:w="1091" w:type="dxa"/>
            <w:tcBorders>
              <w:top w:val="nil"/>
              <w:left w:val="nil"/>
              <w:bottom w:val="single" w:sz="4" w:space="0" w:color="auto"/>
              <w:right w:val="single" w:sz="4" w:space="0" w:color="auto"/>
            </w:tcBorders>
            <w:shd w:val="clear" w:color="000000" w:fill="D9D9D9"/>
            <w:noWrap/>
            <w:vAlign w:val="center"/>
            <w:hideMark/>
          </w:tcPr>
          <w:p w14:paraId="44B298C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27.308</w:t>
            </w:r>
          </w:p>
        </w:tc>
        <w:tc>
          <w:tcPr>
            <w:tcW w:w="1091" w:type="dxa"/>
            <w:tcBorders>
              <w:top w:val="nil"/>
              <w:left w:val="nil"/>
              <w:bottom w:val="single" w:sz="4" w:space="0" w:color="auto"/>
              <w:right w:val="single" w:sz="4" w:space="0" w:color="auto"/>
            </w:tcBorders>
            <w:shd w:val="clear" w:color="000000" w:fill="D9D9D9"/>
            <w:noWrap/>
            <w:vAlign w:val="center"/>
            <w:hideMark/>
          </w:tcPr>
          <w:p w14:paraId="129B76B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31.895</w:t>
            </w:r>
          </w:p>
        </w:tc>
        <w:tc>
          <w:tcPr>
            <w:tcW w:w="995" w:type="dxa"/>
            <w:tcBorders>
              <w:top w:val="nil"/>
              <w:left w:val="nil"/>
              <w:bottom w:val="single" w:sz="4" w:space="0" w:color="auto"/>
              <w:right w:val="single" w:sz="4" w:space="0" w:color="auto"/>
            </w:tcBorders>
            <w:shd w:val="clear" w:color="000000" w:fill="D9D9D9"/>
            <w:noWrap/>
            <w:vAlign w:val="center"/>
            <w:hideMark/>
          </w:tcPr>
          <w:p w14:paraId="7127087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47.102</w:t>
            </w:r>
          </w:p>
        </w:tc>
        <w:tc>
          <w:tcPr>
            <w:tcW w:w="746" w:type="dxa"/>
            <w:tcBorders>
              <w:top w:val="nil"/>
              <w:left w:val="nil"/>
              <w:bottom w:val="single" w:sz="4" w:space="0" w:color="auto"/>
              <w:right w:val="single" w:sz="4" w:space="0" w:color="auto"/>
            </w:tcBorders>
            <w:shd w:val="clear" w:color="000000" w:fill="D9D9D9"/>
            <w:noWrap/>
            <w:vAlign w:val="center"/>
            <w:hideMark/>
          </w:tcPr>
          <w:p w14:paraId="017D05A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62.026</w:t>
            </w:r>
          </w:p>
        </w:tc>
        <w:tc>
          <w:tcPr>
            <w:tcW w:w="746" w:type="dxa"/>
            <w:tcBorders>
              <w:top w:val="nil"/>
              <w:left w:val="nil"/>
              <w:bottom w:val="single" w:sz="4" w:space="0" w:color="auto"/>
              <w:right w:val="single" w:sz="4" w:space="0" w:color="auto"/>
            </w:tcBorders>
            <w:shd w:val="clear" w:color="000000" w:fill="D9D9D9"/>
            <w:noWrap/>
            <w:vAlign w:val="center"/>
            <w:hideMark/>
          </w:tcPr>
          <w:p w14:paraId="344F206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61.903</w:t>
            </w:r>
          </w:p>
        </w:tc>
        <w:tc>
          <w:tcPr>
            <w:tcW w:w="746" w:type="dxa"/>
            <w:tcBorders>
              <w:top w:val="nil"/>
              <w:left w:val="nil"/>
              <w:bottom w:val="single" w:sz="4" w:space="0" w:color="auto"/>
              <w:right w:val="single" w:sz="4" w:space="0" w:color="auto"/>
            </w:tcBorders>
            <w:shd w:val="clear" w:color="000000" w:fill="D9D9D9"/>
            <w:noWrap/>
            <w:vAlign w:val="center"/>
            <w:hideMark/>
          </w:tcPr>
          <w:p w14:paraId="5A9ADA7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81.759</w:t>
            </w:r>
          </w:p>
        </w:tc>
        <w:tc>
          <w:tcPr>
            <w:tcW w:w="746" w:type="dxa"/>
            <w:tcBorders>
              <w:top w:val="nil"/>
              <w:left w:val="nil"/>
              <w:bottom w:val="single" w:sz="4" w:space="0" w:color="auto"/>
              <w:right w:val="single" w:sz="4" w:space="0" w:color="auto"/>
            </w:tcBorders>
            <w:shd w:val="clear" w:color="000000" w:fill="D9D9D9"/>
            <w:noWrap/>
            <w:vAlign w:val="center"/>
            <w:hideMark/>
          </w:tcPr>
          <w:p w14:paraId="01BD1FA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81.355</w:t>
            </w:r>
          </w:p>
        </w:tc>
        <w:tc>
          <w:tcPr>
            <w:tcW w:w="933" w:type="dxa"/>
            <w:tcBorders>
              <w:top w:val="nil"/>
              <w:left w:val="nil"/>
              <w:bottom w:val="single" w:sz="4" w:space="0" w:color="auto"/>
              <w:right w:val="single" w:sz="4" w:space="0" w:color="auto"/>
            </w:tcBorders>
            <w:shd w:val="clear" w:color="auto" w:fill="auto"/>
            <w:noWrap/>
            <w:vAlign w:val="center"/>
            <w:hideMark/>
          </w:tcPr>
          <w:p w14:paraId="4F732B6B"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0,0277</w:t>
            </w:r>
          </w:p>
        </w:tc>
      </w:tr>
      <w:tr w:rsidR="00393CCF" w:rsidRPr="005A6BD5" w14:paraId="45A1EEDB"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D85F2F6"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Μήλου</w:t>
            </w:r>
          </w:p>
        </w:tc>
        <w:tc>
          <w:tcPr>
            <w:tcW w:w="1091" w:type="dxa"/>
            <w:tcBorders>
              <w:top w:val="nil"/>
              <w:left w:val="nil"/>
              <w:bottom w:val="single" w:sz="4" w:space="0" w:color="auto"/>
              <w:right w:val="single" w:sz="4" w:space="0" w:color="auto"/>
            </w:tcBorders>
            <w:shd w:val="clear" w:color="auto" w:fill="auto"/>
            <w:noWrap/>
            <w:vAlign w:val="center"/>
            <w:hideMark/>
          </w:tcPr>
          <w:p w14:paraId="56C6A61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4.390</w:t>
            </w:r>
          </w:p>
        </w:tc>
        <w:tc>
          <w:tcPr>
            <w:tcW w:w="1091" w:type="dxa"/>
            <w:tcBorders>
              <w:top w:val="nil"/>
              <w:left w:val="nil"/>
              <w:bottom w:val="single" w:sz="4" w:space="0" w:color="auto"/>
              <w:right w:val="single" w:sz="4" w:space="0" w:color="auto"/>
            </w:tcBorders>
            <w:shd w:val="clear" w:color="auto" w:fill="auto"/>
            <w:noWrap/>
            <w:vAlign w:val="center"/>
            <w:hideMark/>
          </w:tcPr>
          <w:p w14:paraId="1DDE178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4.771</w:t>
            </w:r>
          </w:p>
        </w:tc>
        <w:tc>
          <w:tcPr>
            <w:tcW w:w="995" w:type="dxa"/>
            <w:tcBorders>
              <w:top w:val="nil"/>
              <w:left w:val="nil"/>
              <w:bottom w:val="single" w:sz="4" w:space="0" w:color="auto"/>
              <w:right w:val="single" w:sz="4" w:space="0" w:color="auto"/>
            </w:tcBorders>
            <w:shd w:val="clear" w:color="auto" w:fill="auto"/>
            <w:noWrap/>
            <w:vAlign w:val="center"/>
            <w:hideMark/>
          </w:tcPr>
          <w:p w14:paraId="6C39236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4.966</w:t>
            </w:r>
          </w:p>
        </w:tc>
        <w:tc>
          <w:tcPr>
            <w:tcW w:w="746" w:type="dxa"/>
            <w:tcBorders>
              <w:top w:val="nil"/>
              <w:left w:val="nil"/>
              <w:bottom w:val="single" w:sz="4" w:space="0" w:color="auto"/>
              <w:right w:val="single" w:sz="4" w:space="0" w:color="auto"/>
            </w:tcBorders>
            <w:shd w:val="clear" w:color="auto" w:fill="auto"/>
            <w:noWrap/>
            <w:vAlign w:val="center"/>
            <w:hideMark/>
          </w:tcPr>
          <w:p w14:paraId="670F26D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5.282</w:t>
            </w:r>
          </w:p>
        </w:tc>
        <w:tc>
          <w:tcPr>
            <w:tcW w:w="746" w:type="dxa"/>
            <w:tcBorders>
              <w:top w:val="nil"/>
              <w:left w:val="nil"/>
              <w:bottom w:val="single" w:sz="4" w:space="0" w:color="auto"/>
              <w:right w:val="single" w:sz="4" w:space="0" w:color="auto"/>
            </w:tcBorders>
            <w:shd w:val="clear" w:color="auto" w:fill="auto"/>
            <w:noWrap/>
            <w:vAlign w:val="center"/>
            <w:hideMark/>
          </w:tcPr>
          <w:p w14:paraId="4B50ED0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7AA1FBD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5.618</w:t>
            </w:r>
          </w:p>
        </w:tc>
        <w:tc>
          <w:tcPr>
            <w:tcW w:w="746" w:type="dxa"/>
            <w:tcBorders>
              <w:top w:val="nil"/>
              <w:left w:val="nil"/>
              <w:bottom w:val="single" w:sz="4" w:space="0" w:color="auto"/>
              <w:right w:val="single" w:sz="4" w:space="0" w:color="auto"/>
            </w:tcBorders>
            <w:shd w:val="clear" w:color="auto" w:fill="auto"/>
            <w:noWrap/>
            <w:vAlign w:val="center"/>
            <w:hideMark/>
          </w:tcPr>
          <w:p w14:paraId="33480A5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6DC1FA08"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0,0062</w:t>
            </w:r>
          </w:p>
        </w:tc>
      </w:tr>
      <w:tr w:rsidR="00393CCF" w:rsidRPr="005A6BD5" w14:paraId="26D5A75F"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70551B67"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Κιμώλου</w:t>
            </w:r>
          </w:p>
        </w:tc>
        <w:tc>
          <w:tcPr>
            <w:tcW w:w="1091" w:type="dxa"/>
            <w:tcBorders>
              <w:top w:val="nil"/>
              <w:left w:val="nil"/>
              <w:bottom w:val="single" w:sz="4" w:space="0" w:color="auto"/>
              <w:right w:val="single" w:sz="4" w:space="0" w:color="auto"/>
            </w:tcBorders>
            <w:shd w:val="clear" w:color="auto" w:fill="auto"/>
            <w:noWrap/>
            <w:vAlign w:val="center"/>
            <w:hideMark/>
          </w:tcPr>
          <w:p w14:paraId="0C09221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728</w:t>
            </w:r>
          </w:p>
        </w:tc>
        <w:tc>
          <w:tcPr>
            <w:tcW w:w="1091" w:type="dxa"/>
            <w:tcBorders>
              <w:top w:val="nil"/>
              <w:left w:val="nil"/>
              <w:bottom w:val="single" w:sz="4" w:space="0" w:color="auto"/>
              <w:right w:val="single" w:sz="4" w:space="0" w:color="auto"/>
            </w:tcBorders>
            <w:shd w:val="clear" w:color="auto" w:fill="auto"/>
            <w:noWrap/>
            <w:vAlign w:val="center"/>
            <w:hideMark/>
          </w:tcPr>
          <w:p w14:paraId="556CFCD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769</w:t>
            </w:r>
          </w:p>
        </w:tc>
        <w:tc>
          <w:tcPr>
            <w:tcW w:w="995" w:type="dxa"/>
            <w:tcBorders>
              <w:top w:val="nil"/>
              <w:left w:val="nil"/>
              <w:bottom w:val="single" w:sz="4" w:space="0" w:color="auto"/>
              <w:right w:val="single" w:sz="4" w:space="0" w:color="auto"/>
            </w:tcBorders>
            <w:shd w:val="clear" w:color="auto" w:fill="auto"/>
            <w:noWrap/>
            <w:vAlign w:val="center"/>
            <w:hideMark/>
          </w:tcPr>
          <w:p w14:paraId="512D421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901</w:t>
            </w:r>
          </w:p>
        </w:tc>
        <w:tc>
          <w:tcPr>
            <w:tcW w:w="746" w:type="dxa"/>
            <w:tcBorders>
              <w:top w:val="nil"/>
              <w:left w:val="nil"/>
              <w:bottom w:val="single" w:sz="4" w:space="0" w:color="auto"/>
              <w:right w:val="single" w:sz="4" w:space="0" w:color="auto"/>
            </w:tcBorders>
            <w:shd w:val="clear" w:color="auto" w:fill="auto"/>
            <w:noWrap/>
            <w:vAlign w:val="center"/>
            <w:hideMark/>
          </w:tcPr>
          <w:p w14:paraId="504E233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1.002</w:t>
            </w:r>
          </w:p>
        </w:tc>
        <w:tc>
          <w:tcPr>
            <w:tcW w:w="746" w:type="dxa"/>
            <w:tcBorders>
              <w:top w:val="nil"/>
              <w:left w:val="nil"/>
              <w:bottom w:val="single" w:sz="4" w:space="0" w:color="auto"/>
              <w:right w:val="single" w:sz="4" w:space="0" w:color="auto"/>
            </w:tcBorders>
            <w:shd w:val="clear" w:color="auto" w:fill="auto"/>
            <w:noWrap/>
            <w:vAlign w:val="center"/>
            <w:hideMark/>
          </w:tcPr>
          <w:p w14:paraId="60AA805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0809CD9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1.115</w:t>
            </w:r>
          </w:p>
        </w:tc>
        <w:tc>
          <w:tcPr>
            <w:tcW w:w="746" w:type="dxa"/>
            <w:tcBorders>
              <w:top w:val="nil"/>
              <w:left w:val="nil"/>
              <w:bottom w:val="single" w:sz="4" w:space="0" w:color="auto"/>
              <w:right w:val="single" w:sz="4" w:space="0" w:color="auto"/>
            </w:tcBorders>
            <w:shd w:val="clear" w:color="auto" w:fill="auto"/>
            <w:noWrap/>
            <w:vAlign w:val="center"/>
            <w:hideMark/>
          </w:tcPr>
          <w:p w14:paraId="7B20E0B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375A860E"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0,0107</w:t>
            </w:r>
          </w:p>
        </w:tc>
      </w:tr>
      <w:tr w:rsidR="00393CCF" w:rsidRPr="005A6BD5" w14:paraId="3E7BD2EE"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D82AAA5"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Σερίφου</w:t>
            </w:r>
          </w:p>
        </w:tc>
        <w:tc>
          <w:tcPr>
            <w:tcW w:w="1091" w:type="dxa"/>
            <w:tcBorders>
              <w:top w:val="nil"/>
              <w:left w:val="nil"/>
              <w:bottom w:val="single" w:sz="4" w:space="0" w:color="auto"/>
              <w:right w:val="single" w:sz="4" w:space="0" w:color="auto"/>
            </w:tcBorders>
            <w:shd w:val="clear" w:color="auto" w:fill="auto"/>
            <w:noWrap/>
            <w:vAlign w:val="center"/>
            <w:hideMark/>
          </w:tcPr>
          <w:p w14:paraId="48D9728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1.095</w:t>
            </w:r>
          </w:p>
        </w:tc>
        <w:tc>
          <w:tcPr>
            <w:tcW w:w="1091" w:type="dxa"/>
            <w:tcBorders>
              <w:top w:val="nil"/>
              <w:left w:val="nil"/>
              <w:bottom w:val="single" w:sz="4" w:space="0" w:color="auto"/>
              <w:right w:val="single" w:sz="4" w:space="0" w:color="auto"/>
            </w:tcBorders>
            <w:shd w:val="clear" w:color="auto" w:fill="auto"/>
            <w:noWrap/>
            <w:vAlign w:val="center"/>
            <w:hideMark/>
          </w:tcPr>
          <w:p w14:paraId="590C79B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1.414</w:t>
            </w:r>
          </w:p>
        </w:tc>
        <w:tc>
          <w:tcPr>
            <w:tcW w:w="995" w:type="dxa"/>
            <w:tcBorders>
              <w:top w:val="nil"/>
              <w:left w:val="nil"/>
              <w:bottom w:val="single" w:sz="4" w:space="0" w:color="auto"/>
              <w:right w:val="single" w:sz="4" w:space="0" w:color="auto"/>
            </w:tcBorders>
            <w:shd w:val="clear" w:color="auto" w:fill="auto"/>
            <w:noWrap/>
            <w:vAlign w:val="center"/>
            <w:hideMark/>
          </w:tcPr>
          <w:p w14:paraId="4EA744C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1.378</w:t>
            </w:r>
          </w:p>
        </w:tc>
        <w:tc>
          <w:tcPr>
            <w:tcW w:w="746" w:type="dxa"/>
            <w:tcBorders>
              <w:top w:val="nil"/>
              <w:left w:val="nil"/>
              <w:bottom w:val="single" w:sz="4" w:space="0" w:color="auto"/>
              <w:right w:val="single" w:sz="4" w:space="0" w:color="auto"/>
            </w:tcBorders>
            <w:shd w:val="clear" w:color="auto" w:fill="auto"/>
            <w:noWrap/>
            <w:vAlign w:val="center"/>
            <w:hideMark/>
          </w:tcPr>
          <w:p w14:paraId="0206E04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1.547</w:t>
            </w:r>
          </w:p>
        </w:tc>
        <w:tc>
          <w:tcPr>
            <w:tcW w:w="746" w:type="dxa"/>
            <w:tcBorders>
              <w:top w:val="nil"/>
              <w:left w:val="nil"/>
              <w:bottom w:val="single" w:sz="4" w:space="0" w:color="auto"/>
              <w:right w:val="single" w:sz="4" w:space="0" w:color="auto"/>
            </w:tcBorders>
            <w:shd w:val="clear" w:color="auto" w:fill="auto"/>
            <w:noWrap/>
            <w:vAlign w:val="center"/>
            <w:hideMark/>
          </w:tcPr>
          <w:p w14:paraId="5CD62CE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1F84729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1.738</w:t>
            </w:r>
          </w:p>
        </w:tc>
        <w:tc>
          <w:tcPr>
            <w:tcW w:w="746" w:type="dxa"/>
            <w:tcBorders>
              <w:top w:val="nil"/>
              <w:left w:val="nil"/>
              <w:bottom w:val="single" w:sz="4" w:space="0" w:color="auto"/>
              <w:right w:val="single" w:sz="4" w:space="0" w:color="auto"/>
            </w:tcBorders>
            <w:shd w:val="clear" w:color="auto" w:fill="auto"/>
            <w:noWrap/>
            <w:vAlign w:val="center"/>
            <w:hideMark/>
          </w:tcPr>
          <w:p w14:paraId="372D7E00"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674789BC"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0,0117</w:t>
            </w:r>
          </w:p>
        </w:tc>
      </w:tr>
      <w:tr w:rsidR="00393CCF" w:rsidRPr="005A6BD5" w14:paraId="112C4E1D"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F57C1F0"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Σίφνου</w:t>
            </w:r>
          </w:p>
        </w:tc>
        <w:tc>
          <w:tcPr>
            <w:tcW w:w="1091" w:type="dxa"/>
            <w:tcBorders>
              <w:top w:val="nil"/>
              <w:left w:val="nil"/>
              <w:bottom w:val="single" w:sz="4" w:space="0" w:color="auto"/>
              <w:right w:val="single" w:sz="4" w:space="0" w:color="auto"/>
            </w:tcBorders>
            <w:shd w:val="clear" w:color="auto" w:fill="auto"/>
            <w:noWrap/>
            <w:vAlign w:val="center"/>
            <w:hideMark/>
          </w:tcPr>
          <w:p w14:paraId="54B7E6F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1.960</w:t>
            </w:r>
          </w:p>
        </w:tc>
        <w:tc>
          <w:tcPr>
            <w:tcW w:w="1091" w:type="dxa"/>
            <w:tcBorders>
              <w:top w:val="nil"/>
              <w:left w:val="nil"/>
              <w:bottom w:val="single" w:sz="4" w:space="0" w:color="auto"/>
              <w:right w:val="single" w:sz="4" w:space="0" w:color="auto"/>
            </w:tcBorders>
            <w:shd w:val="clear" w:color="auto" w:fill="auto"/>
            <w:noWrap/>
            <w:vAlign w:val="center"/>
            <w:hideMark/>
          </w:tcPr>
          <w:p w14:paraId="2E25205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2.442</w:t>
            </w:r>
          </w:p>
        </w:tc>
        <w:tc>
          <w:tcPr>
            <w:tcW w:w="995" w:type="dxa"/>
            <w:tcBorders>
              <w:top w:val="nil"/>
              <w:left w:val="nil"/>
              <w:bottom w:val="single" w:sz="4" w:space="0" w:color="auto"/>
              <w:right w:val="single" w:sz="4" w:space="0" w:color="auto"/>
            </w:tcBorders>
            <w:shd w:val="clear" w:color="auto" w:fill="auto"/>
            <w:noWrap/>
            <w:vAlign w:val="center"/>
            <w:hideMark/>
          </w:tcPr>
          <w:p w14:paraId="6157B9A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2.543</w:t>
            </w:r>
          </w:p>
        </w:tc>
        <w:tc>
          <w:tcPr>
            <w:tcW w:w="746" w:type="dxa"/>
            <w:tcBorders>
              <w:top w:val="nil"/>
              <w:left w:val="nil"/>
              <w:bottom w:val="single" w:sz="4" w:space="0" w:color="auto"/>
              <w:right w:val="single" w:sz="4" w:space="0" w:color="auto"/>
            </w:tcBorders>
            <w:shd w:val="clear" w:color="auto" w:fill="auto"/>
            <w:noWrap/>
            <w:vAlign w:val="center"/>
            <w:hideMark/>
          </w:tcPr>
          <w:p w14:paraId="7D79E6A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2.898</w:t>
            </w:r>
          </w:p>
        </w:tc>
        <w:tc>
          <w:tcPr>
            <w:tcW w:w="746" w:type="dxa"/>
            <w:tcBorders>
              <w:top w:val="nil"/>
              <w:left w:val="nil"/>
              <w:bottom w:val="single" w:sz="4" w:space="0" w:color="auto"/>
              <w:right w:val="single" w:sz="4" w:space="0" w:color="auto"/>
            </w:tcBorders>
            <w:shd w:val="clear" w:color="auto" w:fill="auto"/>
            <w:noWrap/>
            <w:vAlign w:val="center"/>
            <w:hideMark/>
          </w:tcPr>
          <w:p w14:paraId="48935EB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58A5E45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3.302</w:t>
            </w:r>
          </w:p>
        </w:tc>
        <w:tc>
          <w:tcPr>
            <w:tcW w:w="746" w:type="dxa"/>
            <w:tcBorders>
              <w:top w:val="nil"/>
              <w:left w:val="nil"/>
              <w:bottom w:val="single" w:sz="4" w:space="0" w:color="auto"/>
              <w:right w:val="single" w:sz="4" w:space="0" w:color="auto"/>
            </w:tcBorders>
            <w:shd w:val="clear" w:color="auto" w:fill="auto"/>
            <w:noWrap/>
            <w:vAlign w:val="center"/>
            <w:hideMark/>
          </w:tcPr>
          <w:p w14:paraId="6F36484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107FC81A"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0,0131</w:t>
            </w:r>
          </w:p>
        </w:tc>
      </w:tr>
      <w:tr w:rsidR="00393CCF" w:rsidRPr="005A6BD5" w14:paraId="67E6CDA3"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6BBD58A4"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ΜΗΛΟΥ</w:t>
            </w:r>
          </w:p>
        </w:tc>
        <w:tc>
          <w:tcPr>
            <w:tcW w:w="1091" w:type="dxa"/>
            <w:tcBorders>
              <w:top w:val="nil"/>
              <w:left w:val="nil"/>
              <w:bottom w:val="single" w:sz="4" w:space="0" w:color="auto"/>
              <w:right w:val="single" w:sz="4" w:space="0" w:color="auto"/>
            </w:tcBorders>
            <w:shd w:val="clear" w:color="000000" w:fill="D9D9D9"/>
            <w:noWrap/>
            <w:vAlign w:val="center"/>
            <w:hideMark/>
          </w:tcPr>
          <w:p w14:paraId="59FE8EE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8.173</w:t>
            </w:r>
          </w:p>
        </w:tc>
        <w:tc>
          <w:tcPr>
            <w:tcW w:w="1091" w:type="dxa"/>
            <w:tcBorders>
              <w:top w:val="nil"/>
              <w:left w:val="nil"/>
              <w:bottom w:val="single" w:sz="4" w:space="0" w:color="auto"/>
              <w:right w:val="single" w:sz="4" w:space="0" w:color="auto"/>
            </w:tcBorders>
            <w:shd w:val="clear" w:color="000000" w:fill="D9D9D9"/>
            <w:noWrap/>
            <w:vAlign w:val="center"/>
            <w:hideMark/>
          </w:tcPr>
          <w:p w14:paraId="15BE03F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9.396</w:t>
            </w:r>
          </w:p>
        </w:tc>
        <w:tc>
          <w:tcPr>
            <w:tcW w:w="995" w:type="dxa"/>
            <w:tcBorders>
              <w:top w:val="nil"/>
              <w:left w:val="nil"/>
              <w:bottom w:val="single" w:sz="4" w:space="0" w:color="auto"/>
              <w:right w:val="single" w:sz="4" w:space="0" w:color="auto"/>
            </w:tcBorders>
            <w:shd w:val="clear" w:color="000000" w:fill="D9D9D9"/>
            <w:noWrap/>
            <w:vAlign w:val="center"/>
            <w:hideMark/>
          </w:tcPr>
          <w:p w14:paraId="35AB342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9.788</w:t>
            </w:r>
          </w:p>
        </w:tc>
        <w:tc>
          <w:tcPr>
            <w:tcW w:w="746" w:type="dxa"/>
            <w:tcBorders>
              <w:top w:val="nil"/>
              <w:left w:val="nil"/>
              <w:bottom w:val="single" w:sz="4" w:space="0" w:color="auto"/>
              <w:right w:val="single" w:sz="4" w:space="0" w:color="auto"/>
            </w:tcBorders>
            <w:shd w:val="clear" w:color="000000" w:fill="D9D9D9"/>
            <w:noWrap/>
            <w:vAlign w:val="center"/>
            <w:hideMark/>
          </w:tcPr>
          <w:p w14:paraId="03FDC8E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10.730</w:t>
            </w:r>
          </w:p>
        </w:tc>
        <w:tc>
          <w:tcPr>
            <w:tcW w:w="746" w:type="dxa"/>
            <w:tcBorders>
              <w:top w:val="nil"/>
              <w:left w:val="nil"/>
              <w:bottom w:val="single" w:sz="4" w:space="0" w:color="auto"/>
              <w:right w:val="single" w:sz="4" w:space="0" w:color="auto"/>
            </w:tcBorders>
            <w:shd w:val="clear" w:color="000000" w:fill="D9D9D9"/>
            <w:noWrap/>
            <w:vAlign w:val="center"/>
            <w:hideMark/>
          </w:tcPr>
          <w:p w14:paraId="3A118AA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10.713</w:t>
            </w:r>
          </w:p>
        </w:tc>
        <w:tc>
          <w:tcPr>
            <w:tcW w:w="746" w:type="dxa"/>
            <w:tcBorders>
              <w:top w:val="nil"/>
              <w:left w:val="nil"/>
              <w:bottom w:val="single" w:sz="4" w:space="0" w:color="auto"/>
              <w:right w:val="single" w:sz="4" w:space="0" w:color="auto"/>
            </w:tcBorders>
            <w:shd w:val="clear" w:color="000000" w:fill="D9D9D9"/>
            <w:noWrap/>
            <w:vAlign w:val="center"/>
            <w:hideMark/>
          </w:tcPr>
          <w:p w14:paraId="4E020E9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11.773</w:t>
            </w:r>
          </w:p>
        </w:tc>
        <w:tc>
          <w:tcPr>
            <w:tcW w:w="746" w:type="dxa"/>
            <w:tcBorders>
              <w:top w:val="nil"/>
              <w:left w:val="nil"/>
              <w:bottom w:val="single" w:sz="4" w:space="0" w:color="auto"/>
              <w:right w:val="single" w:sz="4" w:space="0" w:color="auto"/>
            </w:tcBorders>
            <w:shd w:val="clear" w:color="000000" w:fill="D9D9D9"/>
            <w:noWrap/>
            <w:vAlign w:val="center"/>
            <w:hideMark/>
          </w:tcPr>
          <w:p w14:paraId="3FF6F82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11.725</w:t>
            </w:r>
          </w:p>
        </w:tc>
        <w:tc>
          <w:tcPr>
            <w:tcW w:w="933" w:type="dxa"/>
            <w:tcBorders>
              <w:top w:val="nil"/>
              <w:left w:val="nil"/>
              <w:bottom w:val="single" w:sz="4" w:space="0" w:color="auto"/>
              <w:right w:val="single" w:sz="4" w:space="0" w:color="auto"/>
            </w:tcBorders>
            <w:shd w:val="clear" w:color="auto" w:fill="auto"/>
            <w:noWrap/>
            <w:vAlign w:val="center"/>
            <w:hideMark/>
          </w:tcPr>
          <w:p w14:paraId="009B7BBE"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0,0091</w:t>
            </w:r>
          </w:p>
        </w:tc>
      </w:tr>
      <w:tr w:rsidR="00393CCF" w:rsidRPr="005A6BD5" w14:paraId="1DAA915D"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1C6BC71A"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Μυκόνου</w:t>
            </w:r>
          </w:p>
        </w:tc>
        <w:tc>
          <w:tcPr>
            <w:tcW w:w="1091" w:type="dxa"/>
            <w:tcBorders>
              <w:top w:val="nil"/>
              <w:left w:val="nil"/>
              <w:bottom w:val="single" w:sz="4" w:space="0" w:color="auto"/>
              <w:right w:val="single" w:sz="4" w:space="0" w:color="auto"/>
            </w:tcBorders>
            <w:shd w:val="clear" w:color="auto" w:fill="auto"/>
            <w:noWrap/>
            <w:vAlign w:val="center"/>
            <w:hideMark/>
          </w:tcPr>
          <w:p w14:paraId="6DC1EA1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6.179</w:t>
            </w:r>
          </w:p>
        </w:tc>
        <w:tc>
          <w:tcPr>
            <w:tcW w:w="1091" w:type="dxa"/>
            <w:tcBorders>
              <w:top w:val="nil"/>
              <w:left w:val="nil"/>
              <w:bottom w:val="single" w:sz="4" w:space="0" w:color="auto"/>
              <w:right w:val="single" w:sz="4" w:space="0" w:color="auto"/>
            </w:tcBorders>
            <w:shd w:val="clear" w:color="auto" w:fill="auto"/>
            <w:noWrap/>
            <w:vAlign w:val="center"/>
            <w:hideMark/>
          </w:tcPr>
          <w:p w14:paraId="433D5BC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9.320</w:t>
            </w:r>
          </w:p>
        </w:tc>
        <w:tc>
          <w:tcPr>
            <w:tcW w:w="995" w:type="dxa"/>
            <w:tcBorders>
              <w:top w:val="nil"/>
              <w:left w:val="nil"/>
              <w:bottom w:val="single" w:sz="4" w:space="0" w:color="auto"/>
              <w:right w:val="single" w:sz="4" w:space="0" w:color="auto"/>
            </w:tcBorders>
            <w:shd w:val="clear" w:color="auto" w:fill="auto"/>
            <w:noWrap/>
            <w:vAlign w:val="center"/>
            <w:hideMark/>
          </w:tcPr>
          <w:p w14:paraId="23F7A83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14.189</w:t>
            </w:r>
          </w:p>
        </w:tc>
        <w:tc>
          <w:tcPr>
            <w:tcW w:w="746" w:type="dxa"/>
            <w:tcBorders>
              <w:top w:val="nil"/>
              <w:left w:val="nil"/>
              <w:bottom w:val="single" w:sz="4" w:space="0" w:color="auto"/>
              <w:right w:val="single" w:sz="4" w:space="0" w:color="auto"/>
            </w:tcBorders>
            <w:shd w:val="clear" w:color="auto" w:fill="auto"/>
            <w:noWrap/>
            <w:vAlign w:val="center"/>
            <w:hideMark/>
          </w:tcPr>
          <w:p w14:paraId="6EFCBFD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21.502</w:t>
            </w:r>
          </w:p>
        </w:tc>
        <w:tc>
          <w:tcPr>
            <w:tcW w:w="746" w:type="dxa"/>
            <w:tcBorders>
              <w:top w:val="nil"/>
              <w:left w:val="nil"/>
              <w:bottom w:val="single" w:sz="4" w:space="0" w:color="auto"/>
              <w:right w:val="single" w:sz="4" w:space="0" w:color="auto"/>
            </w:tcBorders>
            <w:shd w:val="clear" w:color="auto" w:fill="auto"/>
            <w:noWrap/>
            <w:vAlign w:val="center"/>
            <w:hideMark/>
          </w:tcPr>
          <w:p w14:paraId="715852A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466B4E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32.583</w:t>
            </w:r>
          </w:p>
        </w:tc>
        <w:tc>
          <w:tcPr>
            <w:tcW w:w="746" w:type="dxa"/>
            <w:tcBorders>
              <w:top w:val="nil"/>
              <w:left w:val="nil"/>
              <w:bottom w:val="single" w:sz="4" w:space="0" w:color="auto"/>
              <w:right w:val="single" w:sz="4" w:space="0" w:color="auto"/>
            </w:tcBorders>
            <w:shd w:val="clear" w:color="auto" w:fill="auto"/>
            <w:noWrap/>
            <w:vAlign w:val="center"/>
            <w:hideMark/>
          </w:tcPr>
          <w:p w14:paraId="533676E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6B7C6138"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0,0424</w:t>
            </w:r>
          </w:p>
        </w:tc>
      </w:tr>
      <w:tr w:rsidR="00393CCF" w:rsidRPr="005A6BD5" w14:paraId="0670A2F0"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3397658B"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ΜΥΚΟΝΟΥ</w:t>
            </w:r>
          </w:p>
        </w:tc>
        <w:tc>
          <w:tcPr>
            <w:tcW w:w="1091" w:type="dxa"/>
            <w:tcBorders>
              <w:top w:val="nil"/>
              <w:left w:val="nil"/>
              <w:bottom w:val="single" w:sz="4" w:space="0" w:color="auto"/>
              <w:right w:val="single" w:sz="4" w:space="0" w:color="auto"/>
            </w:tcBorders>
            <w:shd w:val="clear" w:color="000000" w:fill="D9D9D9"/>
            <w:noWrap/>
            <w:vAlign w:val="center"/>
            <w:hideMark/>
          </w:tcPr>
          <w:p w14:paraId="521F4748"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6.179</w:t>
            </w:r>
          </w:p>
        </w:tc>
        <w:tc>
          <w:tcPr>
            <w:tcW w:w="1091" w:type="dxa"/>
            <w:tcBorders>
              <w:top w:val="nil"/>
              <w:left w:val="nil"/>
              <w:bottom w:val="single" w:sz="4" w:space="0" w:color="auto"/>
              <w:right w:val="single" w:sz="4" w:space="0" w:color="auto"/>
            </w:tcBorders>
            <w:shd w:val="clear" w:color="000000" w:fill="D9D9D9"/>
            <w:noWrap/>
            <w:vAlign w:val="center"/>
            <w:hideMark/>
          </w:tcPr>
          <w:p w14:paraId="14FE816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9.320</w:t>
            </w:r>
          </w:p>
        </w:tc>
        <w:tc>
          <w:tcPr>
            <w:tcW w:w="995" w:type="dxa"/>
            <w:tcBorders>
              <w:top w:val="nil"/>
              <w:left w:val="nil"/>
              <w:bottom w:val="single" w:sz="4" w:space="0" w:color="auto"/>
              <w:right w:val="single" w:sz="4" w:space="0" w:color="auto"/>
            </w:tcBorders>
            <w:shd w:val="clear" w:color="000000" w:fill="D9D9D9"/>
            <w:noWrap/>
            <w:vAlign w:val="center"/>
            <w:hideMark/>
          </w:tcPr>
          <w:p w14:paraId="02B81E80"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14.189</w:t>
            </w:r>
          </w:p>
        </w:tc>
        <w:tc>
          <w:tcPr>
            <w:tcW w:w="746" w:type="dxa"/>
            <w:tcBorders>
              <w:top w:val="nil"/>
              <w:left w:val="nil"/>
              <w:bottom w:val="single" w:sz="4" w:space="0" w:color="auto"/>
              <w:right w:val="single" w:sz="4" w:space="0" w:color="auto"/>
            </w:tcBorders>
            <w:shd w:val="clear" w:color="000000" w:fill="D9D9D9"/>
            <w:noWrap/>
            <w:vAlign w:val="center"/>
            <w:hideMark/>
          </w:tcPr>
          <w:p w14:paraId="6C76B730"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21.502</w:t>
            </w:r>
          </w:p>
        </w:tc>
        <w:tc>
          <w:tcPr>
            <w:tcW w:w="746" w:type="dxa"/>
            <w:tcBorders>
              <w:top w:val="nil"/>
              <w:left w:val="nil"/>
              <w:bottom w:val="single" w:sz="4" w:space="0" w:color="auto"/>
              <w:right w:val="single" w:sz="4" w:space="0" w:color="auto"/>
            </w:tcBorders>
            <w:shd w:val="clear" w:color="000000" w:fill="D9D9D9"/>
            <w:noWrap/>
            <w:vAlign w:val="center"/>
            <w:hideMark/>
          </w:tcPr>
          <w:p w14:paraId="215EB07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21.502</w:t>
            </w:r>
          </w:p>
        </w:tc>
        <w:tc>
          <w:tcPr>
            <w:tcW w:w="746" w:type="dxa"/>
            <w:tcBorders>
              <w:top w:val="nil"/>
              <w:left w:val="nil"/>
              <w:bottom w:val="single" w:sz="4" w:space="0" w:color="auto"/>
              <w:right w:val="single" w:sz="4" w:space="0" w:color="auto"/>
            </w:tcBorders>
            <w:shd w:val="clear" w:color="000000" w:fill="D9D9D9"/>
            <w:noWrap/>
            <w:vAlign w:val="center"/>
            <w:hideMark/>
          </w:tcPr>
          <w:p w14:paraId="48A491B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32.583</w:t>
            </w:r>
          </w:p>
        </w:tc>
        <w:tc>
          <w:tcPr>
            <w:tcW w:w="746" w:type="dxa"/>
            <w:tcBorders>
              <w:top w:val="nil"/>
              <w:left w:val="nil"/>
              <w:bottom w:val="single" w:sz="4" w:space="0" w:color="auto"/>
              <w:right w:val="single" w:sz="4" w:space="0" w:color="auto"/>
            </w:tcBorders>
            <w:shd w:val="clear" w:color="000000" w:fill="D9D9D9"/>
            <w:noWrap/>
            <w:vAlign w:val="center"/>
            <w:hideMark/>
          </w:tcPr>
          <w:p w14:paraId="6C779E3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32.583</w:t>
            </w:r>
          </w:p>
        </w:tc>
        <w:tc>
          <w:tcPr>
            <w:tcW w:w="933" w:type="dxa"/>
            <w:tcBorders>
              <w:top w:val="nil"/>
              <w:left w:val="nil"/>
              <w:bottom w:val="single" w:sz="4" w:space="0" w:color="auto"/>
              <w:right w:val="single" w:sz="4" w:space="0" w:color="auto"/>
            </w:tcBorders>
            <w:shd w:val="clear" w:color="auto" w:fill="auto"/>
            <w:noWrap/>
            <w:vAlign w:val="center"/>
            <w:hideMark/>
          </w:tcPr>
          <w:p w14:paraId="43FE1B78"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0,0424</w:t>
            </w:r>
          </w:p>
        </w:tc>
      </w:tr>
    </w:tbl>
    <w:p w14:paraId="2A278A96" w14:textId="77777777" w:rsidR="00393CCF" w:rsidRDefault="00393CCF"/>
    <w:tbl>
      <w:tblPr>
        <w:tblW w:w="8427" w:type="dxa"/>
        <w:tblLook w:val="04A0" w:firstRow="1" w:lastRow="0" w:firstColumn="1" w:lastColumn="0" w:noHBand="0" w:noVBand="1"/>
      </w:tblPr>
      <w:tblGrid>
        <w:gridCol w:w="1333"/>
        <w:gridCol w:w="1091"/>
        <w:gridCol w:w="1091"/>
        <w:gridCol w:w="995"/>
        <w:gridCol w:w="746"/>
        <w:gridCol w:w="746"/>
        <w:gridCol w:w="746"/>
        <w:gridCol w:w="746"/>
        <w:gridCol w:w="933"/>
      </w:tblGrid>
      <w:tr w:rsidR="00393CCF" w:rsidRPr="005A6BD5" w14:paraId="20376826" w14:textId="77777777" w:rsidTr="0023187D">
        <w:trPr>
          <w:trHeight w:val="960"/>
        </w:trPr>
        <w:tc>
          <w:tcPr>
            <w:tcW w:w="1333"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49FC5536"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Δήμος/ Περιφερειακή Ενότητα</w:t>
            </w:r>
          </w:p>
        </w:tc>
        <w:tc>
          <w:tcPr>
            <w:tcW w:w="1091"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705DE5B6"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Πληθυσμός 1991 πραγματικός</w:t>
            </w:r>
          </w:p>
        </w:tc>
        <w:tc>
          <w:tcPr>
            <w:tcW w:w="1091"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5D4262F0"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Πληθυσμός 2001 πραγματικός</w:t>
            </w:r>
          </w:p>
        </w:tc>
        <w:tc>
          <w:tcPr>
            <w:tcW w:w="995"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56DA79B6"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Πληθυσμός 2011 de facto</w:t>
            </w:r>
          </w:p>
        </w:tc>
        <w:tc>
          <w:tcPr>
            <w:tcW w:w="1492" w:type="dxa"/>
            <w:gridSpan w:val="2"/>
            <w:tcBorders>
              <w:top w:val="single" w:sz="4" w:space="0" w:color="auto"/>
              <w:left w:val="nil"/>
              <w:bottom w:val="single" w:sz="4" w:space="0" w:color="auto"/>
              <w:right w:val="single" w:sz="4" w:space="0" w:color="000000"/>
            </w:tcBorders>
            <w:shd w:val="clear" w:color="000000" w:fill="D9D9D9"/>
            <w:vAlign w:val="center"/>
            <w:hideMark/>
          </w:tcPr>
          <w:p w14:paraId="167C23DF"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Προβολή Πληθυσμού 2021</w:t>
            </w:r>
          </w:p>
        </w:tc>
        <w:tc>
          <w:tcPr>
            <w:tcW w:w="1492" w:type="dxa"/>
            <w:gridSpan w:val="2"/>
            <w:tcBorders>
              <w:top w:val="single" w:sz="4" w:space="0" w:color="auto"/>
              <w:left w:val="nil"/>
              <w:bottom w:val="single" w:sz="4" w:space="0" w:color="auto"/>
              <w:right w:val="single" w:sz="4" w:space="0" w:color="000000"/>
            </w:tcBorders>
            <w:shd w:val="clear" w:color="000000" w:fill="D9D9D9"/>
            <w:vAlign w:val="center"/>
            <w:hideMark/>
          </w:tcPr>
          <w:p w14:paraId="3378D2F1"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Προβολή</w:t>
            </w:r>
          </w:p>
          <w:p w14:paraId="3D41327B"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Πληθυσμού 2031</w:t>
            </w:r>
          </w:p>
        </w:tc>
        <w:tc>
          <w:tcPr>
            <w:tcW w:w="933" w:type="dxa"/>
            <w:tcBorders>
              <w:top w:val="single" w:sz="4" w:space="0" w:color="auto"/>
              <w:left w:val="single" w:sz="4" w:space="0" w:color="auto"/>
              <w:bottom w:val="single" w:sz="4" w:space="0" w:color="000000"/>
              <w:right w:val="single" w:sz="4" w:space="0" w:color="auto"/>
            </w:tcBorders>
            <w:shd w:val="clear" w:color="000000" w:fill="D9D9D9"/>
            <w:vAlign w:val="center"/>
            <w:hideMark/>
          </w:tcPr>
          <w:p w14:paraId="093A64BD" w14:textId="77777777" w:rsidR="00393CCF" w:rsidRPr="005A6BD5" w:rsidRDefault="00393CCF" w:rsidP="0023187D">
            <w:pPr>
              <w:spacing w:line="240" w:lineRule="auto"/>
              <w:jc w:val="center"/>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xml:space="preserve">ΜΕΡΜ*** Προβολής </w:t>
            </w:r>
          </w:p>
        </w:tc>
      </w:tr>
      <w:tr w:rsidR="00393CCF" w:rsidRPr="005A6BD5" w14:paraId="4545407F"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8A34A35"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Αμοργού</w:t>
            </w:r>
          </w:p>
        </w:tc>
        <w:tc>
          <w:tcPr>
            <w:tcW w:w="1091" w:type="dxa"/>
            <w:tcBorders>
              <w:top w:val="nil"/>
              <w:left w:val="nil"/>
              <w:bottom w:val="single" w:sz="4" w:space="0" w:color="auto"/>
              <w:right w:val="single" w:sz="4" w:space="0" w:color="auto"/>
            </w:tcBorders>
            <w:shd w:val="clear" w:color="auto" w:fill="auto"/>
            <w:noWrap/>
            <w:vAlign w:val="center"/>
            <w:hideMark/>
          </w:tcPr>
          <w:p w14:paraId="7B6282E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1.632</w:t>
            </w:r>
          </w:p>
        </w:tc>
        <w:tc>
          <w:tcPr>
            <w:tcW w:w="1091" w:type="dxa"/>
            <w:tcBorders>
              <w:top w:val="nil"/>
              <w:left w:val="nil"/>
              <w:bottom w:val="single" w:sz="4" w:space="0" w:color="auto"/>
              <w:right w:val="single" w:sz="4" w:space="0" w:color="auto"/>
            </w:tcBorders>
            <w:shd w:val="clear" w:color="auto" w:fill="auto"/>
            <w:noWrap/>
            <w:vAlign w:val="center"/>
            <w:hideMark/>
          </w:tcPr>
          <w:p w14:paraId="0D44EC3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1.859</w:t>
            </w:r>
          </w:p>
        </w:tc>
        <w:tc>
          <w:tcPr>
            <w:tcW w:w="995" w:type="dxa"/>
            <w:tcBorders>
              <w:top w:val="nil"/>
              <w:left w:val="nil"/>
              <w:bottom w:val="single" w:sz="4" w:space="0" w:color="auto"/>
              <w:right w:val="single" w:sz="4" w:space="0" w:color="auto"/>
            </w:tcBorders>
            <w:shd w:val="clear" w:color="auto" w:fill="auto"/>
            <w:noWrap/>
            <w:vAlign w:val="center"/>
            <w:hideMark/>
          </w:tcPr>
          <w:p w14:paraId="28264C5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1.950</w:t>
            </w:r>
          </w:p>
        </w:tc>
        <w:tc>
          <w:tcPr>
            <w:tcW w:w="746" w:type="dxa"/>
            <w:tcBorders>
              <w:top w:val="nil"/>
              <w:left w:val="nil"/>
              <w:bottom w:val="single" w:sz="4" w:space="0" w:color="auto"/>
              <w:right w:val="single" w:sz="4" w:space="0" w:color="auto"/>
            </w:tcBorders>
            <w:shd w:val="clear" w:color="auto" w:fill="auto"/>
            <w:noWrap/>
            <w:vAlign w:val="center"/>
            <w:hideMark/>
          </w:tcPr>
          <w:p w14:paraId="604BDAC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2.132</w:t>
            </w:r>
          </w:p>
        </w:tc>
        <w:tc>
          <w:tcPr>
            <w:tcW w:w="746" w:type="dxa"/>
            <w:tcBorders>
              <w:top w:val="nil"/>
              <w:left w:val="nil"/>
              <w:bottom w:val="single" w:sz="4" w:space="0" w:color="auto"/>
              <w:right w:val="single" w:sz="4" w:space="0" w:color="auto"/>
            </w:tcBorders>
            <w:shd w:val="clear" w:color="auto" w:fill="auto"/>
            <w:noWrap/>
            <w:vAlign w:val="center"/>
            <w:hideMark/>
          </w:tcPr>
          <w:p w14:paraId="59150C7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178B001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2.330</w:t>
            </w:r>
          </w:p>
        </w:tc>
        <w:tc>
          <w:tcPr>
            <w:tcW w:w="746" w:type="dxa"/>
            <w:tcBorders>
              <w:top w:val="nil"/>
              <w:left w:val="nil"/>
              <w:bottom w:val="single" w:sz="4" w:space="0" w:color="auto"/>
              <w:right w:val="single" w:sz="4" w:space="0" w:color="auto"/>
            </w:tcBorders>
            <w:shd w:val="clear" w:color="auto" w:fill="auto"/>
            <w:noWrap/>
            <w:vAlign w:val="center"/>
            <w:hideMark/>
          </w:tcPr>
          <w:p w14:paraId="4A8FB000"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055FBF94"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0,0089</w:t>
            </w:r>
          </w:p>
        </w:tc>
      </w:tr>
      <w:tr w:rsidR="00393CCF" w:rsidRPr="005A6BD5" w14:paraId="2AC5406B" w14:textId="77777777" w:rsidTr="0023187D">
        <w:trPr>
          <w:trHeight w:val="720"/>
        </w:trPr>
        <w:tc>
          <w:tcPr>
            <w:tcW w:w="1333" w:type="dxa"/>
            <w:tcBorders>
              <w:top w:val="nil"/>
              <w:left w:val="single" w:sz="4" w:space="0" w:color="auto"/>
              <w:bottom w:val="single" w:sz="4" w:space="0" w:color="auto"/>
              <w:right w:val="single" w:sz="4" w:space="0" w:color="auto"/>
            </w:tcBorders>
            <w:shd w:val="clear" w:color="auto" w:fill="auto"/>
            <w:vAlign w:val="center"/>
            <w:hideMark/>
          </w:tcPr>
          <w:p w14:paraId="0CC816AA" w14:textId="77777777" w:rsidR="00393CCF" w:rsidRPr="005A6BD5" w:rsidRDefault="00393CCF" w:rsidP="0023187D">
            <w:pPr>
              <w:spacing w:line="240" w:lineRule="auto"/>
              <w:ind w:left="171"/>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Νάξου &amp; Μικρών Κυκλάδων</w:t>
            </w:r>
          </w:p>
        </w:tc>
        <w:tc>
          <w:tcPr>
            <w:tcW w:w="1091" w:type="dxa"/>
            <w:tcBorders>
              <w:top w:val="nil"/>
              <w:left w:val="nil"/>
              <w:bottom w:val="single" w:sz="4" w:space="0" w:color="auto"/>
              <w:right w:val="single" w:sz="4" w:space="0" w:color="auto"/>
            </w:tcBorders>
            <w:shd w:val="clear" w:color="auto" w:fill="auto"/>
            <w:noWrap/>
            <w:vAlign w:val="center"/>
            <w:hideMark/>
          </w:tcPr>
          <w:p w14:paraId="731A390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15.461</w:t>
            </w:r>
          </w:p>
        </w:tc>
        <w:tc>
          <w:tcPr>
            <w:tcW w:w="1091" w:type="dxa"/>
            <w:tcBorders>
              <w:top w:val="nil"/>
              <w:left w:val="nil"/>
              <w:bottom w:val="single" w:sz="4" w:space="0" w:color="auto"/>
              <w:right w:val="single" w:sz="4" w:space="0" w:color="auto"/>
            </w:tcBorders>
            <w:shd w:val="clear" w:color="auto" w:fill="auto"/>
            <w:noWrap/>
            <w:vAlign w:val="center"/>
            <w:hideMark/>
          </w:tcPr>
          <w:p w14:paraId="500A56AC"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19.074</w:t>
            </w:r>
          </w:p>
        </w:tc>
        <w:tc>
          <w:tcPr>
            <w:tcW w:w="995" w:type="dxa"/>
            <w:tcBorders>
              <w:top w:val="nil"/>
              <w:left w:val="nil"/>
              <w:bottom w:val="single" w:sz="4" w:space="0" w:color="auto"/>
              <w:right w:val="single" w:sz="4" w:space="0" w:color="auto"/>
            </w:tcBorders>
            <w:shd w:val="clear" w:color="auto" w:fill="auto"/>
            <w:noWrap/>
            <w:vAlign w:val="center"/>
            <w:hideMark/>
          </w:tcPr>
          <w:p w14:paraId="37ABE70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19.303</w:t>
            </w:r>
          </w:p>
        </w:tc>
        <w:tc>
          <w:tcPr>
            <w:tcW w:w="746" w:type="dxa"/>
            <w:tcBorders>
              <w:top w:val="nil"/>
              <w:left w:val="nil"/>
              <w:bottom w:val="single" w:sz="4" w:space="0" w:color="auto"/>
              <w:right w:val="single" w:sz="4" w:space="0" w:color="auto"/>
            </w:tcBorders>
            <w:shd w:val="clear" w:color="auto" w:fill="auto"/>
            <w:noWrap/>
            <w:vAlign w:val="center"/>
            <w:hideMark/>
          </w:tcPr>
          <w:p w14:paraId="58CA58D2"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21.579</w:t>
            </w:r>
          </w:p>
        </w:tc>
        <w:tc>
          <w:tcPr>
            <w:tcW w:w="746" w:type="dxa"/>
            <w:tcBorders>
              <w:top w:val="nil"/>
              <w:left w:val="nil"/>
              <w:bottom w:val="single" w:sz="4" w:space="0" w:color="auto"/>
              <w:right w:val="single" w:sz="4" w:space="0" w:color="auto"/>
            </w:tcBorders>
            <w:shd w:val="clear" w:color="auto" w:fill="auto"/>
            <w:noWrap/>
            <w:vAlign w:val="center"/>
            <w:hideMark/>
          </w:tcPr>
          <w:p w14:paraId="65BE5E5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5336C2B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24.123</w:t>
            </w:r>
          </w:p>
        </w:tc>
        <w:tc>
          <w:tcPr>
            <w:tcW w:w="746" w:type="dxa"/>
            <w:tcBorders>
              <w:top w:val="nil"/>
              <w:left w:val="nil"/>
              <w:bottom w:val="single" w:sz="4" w:space="0" w:color="auto"/>
              <w:right w:val="single" w:sz="4" w:space="0" w:color="auto"/>
            </w:tcBorders>
            <w:shd w:val="clear" w:color="auto" w:fill="auto"/>
            <w:noWrap/>
            <w:vAlign w:val="center"/>
            <w:hideMark/>
          </w:tcPr>
          <w:p w14:paraId="76D9CC4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center"/>
            <w:hideMark/>
          </w:tcPr>
          <w:p w14:paraId="1C7E0CFE"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0,0112</w:t>
            </w:r>
          </w:p>
        </w:tc>
      </w:tr>
      <w:tr w:rsidR="00393CCF" w:rsidRPr="005A6BD5" w14:paraId="33C4AB8F"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6C452209"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ΝΑΞΟΥ</w:t>
            </w:r>
          </w:p>
        </w:tc>
        <w:tc>
          <w:tcPr>
            <w:tcW w:w="1091" w:type="dxa"/>
            <w:tcBorders>
              <w:top w:val="nil"/>
              <w:left w:val="nil"/>
              <w:bottom w:val="single" w:sz="4" w:space="0" w:color="auto"/>
              <w:right w:val="single" w:sz="4" w:space="0" w:color="auto"/>
            </w:tcBorders>
            <w:shd w:val="clear" w:color="000000" w:fill="D9D9D9"/>
            <w:noWrap/>
            <w:vAlign w:val="center"/>
            <w:hideMark/>
          </w:tcPr>
          <w:p w14:paraId="333792F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17.093</w:t>
            </w:r>
          </w:p>
        </w:tc>
        <w:tc>
          <w:tcPr>
            <w:tcW w:w="1091" w:type="dxa"/>
            <w:tcBorders>
              <w:top w:val="nil"/>
              <w:left w:val="nil"/>
              <w:bottom w:val="single" w:sz="4" w:space="0" w:color="auto"/>
              <w:right w:val="single" w:sz="4" w:space="0" w:color="auto"/>
            </w:tcBorders>
            <w:shd w:val="clear" w:color="000000" w:fill="D9D9D9"/>
            <w:noWrap/>
            <w:vAlign w:val="center"/>
            <w:hideMark/>
          </w:tcPr>
          <w:p w14:paraId="760D72D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20.933</w:t>
            </w:r>
          </w:p>
        </w:tc>
        <w:tc>
          <w:tcPr>
            <w:tcW w:w="995" w:type="dxa"/>
            <w:tcBorders>
              <w:top w:val="nil"/>
              <w:left w:val="nil"/>
              <w:bottom w:val="single" w:sz="4" w:space="0" w:color="auto"/>
              <w:right w:val="single" w:sz="4" w:space="0" w:color="auto"/>
            </w:tcBorders>
            <w:shd w:val="clear" w:color="000000" w:fill="D9D9D9"/>
            <w:noWrap/>
            <w:vAlign w:val="center"/>
            <w:hideMark/>
          </w:tcPr>
          <w:p w14:paraId="7CFB273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21.253</w:t>
            </w:r>
          </w:p>
        </w:tc>
        <w:tc>
          <w:tcPr>
            <w:tcW w:w="746" w:type="dxa"/>
            <w:tcBorders>
              <w:top w:val="nil"/>
              <w:left w:val="nil"/>
              <w:bottom w:val="single" w:sz="4" w:space="0" w:color="auto"/>
              <w:right w:val="single" w:sz="4" w:space="0" w:color="auto"/>
            </w:tcBorders>
            <w:shd w:val="clear" w:color="000000" w:fill="D9D9D9"/>
            <w:noWrap/>
            <w:vAlign w:val="center"/>
            <w:hideMark/>
          </w:tcPr>
          <w:p w14:paraId="4A1BB6D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23.711</w:t>
            </w:r>
          </w:p>
        </w:tc>
        <w:tc>
          <w:tcPr>
            <w:tcW w:w="746" w:type="dxa"/>
            <w:tcBorders>
              <w:top w:val="nil"/>
              <w:left w:val="nil"/>
              <w:bottom w:val="single" w:sz="4" w:space="0" w:color="auto"/>
              <w:right w:val="single" w:sz="4" w:space="0" w:color="auto"/>
            </w:tcBorders>
            <w:shd w:val="clear" w:color="000000" w:fill="D9D9D9"/>
            <w:noWrap/>
            <w:vAlign w:val="center"/>
            <w:hideMark/>
          </w:tcPr>
          <w:p w14:paraId="2442B59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23.709</w:t>
            </w:r>
          </w:p>
        </w:tc>
        <w:tc>
          <w:tcPr>
            <w:tcW w:w="746" w:type="dxa"/>
            <w:tcBorders>
              <w:top w:val="nil"/>
              <w:left w:val="nil"/>
              <w:bottom w:val="single" w:sz="4" w:space="0" w:color="auto"/>
              <w:right w:val="single" w:sz="4" w:space="0" w:color="auto"/>
            </w:tcBorders>
            <w:shd w:val="clear" w:color="000000" w:fill="D9D9D9"/>
            <w:noWrap/>
            <w:vAlign w:val="center"/>
            <w:hideMark/>
          </w:tcPr>
          <w:p w14:paraId="2E3E41D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26.454</w:t>
            </w:r>
          </w:p>
        </w:tc>
        <w:tc>
          <w:tcPr>
            <w:tcW w:w="746" w:type="dxa"/>
            <w:tcBorders>
              <w:top w:val="nil"/>
              <w:left w:val="nil"/>
              <w:bottom w:val="single" w:sz="4" w:space="0" w:color="auto"/>
              <w:right w:val="single" w:sz="4" w:space="0" w:color="auto"/>
            </w:tcBorders>
            <w:shd w:val="clear" w:color="000000" w:fill="D9D9D9"/>
            <w:noWrap/>
            <w:vAlign w:val="center"/>
            <w:hideMark/>
          </w:tcPr>
          <w:p w14:paraId="2571C8D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26.449</w:t>
            </w:r>
          </w:p>
        </w:tc>
        <w:tc>
          <w:tcPr>
            <w:tcW w:w="933" w:type="dxa"/>
            <w:tcBorders>
              <w:top w:val="nil"/>
              <w:left w:val="nil"/>
              <w:bottom w:val="single" w:sz="4" w:space="0" w:color="auto"/>
              <w:right w:val="single" w:sz="4" w:space="0" w:color="auto"/>
            </w:tcBorders>
            <w:shd w:val="clear" w:color="auto" w:fill="auto"/>
            <w:noWrap/>
            <w:vAlign w:val="center"/>
            <w:hideMark/>
          </w:tcPr>
          <w:p w14:paraId="19322511" w14:textId="77777777" w:rsidR="00393CCF" w:rsidRPr="005A6BD5" w:rsidRDefault="00393CCF" w:rsidP="0023187D">
            <w:pPr>
              <w:spacing w:line="240" w:lineRule="auto"/>
              <w:jc w:val="right"/>
              <w:rPr>
                <w:rFonts w:ascii="Calibri" w:eastAsia="Times New Roman" w:hAnsi="Calibri" w:cs="Times New Roman"/>
                <w:color w:val="000000"/>
                <w:sz w:val="14"/>
                <w:szCs w:val="14"/>
              </w:rPr>
            </w:pPr>
            <w:r w:rsidRPr="005A6BD5">
              <w:rPr>
                <w:rFonts w:ascii="Calibri" w:eastAsia="Times New Roman" w:hAnsi="Calibri" w:cs="Times New Roman"/>
                <w:color w:val="000000"/>
                <w:sz w:val="14"/>
                <w:szCs w:val="14"/>
              </w:rPr>
              <w:t>0,0110</w:t>
            </w:r>
          </w:p>
        </w:tc>
      </w:tr>
      <w:tr w:rsidR="00393CCF" w:rsidRPr="005A6BD5" w14:paraId="29CEF01F"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1AF65123"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Πάρου</w:t>
            </w:r>
          </w:p>
        </w:tc>
        <w:tc>
          <w:tcPr>
            <w:tcW w:w="1091" w:type="dxa"/>
            <w:tcBorders>
              <w:top w:val="nil"/>
              <w:left w:val="nil"/>
              <w:bottom w:val="single" w:sz="4" w:space="0" w:color="auto"/>
              <w:right w:val="single" w:sz="4" w:space="0" w:color="auto"/>
            </w:tcBorders>
            <w:shd w:val="clear" w:color="auto" w:fill="auto"/>
            <w:noWrap/>
            <w:vAlign w:val="center"/>
            <w:hideMark/>
          </w:tcPr>
          <w:p w14:paraId="76936A6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9.591</w:t>
            </w:r>
          </w:p>
        </w:tc>
        <w:tc>
          <w:tcPr>
            <w:tcW w:w="1091" w:type="dxa"/>
            <w:tcBorders>
              <w:top w:val="nil"/>
              <w:left w:val="nil"/>
              <w:bottom w:val="single" w:sz="4" w:space="0" w:color="auto"/>
              <w:right w:val="single" w:sz="4" w:space="0" w:color="auto"/>
            </w:tcBorders>
            <w:shd w:val="clear" w:color="auto" w:fill="auto"/>
            <w:noWrap/>
            <w:vAlign w:val="center"/>
            <w:hideMark/>
          </w:tcPr>
          <w:p w14:paraId="1066D91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12.853</w:t>
            </w:r>
          </w:p>
        </w:tc>
        <w:tc>
          <w:tcPr>
            <w:tcW w:w="995" w:type="dxa"/>
            <w:tcBorders>
              <w:top w:val="nil"/>
              <w:left w:val="nil"/>
              <w:bottom w:val="single" w:sz="4" w:space="0" w:color="auto"/>
              <w:right w:val="single" w:sz="4" w:space="0" w:color="auto"/>
            </w:tcBorders>
            <w:shd w:val="clear" w:color="auto" w:fill="auto"/>
            <w:noWrap/>
            <w:vAlign w:val="center"/>
            <w:hideMark/>
          </w:tcPr>
          <w:p w14:paraId="54A282F2"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13.694</w:t>
            </w:r>
          </w:p>
        </w:tc>
        <w:tc>
          <w:tcPr>
            <w:tcW w:w="746" w:type="dxa"/>
            <w:tcBorders>
              <w:top w:val="nil"/>
              <w:left w:val="nil"/>
              <w:bottom w:val="single" w:sz="4" w:space="0" w:color="auto"/>
              <w:right w:val="single" w:sz="4" w:space="0" w:color="auto"/>
            </w:tcBorders>
            <w:shd w:val="clear" w:color="auto" w:fill="auto"/>
            <w:noWrap/>
            <w:vAlign w:val="center"/>
            <w:hideMark/>
          </w:tcPr>
          <w:p w14:paraId="79865DF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16.374</w:t>
            </w:r>
          </w:p>
        </w:tc>
        <w:tc>
          <w:tcPr>
            <w:tcW w:w="746" w:type="dxa"/>
            <w:tcBorders>
              <w:top w:val="nil"/>
              <w:left w:val="nil"/>
              <w:bottom w:val="single" w:sz="4" w:space="0" w:color="auto"/>
              <w:right w:val="single" w:sz="4" w:space="0" w:color="auto"/>
            </w:tcBorders>
            <w:shd w:val="clear" w:color="auto" w:fill="auto"/>
            <w:noWrap/>
            <w:vAlign w:val="center"/>
            <w:hideMark/>
          </w:tcPr>
          <w:p w14:paraId="32CFEE0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DEC456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19.578</w:t>
            </w:r>
          </w:p>
        </w:tc>
        <w:tc>
          <w:tcPr>
            <w:tcW w:w="746" w:type="dxa"/>
            <w:tcBorders>
              <w:top w:val="nil"/>
              <w:left w:val="nil"/>
              <w:bottom w:val="single" w:sz="4" w:space="0" w:color="auto"/>
              <w:right w:val="single" w:sz="4" w:space="0" w:color="auto"/>
            </w:tcBorders>
            <w:shd w:val="clear" w:color="auto" w:fill="auto"/>
            <w:noWrap/>
            <w:vAlign w:val="center"/>
            <w:hideMark/>
          </w:tcPr>
          <w:p w14:paraId="1C2F9B1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695CD7C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0,0180</w:t>
            </w:r>
          </w:p>
        </w:tc>
      </w:tr>
      <w:tr w:rsidR="00393CCF" w:rsidRPr="005A6BD5" w14:paraId="78A81E77"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02DE8E49"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Αντιπάρου</w:t>
            </w:r>
          </w:p>
        </w:tc>
        <w:tc>
          <w:tcPr>
            <w:tcW w:w="1091" w:type="dxa"/>
            <w:tcBorders>
              <w:top w:val="nil"/>
              <w:left w:val="nil"/>
              <w:bottom w:val="single" w:sz="4" w:space="0" w:color="auto"/>
              <w:right w:val="single" w:sz="4" w:space="0" w:color="auto"/>
            </w:tcBorders>
            <w:shd w:val="clear" w:color="auto" w:fill="auto"/>
            <w:noWrap/>
            <w:vAlign w:val="center"/>
            <w:hideMark/>
          </w:tcPr>
          <w:p w14:paraId="2F0542C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819</w:t>
            </w:r>
          </w:p>
        </w:tc>
        <w:tc>
          <w:tcPr>
            <w:tcW w:w="1091" w:type="dxa"/>
            <w:tcBorders>
              <w:top w:val="nil"/>
              <w:left w:val="nil"/>
              <w:bottom w:val="single" w:sz="4" w:space="0" w:color="auto"/>
              <w:right w:val="single" w:sz="4" w:space="0" w:color="auto"/>
            </w:tcBorders>
            <w:shd w:val="clear" w:color="auto" w:fill="auto"/>
            <w:noWrap/>
            <w:vAlign w:val="center"/>
            <w:hideMark/>
          </w:tcPr>
          <w:p w14:paraId="77DF0E2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1.037</w:t>
            </w:r>
          </w:p>
        </w:tc>
        <w:tc>
          <w:tcPr>
            <w:tcW w:w="995" w:type="dxa"/>
            <w:tcBorders>
              <w:top w:val="nil"/>
              <w:left w:val="nil"/>
              <w:bottom w:val="single" w:sz="4" w:space="0" w:color="auto"/>
              <w:right w:val="single" w:sz="4" w:space="0" w:color="auto"/>
            </w:tcBorders>
            <w:shd w:val="clear" w:color="auto" w:fill="auto"/>
            <w:noWrap/>
            <w:vAlign w:val="center"/>
            <w:hideMark/>
          </w:tcPr>
          <w:p w14:paraId="432FD54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1.196</w:t>
            </w:r>
          </w:p>
        </w:tc>
        <w:tc>
          <w:tcPr>
            <w:tcW w:w="746" w:type="dxa"/>
            <w:tcBorders>
              <w:top w:val="nil"/>
              <w:left w:val="nil"/>
              <w:bottom w:val="single" w:sz="4" w:space="0" w:color="auto"/>
              <w:right w:val="single" w:sz="4" w:space="0" w:color="auto"/>
            </w:tcBorders>
            <w:shd w:val="clear" w:color="auto" w:fill="auto"/>
            <w:noWrap/>
            <w:vAlign w:val="center"/>
            <w:hideMark/>
          </w:tcPr>
          <w:p w14:paraId="1D16B5A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1.445</w:t>
            </w:r>
          </w:p>
        </w:tc>
        <w:tc>
          <w:tcPr>
            <w:tcW w:w="746" w:type="dxa"/>
            <w:tcBorders>
              <w:top w:val="nil"/>
              <w:left w:val="nil"/>
              <w:bottom w:val="single" w:sz="4" w:space="0" w:color="auto"/>
              <w:right w:val="single" w:sz="4" w:space="0" w:color="auto"/>
            </w:tcBorders>
            <w:shd w:val="clear" w:color="auto" w:fill="auto"/>
            <w:noWrap/>
            <w:vAlign w:val="center"/>
            <w:hideMark/>
          </w:tcPr>
          <w:p w14:paraId="0B448B5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5FA3164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1.747</w:t>
            </w:r>
          </w:p>
        </w:tc>
        <w:tc>
          <w:tcPr>
            <w:tcW w:w="746" w:type="dxa"/>
            <w:tcBorders>
              <w:top w:val="nil"/>
              <w:left w:val="nil"/>
              <w:bottom w:val="single" w:sz="4" w:space="0" w:color="auto"/>
              <w:right w:val="single" w:sz="4" w:space="0" w:color="auto"/>
            </w:tcBorders>
            <w:shd w:val="clear" w:color="auto" w:fill="auto"/>
            <w:noWrap/>
            <w:vAlign w:val="center"/>
            <w:hideMark/>
          </w:tcPr>
          <w:p w14:paraId="0E9A4AB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030BBF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0,0191</w:t>
            </w:r>
          </w:p>
        </w:tc>
      </w:tr>
      <w:tr w:rsidR="00393CCF" w:rsidRPr="005A6BD5" w14:paraId="487C65E2"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64A5A15B"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ΠΑΡΟΥ</w:t>
            </w:r>
          </w:p>
        </w:tc>
        <w:tc>
          <w:tcPr>
            <w:tcW w:w="1091" w:type="dxa"/>
            <w:tcBorders>
              <w:top w:val="nil"/>
              <w:left w:val="nil"/>
              <w:bottom w:val="single" w:sz="4" w:space="0" w:color="auto"/>
              <w:right w:val="single" w:sz="4" w:space="0" w:color="auto"/>
            </w:tcBorders>
            <w:shd w:val="clear" w:color="000000" w:fill="D9D9D9"/>
            <w:noWrap/>
            <w:vAlign w:val="center"/>
            <w:hideMark/>
          </w:tcPr>
          <w:p w14:paraId="412C101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10.410</w:t>
            </w:r>
          </w:p>
        </w:tc>
        <w:tc>
          <w:tcPr>
            <w:tcW w:w="1091" w:type="dxa"/>
            <w:tcBorders>
              <w:top w:val="nil"/>
              <w:left w:val="nil"/>
              <w:bottom w:val="single" w:sz="4" w:space="0" w:color="auto"/>
              <w:right w:val="single" w:sz="4" w:space="0" w:color="auto"/>
            </w:tcBorders>
            <w:shd w:val="clear" w:color="000000" w:fill="D9D9D9"/>
            <w:noWrap/>
            <w:vAlign w:val="center"/>
            <w:hideMark/>
          </w:tcPr>
          <w:p w14:paraId="527197F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13.890</w:t>
            </w:r>
          </w:p>
        </w:tc>
        <w:tc>
          <w:tcPr>
            <w:tcW w:w="995" w:type="dxa"/>
            <w:tcBorders>
              <w:top w:val="nil"/>
              <w:left w:val="nil"/>
              <w:bottom w:val="single" w:sz="4" w:space="0" w:color="auto"/>
              <w:right w:val="single" w:sz="4" w:space="0" w:color="auto"/>
            </w:tcBorders>
            <w:shd w:val="clear" w:color="000000" w:fill="D9D9D9"/>
            <w:noWrap/>
            <w:vAlign w:val="center"/>
            <w:hideMark/>
          </w:tcPr>
          <w:p w14:paraId="6ADF0018"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14.890</w:t>
            </w:r>
          </w:p>
        </w:tc>
        <w:tc>
          <w:tcPr>
            <w:tcW w:w="746" w:type="dxa"/>
            <w:tcBorders>
              <w:top w:val="nil"/>
              <w:left w:val="nil"/>
              <w:bottom w:val="single" w:sz="4" w:space="0" w:color="auto"/>
              <w:right w:val="single" w:sz="4" w:space="0" w:color="auto"/>
            </w:tcBorders>
            <w:shd w:val="clear" w:color="000000" w:fill="D9D9D9"/>
            <w:noWrap/>
            <w:vAlign w:val="center"/>
            <w:hideMark/>
          </w:tcPr>
          <w:p w14:paraId="0813891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17.819</w:t>
            </w:r>
          </w:p>
        </w:tc>
        <w:tc>
          <w:tcPr>
            <w:tcW w:w="746" w:type="dxa"/>
            <w:tcBorders>
              <w:top w:val="nil"/>
              <w:left w:val="nil"/>
              <w:bottom w:val="single" w:sz="4" w:space="0" w:color="auto"/>
              <w:right w:val="single" w:sz="4" w:space="0" w:color="auto"/>
            </w:tcBorders>
            <w:shd w:val="clear" w:color="000000" w:fill="D9D9D9"/>
            <w:noWrap/>
            <w:vAlign w:val="center"/>
            <w:hideMark/>
          </w:tcPr>
          <w:p w14:paraId="707FE2B1"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17.819</w:t>
            </w:r>
          </w:p>
        </w:tc>
        <w:tc>
          <w:tcPr>
            <w:tcW w:w="746" w:type="dxa"/>
            <w:tcBorders>
              <w:top w:val="nil"/>
              <w:left w:val="nil"/>
              <w:bottom w:val="single" w:sz="4" w:space="0" w:color="auto"/>
              <w:right w:val="single" w:sz="4" w:space="0" w:color="auto"/>
            </w:tcBorders>
            <w:shd w:val="clear" w:color="000000" w:fill="D9D9D9"/>
            <w:noWrap/>
            <w:vAlign w:val="center"/>
            <w:hideMark/>
          </w:tcPr>
          <w:p w14:paraId="7528933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21.325</w:t>
            </w:r>
          </w:p>
        </w:tc>
        <w:tc>
          <w:tcPr>
            <w:tcW w:w="746" w:type="dxa"/>
            <w:tcBorders>
              <w:top w:val="nil"/>
              <w:left w:val="nil"/>
              <w:bottom w:val="single" w:sz="4" w:space="0" w:color="auto"/>
              <w:right w:val="single" w:sz="4" w:space="0" w:color="auto"/>
            </w:tcBorders>
            <w:shd w:val="clear" w:color="000000" w:fill="D9D9D9"/>
            <w:noWrap/>
            <w:vAlign w:val="center"/>
            <w:hideMark/>
          </w:tcPr>
          <w:p w14:paraId="30A57D9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21.324</w:t>
            </w:r>
          </w:p>
        </w:tc>
        <w:tc>
          <w:tcPr>
            <w:tcW w:w="933" w:type="dxa"/>
            <w:tcBorders>
              <w:top w:val="nil"/>
              <w:left w:val="nil"/>
              <w:bottom w:val="single" w:sz="4" w:space="0" w:color="auto"/>
              <w:right w:val="single" w:sz="4" w:space="0" w:color="auto"/>
            </w:tcBorders>
            <w:shd w:val="clear" w:color="auto" w:fill="auto"/>
            <w:noWrap/>
            <w:vAlign w:val="bottom"/>
            <w:hideMark/>
          </w:tcPr>
          <w:p w14:paraId="57CF585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0,0181</w:t>
            </w:r>
          </w:p>
        </w:tc>
      </w:tr>
      <w:tr w:rsidR="00393CCF" w:rsidRPr="005A6BD5" w14:paraId="2421FFF6"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75D60FF"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Ρόδου</w:t>
            </w:r>
          </w:p>
        </w:tc>
        <w:tc>
          <w:tcPr>
            <w:tcW w:w="1091" w:type="dxa"/>
            <w:tcBorders>
              <w:top w:val="nil"/>
              <w:left w:val="nil"/>
              <w:bottom w:val="single" w:sz="4" w:space="0" w:color="auto"/>
              <w:right w:val="single" w:sz="4" w:space="0" w:color="auto"/>
            </w:tcBorders>
            <w:shd w:val="clear" w:color="auto" w:fill="auto"/>
            <w:noWrap/>
            <w:vAlign w:val="center"/>
            <w:hideMark/>
          </w:tcPr>
          <w:p w14:paraId="045F04E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98.181</w:t>
            </w:r>
          </w:p>
        </w:tc>
        <w:tc>
          <w:tcPr>
            <w:tcW w:w="1091" w:type="dxa"/>
            <w:tcBorders>
              <w:top w:val="nil"/>
              <w:left w:val="nil"/>
              <w:bottom w:val="single" w:sz="4" w:space="0" w:color="auto"/>
              <w:right w:val="single" w:sz="4" w:space="0" w:color="auto"/>
            </w:tcBorders>
            <w:shd w:val="clear" w:color="auto" w:fill="auto"/>
            <w:noWrap/>
            <w:vAlign w:val="center"/>
            <w:hideMark/>
          </w:tcPr>
          <w:p w14:paraId="4C4D06B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117.007</w:t>
            </w:r>
          </w:p>
        </w:tc>
        <w:tc>
          <w:tcPr>
            <w:tcW w:w="995" w:type="dxa"/>
            <w:tcBorders>
              <w:top w:val="nil"/>
              <w:left w:val="nil"/>
              <w:bottom w:val="single" w:sz="4" w:space="0" w:color="auto"/>
              <w:right w:val="single" w:sz="4" w:space="0" w:color="auto"/>
            </w:tcBorders>
            <w:shd w:val="clear" w:color="auto" w:fill="auto"/>
            <w:noWrap/>
            <w:vAlign w:val="center"/>
            <w:hideMark/>
          </w:tcPr>
          <w:p w14:paraId="42065AD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152.538</w:t>
            </w:r>
          </w:p>
        </w:tc>
        <w:tc>
          <w:tcPr>
            <w:tcW w:w="746" w:type="dxa"/>
            <w:tcBorders>
              <w:top w:val="nil"/>
              <w:left w:val="nil"/>
              <w:bottom w:val="single" w:sz="4" w:space="0" w:color="auto"/>
              <w:right w:val="single" w:sz="4" w:space="0" w:color="auto"/>
            </w:tcBorders>
            <w:shd w:val="clear" w:color="auto" w:fill="auto"/>
            <w:noWrap/>
            <w:vAlign w:val="center"/>
            <w:hideMark/>
          </w:tcPr>
          <w:p w14:paraId="08D6C55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190.150</w:t>
            </w:r>
          </w:p>
        </w:tc>
        <w:tc>
          <w:tcPr>
            <w:tcW w:w="746" w:type="dxa"/>
            <w:tcBorders>
              <w:top w:val="nil"/>
              <w:left w:val="nil"/>
              <w:bottom w:val="single" w:sz="4" w:space="0" w:color="auto"/>
              <w:right w:val="single" w:sz="4" w:space="0" w:color="auto"/>
            </w:tcBorders>
            <w:shd w:val="clear" w:color="auto" w:fill="auto"/>
            <w:noWrap/>
            <w:vAlign w:val="center"/>
            <w:hideMark/>
          </w:tcPr>
          <w:p w14:paraId="325D640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43D3876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237.037</w:t>
            </w:r>
          </w:p>
        </w:tc>
        <w:tc>
          <w:tcPr>
            <w:tcW w:w="746" w:type="dxa"/>
            <w:tcBorders>
              <w:top w:val="nil"/>
              <w:left w:val="nil"/>
              <w:bottom w:val="single" w:sz="4" w:space="0" w:color="auto"/>
              <w:right w:val="single" w:sz="4" w:space="0" w:color="auto"/>
            </w:tcBorders>
            <w:shd w:val="clear" w:color="auto" w:fill="auto"/>
            <w:noWrap/>
            <w:vAlign w:val="center"/>
            <w:hideMark/>
          </w:tcPr>
          <w:p w14:paraId="24FE8E54"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4A6F56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0,0223</w:t>
            </w:r>
          </w:p>
        </w:tc>
      </w:tr>
      <w:tr w:rsidR="00393CCF" w:rsidRPr="005A6BD5" w14:paraId="625D85CC"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47653E08"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Μεγίστης</w:t>
            </w:r>
          </w:p>
        </w:tc>
        <w:tc>
          <w:tcPr>
            <w:tcW w:w="1091" w:type="dxa"/>
            <w:tcBorders>
              <w:top w:val="nil"/>
              <w:left w:val="nil"/>
              <w:bottom w:val="single" w:sz="4" w:space="0" w:color="auto"/>
              <w:right w:val="single" w:sz="4" w:space="0" w:color="auto"/>
            </w:tcBorders>
            <w:shd w:val="clear" w:color="auto" w:fill="auto"/>
            <w:noWrap/>
            <w:vAlign w:val="center"/>
            <w:hideMark/>
          </w:tcPr>
          <w:p w14:paraId="1209A58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275</w:t>
            </w:r>
          </w:p>
        </w:tc>
        <w:tc>
          <w:tcPr>
            <w:tcW w:w="1091" w:type="dxa"/>
            <w:tcBorders>
              <w:top w:val="nil"/>
              <w:left w:val="nil"/>
              <w:bottom w:val="single" w:sz="4" w:space="0" w:color="auto"/>
              <w:right w:val="single" w:sz="4" w:space="0" w:color="auto"/>
            </w:tcBorders>
            <w:shd w:val="clear" w:color="auto" w:fill="auto"/>
            <w:noWrap/>
            <w:vAlign w:val="center"/>
            <w:hideMark/>
          </w:tcPr>
          <w:p w14:paraId="1720FA9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430</w:t>
            </w:r>
          </w:p>
        </w:tc>
        <w:tc>
          <w:tcPr>
            <w:tcW w:w="995" w:type="dxa"/>
            <w:tcBorders>
              <w:top w:val="nil"/>
              <w:left w:val="nil"/>
              <w:bottom w:val="single" w:sz="4" w:space="0" w:color="auto"/>
              <w:right w:val="single" w:sz="4" w:space="0" w:color="auto"/>
            </w:tcBorders>
            <w:shd w:val="clear" w:color="auto" w:fill="auto"/>
            <w:noWrap/>
            <w:vAlign w:val="center"/>
            <w:hideMark/>
          </w:tcPr>
          <w:p w14:paraId="673A9A6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496</w:t>
            </w:r>
          </w:p>
        </w:tc>
        <w:tc>
          <w:tcPr>
            <w:tcW w:w="746" w:type="dxa"/>
            <w:tcBorders>
              <w:top w:val="nil"/>
              <w:left w:val="nil"/>
              <w:bottom w:val="single" w:sz="4" w:space="0" w:color="auto"/>
              <w:right w:val="single" w:sz="4" w:space="0" w:color="auto"/>
            </w:tcBorders>
            <w:shd w:val="clear" w:color="auto" w:fill="auto"/>
            <w:noWrap/>
            <w:vAlign w:val="center"/>
            <w:hideMark/>
          </w:tcPr>
          <w:p w14:paraId="4E41F439"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667</w:t>
            </w:r>
          </w:p>
        </w:tc>
        <w:tc>
          <w:tcPr>
            <w:tcW w:w="746" w:type="dxa"/>
            <w:tcBorders>
              <w:top w:val="nil"/>
              <w:left w:val="nil"/>
              <w:bottom w:val="single" w:sz="4" w:space="0" w:color="auto"/>
              <w:right w:val="single" w:sz="4" w:space="0" w:color="auto"/>
            </w:tcBorders>
            <w:shd w:val="clear" w:color="auto" w:fill="auto"/>
            <w:noWrap/>
            <w:vAlign w:val="center"/>
            <w:hideMark/>
          </w:tcPr>
          <w:p w14:paraId="53431F4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5112AD58"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897</w:t>
            </w:r>
          </w:p>
        </w:tc>
        <w:tc>
          <w:tcPr>
            <w:tcW w:w="746" w:type="dxa"/>
            <w:tcBorders>
              <w:top w:val="nil"/>
              <w:left w:val="nil"/>
              <w:bottom w:val="single" w:sz="4" w:space="0" w:color="auto"/>
              <w:right w:val="single" w:sz="4" w:space="0" w:color="auto"/>
            </w:tcBorders>
            <w:shd w:val="clear" w:color="auto" w:fill="auto"/>
            <w:noWrap/>
            <w:vAlign w:val="center"/>
            <w:hideMark/>
          </w:tcPr>
          <w:p w14:paraId="5490F3A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7E0B3C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0,0300</w:t>
            </w:r>
          </w:p>
        </w:tc>
      </w:tr>
      <w:tr w:rsidR="00393CCF" w:rsidRPr="005A6BD5" w14:paraId="27095118"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38E2DF44"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Σύμης</w:t>
            </w:r>
          </w:p>
        </w:tc>
        <w:tc>
          <w:tcPr>
            <w:tcW w:w="1091" w:type="dxa"/>
            <w:tcBorders>
              <w:top w:val="nil"/>
              <w:left w:val="nil"/>
              <w:bottom w:val="single" w:sz="4" w:space="0" w:color="auto"/>
              <w:right w:val="single" w:sz="4" w:space="0" w:color="auto"/>
            </w:tcBorders>
            <w:shd w:val="clear" w:color="auto" w:fill="auto"/>
            <w:noWrap/>
            <w:vAlign w:val="center"/>
            <w:hideMark/>
          </w:tcPr>
          <w:p w14:paraId="729C0CB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2.332</w:t>
            </w:r>
          </w:p>
        </w:tc>
        <w:tc>
          <w:tcPr>
            <w:tcW w:w="1091" w:type="dxa"/>
            <w:tcBorders>
              <w:top w:val="nil"/>
              <w:left w:val="nil"/>
              <w:bottom w:val="single" w:sz="4" w:space="0" w:color="auto"/>
              <w:right w:val="single" w:sz="4" w:space="0" w:color="auto"/>
            </w:tcBorders>
            <w:shd w:val="clear" w:color="auto" w:fill="auto"/>
            <w:noWrap/>
            <w:vAlign w:val="center"/>
            <w:hideMark/>
          </w:tcPr>
          <w:p w14:paraId="67A0C09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2.606</w:t>
            </w:r>
          </w:p>
        </w:tc>
        <w:tc>
          <w:tcPr>
            <w:tcW w:w="995" w:type="dxa"/>
            <w:tcBorders>
              <w:top w:val="nil"/>
              <w:left w:val="nil"/>
              <w:bottom w:val="single" w:sz="4" w:space="0" w:color="auto"/>
              <w:right w:val="single" w:sz="4" w:space="0" w:color="auto"/>
            </w:tcBorders>
            <w:shd w:val="clear" w:color="auto" w:fill="auto"/>
            <w:noWrap/>
            <w:vAlign w:val="center"/>
            <w:hideMark/>
          </w:tcPr>
          <w:p w14:paraId="1D09414A"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3.070</w:t>
            </w:r>
          </w:p>
        </w:tc>
        <w:tc>
          <w:tcPr>
            <w:tcW w:w="746" w:type="dxa"/>
            <w:tcBorders>
              <w:top w:val="nil"/>
              <w:left w:val="nil"/>
              <w:bottom w:val="single" w:sz="4" w:space="0" w:color="auto"/>
              <w:right w:val="single" w:sz="4" w:space="0" w:color="auto"/>
            </w:tcBorders>
            <w:shd w:val="clear" w:color="auto" w:fill="auto"/>
            <w:noWrap/>
            <w:vAlign w:val="center"/>
            <w:hideMark/>
          </w:tcPr>
          <w:p w14:paraId="071A84F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3.523</w:t>
            </w:r>
          </w:p>
        </w:tc>
        <w:tc>
          <w:tcPr>
            <w:tcW w:w="746" w:type="dxa"/>
            <w:tcBorders>
              <w:top w:val="nil"/>
              <w:left w:val="nil"/>
              <w:bottom w:val="single" w:sz="4" w:space="0" w:color="auto"/>
              <w:right w:val="single" w:sz="4" w:space="0" w:color="auto"/>
            </w:tcBorders>
            <w:shd w:val="clear" w:color="auto" w:fill="auto"/>
            <w:noWrap/>
            <w:vAlign w:val="center"/>
            <w:hideMark/>
          </w:tcPr>
          <w:p w14:paraId="1F6B7303"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782802E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4.042</w:t>
            </w:r>
          </w:p>
        </w:tc>
        <w:tc>
          <w:tcPr>
            <w:tcW w:w="746" w:type="dxa"/>
            <w:tcBorders>
              <w:top w:val="nil"/>
              <w:left w:val="nil"/>
              <w:bottom w:val="single" w:sz="4" w:space="0" w:color="auto"/>
              <w:right w:val="single" w:sz="4" w:space="0" w:color="auto"/>
            </w:tcBorders>
            <w:shd w:val="clear" w:color="auto" w:fill="auto"/>
            <w:noWrap/>
            <w:vAlign w:val="center"/>
            <w:hideMark/>
          </w:tcPr>
          <w:p w14:paraId="3204E07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002503A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0,0138</w:t>
            </w:r>
          </w:p>
        </w:tc>
      </w:tr>
      <w:tr w:rsidR="00393CCF" w:rsidRPr="005A6BD5" w14:paraId="660B5BB3"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2B78C722"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Τήλου</w:t>
            </w:r>
          </w:p>
        </w:tc>
        <w:tc>
          <w:tcPr>
            <w:tcW w:w="1091" w:type="dxa"/>
            <w:tcBorders>
              <w:top w:val="nil"/>
              <w:left w:val="nil"/>
              <w:bottom w:val="single" w:sz="4" w:space="0" w:color="auto"/>
              <w:right w:val="single" w:sz="4" w:space="0" w:color="auto"/>
            </w:tcBorders>
            <w:shd w:val="clear" w:color="auto" w:fill="auto"/>
            <w:noWrap/>
            <w:vAlign w:val="center"/>
            <w:hideMark/>
          </w:tcPr>
          <w:p w14:paraId="537C3B2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279</w:t>
            </w:r>
          </w:p>
        </w:tc>
        <w:tc>
          <w:tcPr>
            <w:tcW w:w="1091" w:type="dxa"/>
            <w:tcBorders>
              <w:top w:val="nil"/>
              <w:left w:val="nil"/>
              <w:bottom w:val="single" w:sz="4" w:space="0" w:color="auto"/>
              <w:right w:val="single" w:sz="4" w:space="0" w:color="auto"/>
            </w:tcBorders>
            <w:shd w:val="clear" w:color="auto" w:fill="auto"/>
            <w:noWrap/>
            <w:vAlign w:val="center"/>
            <w:hideMark/>
          </w:tcPr>
          <w:p w14:paraId="5FF6B5F6"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533</w:t>
            </w:r>
          </w:p>
        </w:tc>
        <w:tc>
          <w:tcPr>
            <w:tcW w:w="995" w:type="dxa"/>
            <w:tcBorders>
              <w:top w:val="nil"/>
              <w:left w:val="nil"/>
              <w:bottom w:val="single" w:sz="4" w:space="0" w:color="auto"/>
              <w:right w:val="single" w:sz="4" w:space="0" w:color="auto"/>
            </w:tcBorders>
            <w:shd w:val="clear" w:color="auto" w:fill="auto"/>
            <w:noWrap/>
            <w:vAlign w:val="center"/>
            <w:hideMark/>
          </w:tcPr>
          <w:p w14:paraId="16AF9A4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829</w:t>
            </w:r>
          </w:p>
        </w:tc>
        <w:tc>
          <w:tcPr>
            <w:tcW w:w="746" w:type="dxa"/>
            <w:tcBorders>
              <w:top w:val="nil"/>
              <w:left w:val="nil"/>
              <w:bottom w:val="single" w:sz="4" w:space="0" w:color="auto"/>
              <w:right w:val="single" w:sz="4" w:space="0" w:color="auto"/>
            </w:tcBorders>
            <w:shd w:val="clear" w:color="auto" w:fill="auto"/>
            <w:noWrap/>
            <w:vAlign w:val="center"/>
            <w:hideMark/>
          </w:tcPr>
          <w:p w14:paraId="69BF401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1.430</w:t>
            </w:r>
          </w:p>
        </w:tc>
        <w:tc>
          <w:tcPr>
            <w:tcW w:w="746" w:type="dxa"/>
            <w:tcBorders>
              <w:top w:val="nil"/>
              <w:left w:val="nil"/>
              <w:bottom w:val="single" w:sz="4" w:space="0" w:color="auto"/>
              <w:right w:val="single" w:sz="4" w:space="0" w:color="auto"/>
            </w:tcBorders>
            <w:shd w:val="clear" w:color="auto" w:fill="auto"/>
            <w:noWrap/>
            <w:vAlign w:val="center"/>
            <w:hideMark/>
          </w:tcPr>
          <w:p w14:paraId="690A43B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49D588E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2.466</w:t>
            </w:r>
          </w:p>
        </w:tc>
        <w:tc>
          <w:tcPr>
            <w:tcW w:w="746" w:type="dxa"/>
            <w:tcBorders>
              <w:top w:val="nil"/>
              <w:left w:val="nil"/>
              <w:bottom w:val="single" w:sz="4" w:space="0" w:color="auto"/>
              <w:right w:val="single" w:sz="4" w:space="0" w:color="auto"/>
            </w:tcBorders>
            <w:shd w:val="clear" w:color="auto" w:fill="auto"/>
            <w:noWrap/>
            <w:vAlign w:val="center"/>
            <w:hideMark/>
          </w:tcPr>
          <w:p w14:paraId="1FF18DD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10DC1481"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0,0560</w:t>
            </w:r>
          </w:p>
        </w:tc>
      </w:tr>
      <w:tr w:rsidR="00393CCF" w:rsidRPr="005A6BD5" w14:paraId="598275C7"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5CC9BCC4"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Χάλκης</w:t>
            </w:r>
          </w:p>
        </w:tc>
        <w:tc>
          <w:tcPr>
            <w:tcW w:w="1091" w:type="dxa"/>
            <w:tcBorders>
              <w:top w:val="nil"/>
              <w:left w:val="nil"/>
              <w:bottom w:val="single" w:sz="4" w:space="0" w:color="auto"/>
              <w:right w:val="single" w:sz="4" w:space="0" w:color="auto"/>
            </w:tcBorders>
            <w:shd w:val="clear" w:color="auto" w:fill="auto"/>
            <w:noWrap/>
            <w:vAlign w:val="center"/>
            <w:hideMark/>
          </w:tcPr>
          <w:p w14:paraId="425B83C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281</w:t>
            </w:r>
          </w:p>
        </w:tc>
        <w:tc>
          <w:tcPr>
            <w:tcW w:w="1091" w:type="dxa"/>
            <w:tcBorders>
              <w:top w:val="nil"/>
              <w:left w:val="nil"/>
              <w:bottom w:val="single" w:sz="4" w:space="0" w:color="auto"/>
              <w:right w:val="single" w:sz="4" w:space="0" w:color="auto"/>
            </w:tcBorders>
            <w:shd w:val="clear" w:color="auto" w:fill="auto"/>
            <w:noWrap/>
            <w:vAlign w:val="center"/>
            <w:hideMark/>
          </w:tcPr>
          <w:p w14:paraId="4BDAEAD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313</w:t>
            </w:r>
          </w:p>
        </w:tc>
        <w:tc>
          <w:tcPr>
            <w:tcW w:w="995" w:type="dxa"/>
            <w:tcBorders>
              <w:top w:val="nil"/>
              <w:left w:val="nil"/>
              <w:bottom w:val="single" w:sz="4" w:space="0" w:color="auto"/>
              <w:right w:val="single" w:sz="4" w:space="0" w:color="auto"/>
            </w:tcBorders>
            <w:shd w:val="clear" w:color="auto" w:fill="auto"/>
            <w:noWrap/>
            <w:vAlign w:val="center"/>
            <w:hideMark/>
          </w:tcPr>
          <w:p w14:paraId="2871195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702</w:t>
            </w:r>
          </w:p>
        </w:tc>
        <w:tc>
          <w:tcPr>
            <w:tcW w:w="746" w:type="dxa"/>
            <w:tcBorders>
              <w:top w:val="nil"/>
              <w:left w:val="nil"/>
              <w:bottom w:val="single" w:sz="4" w:space="0" w:color="auto"/>
              <w:right w:val="single" w:sz="4" w:space="0" w:color="auto"/>
            </w:tcBorders>
            <w:shd w:val="clear" w:color="auto" w:fill="auto"/>
            <w:noWrap/>
            <w:vAlign w:val="center"/>
            <w:hideMark/>
          </w:tcPr>
          <w:p w14:paraId="15E7195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1.116</w:t>
            </w:r>
          </w:p>
        </w:tc>
        <w:tc>
          <w:tcPr>
            <w:tcW w:w="746" w:type="dxa"/>
            <w:tcBorders>
              <w:top w:val="nil"/>
              <w:left w:val="nil"/>
              <w:bottom w:val="single" w:sz="4" w:space="0" w:color="auto"/>
              <w:right w:val="single" w:sz="4" w:space="0" w:color="auto"/>
            </w:tcBorders>
            <w:shd w:val="clear" w:color="auto" w:fill="auto"/>
            <w:noWrap/>
            <w:vAlign w:val="center"/>
            <w:hideMark/>
          </w:tcPr>
          <w:p w14:paraId="5DC50C6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6B79C2C7"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1.775</w:t>
            </w:r>
          </w:p>
        </w:tc>
        <w:tc>
          <w:tcPr>
            <w:tcW w:w="746" w:type="dxa"/>
            <w:tcBorders>
              <w:top w:val="nil"/>
              <w:left w:val="nil"/>
              <w:bottom w:val="single" w:sz="4" w:space="0" w:color="auto"/>
              <w:right w:val="single" w:sz="4" w:space="0" w:color="auto"/>
            </w:tcBorders>
            <w:shd w:val="clear" w:color="auto" w:fill="auto"/>
            <w:noWrap/>
            <w:vAlign w:val="center"/>
            <w:hideMark/>
          </w:tcPr>
          <w:p w14:paraId="393233B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5F6009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0,0475</w:t>
            </w:r>
          </w:p>
        </w:tc>
      </w:tr>
      <w:tr w:rsidR="00393CCF" w:rsidRPr="005A6BD5" w14:paraId="39A87ECB" w14:textId="77777777" w:rsidTr="0023187D">
        <w:trPr>
          <w:trHeight w:val="300"/>
        </w:trPr>
        <w:tc>
          <w:tcPr>
            <w:tcW w:w="1333" w:type="dxa"/>
            <w:tcBorders>
              <w:top w:val="nil"/>
              <w:left w:val="single" w:sz="4" w:space="0" w:color="auto"/>
              <w:bottom w:val="single" w:sz="4" w:space="0" w:color="auto"/>
              <w:right w:val="single" w:sz="4" w:space="0" w:color="auto"/>
            </w:tcBorders>
            <w:shd w:val="clear" w:color="000000" w:fill="D9D9D9"/>
            <w:noWrap/>
            <w:vAlign w:val="center"/>
            <w:hideMark/>
          </w:tcPr>
          <w:p w14:paraId="7CED3EF6"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ΡΟΔΟΥ</w:t>
            </w:r>
          </w:p>
        </w:tc>
        <w:tc>
          <w:tcPr>
            <w:tcW w:w="1091" w:type="dxa"/>
            <w:tcBorders>
              <w:top w:val="nil"/>
              <w:left w:val="nil"/>
              <w:bottom w:val="single" w:sz="4" w:space="0" w:color="auto"/>
              <w:right w:val="single" w:sz="4" w:space="0" w:color="auto"/>
            </w:tcBorders>
            <w:shd w:val="clear" w:color="000000" w:fill="D9D9D9"/>
            <w:noWrap/>
            <w:vAlign w:val="center"/>
            <w:hideMark/>
          </w:tcPr>
          <w:p w14:paraId="3495643F"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101.348</w:t>
            </w:r>
          </w:p>
        </w:tc>
        <w:tc>
          <w:tcPr>
            <w:tcW w:w="1091" w:type="dxa"/>
            <w:tcBorders>
              <w:top w:val="nil"/>
              <w:left w:val="nil"/>
              <w:bottom w:val="single" w:sz="4" w:space="0" w:color="auto"/>
              <w:right w:val="single" w:sz="4" w:space="0" w:color="auto"/>
            </w:tcBorders>
            <w:shd w:val="clear" w:color="000000" w:fill="D9D9D9"/>
            <w:noWrap/>
            <w:vAlign w:val="center"/>
            <w:hideMark/>
          </w:tcPr>
          <w:p w14:paraId="6233888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120.889</w:t>
            </w:r>
          </w:p>
        </w:tc>
        <w:tc>
          <w:tcPr>
            <w:tcW w:w="995" w:type="dxa"/>
            <w:tcBorders>
              <w:top w:val="nil"/>
              <w:left w:val="nil"/>
              <w:bottom w:val="single" w:sz="4" w:space="0" w:color="auto"/>
              <w:right w:val="single" w:sz="4" w:space="0" w:color="auto"/>
            </w:tcBorders>
            <w:shd w:val="clear" w:color="000000" w:fill="D9D9D9"/>
            <w:noWrap/>
            <w:vAlign w:val="center"/>
            <w:hideMark/>
          </w:tcPr>
          <w:p w14:paraId="6E0A3D8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157.635</w:t>
            </w:r>
          </w:p>
        </w:tc>
        <w:tc>
          <w:tcPr>
            <w:tcW w:w="746" w:type="dxa"/>
            <w:tcBorders>
              <w:top w:val="nil"/>
              <w:left w:val="nil"/>
              <w:bottom w:val="single" w:sz="4" w:space="0" w:color="auto"/>
              <w:right w:val="single" w:sz="4" w:space="0" w:color="auto"/>
            </w:tcBorders>
            <w:shd w:val="clear" w:color="000000" w:fill="D9D9D9"/>
            <w:noWrap/>
            <w:vAlign w:val="center"/>
            <w:hideMark/>
          </w:tcPr>
          <w:p w14:paraId="19E70F4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196.886</w:t>
            </w:r>
          </w:p>
        </w:tc>
        <w:tc>
          <w:tcPr>
            <w:tcW w:w="746" w:type="dxa"/>
            <w:tcBorders>
              <w:top w:val="nil"/>
              <w:left w:val="nil"/>
              <w:bottom w:val="single" w:sz="4" w:space="0" w:color="auto"/>
              <w:right w:val="single" w:sz="4" w:space="0" w:color="auto"/>
            </w:tcBorders>
            <w:shd w:val="clear" w:color="000000" w:fill="D9D9D9"/>
            <w:noWrap/>
            <w:vAlign w:val="center"/>
            <w:hideMark/>
          </w:tcPr>
          <w:p w14:paraId="5041E94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196.614</w:t>
            </w:r>
          </w:p>
        </w:tc>
        <w:tc>
          <w:tcPr>
            <w:tcW w:w="746" w:type="dxa"/>
            <w:tcBorders>
              <w:top w:val="nil"/>
              <w:left w:val="nil"/>
              <w:bottom w:val="single" w:sz="4" w:space="0" w:color="auto"/>
              <w:right w:val="single" w:sz="4" w:space="0" w:color="auto"/>
            </w:tcBorders>
            <w:shd w:val="clear" w:color="000000" w:fill="D9D9D9"/>
            <w:noWrap/>
            <w:vAlign w:val="center"/>
            <w:hideMark/>
          </w:tcPr>
          <w:p w14:paraId="0B9F953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246.217</w:t>
            </w:r>
          </w:p>
        </w:tc>
        <w:tc>
          <w:tcPr>
            <w:tcW w:w="746" w:type="dxa"/>
            <w:tcBorders>
              <w:top w:val="nil"/>
              <w:left w:val="nil"/>
              <w:bottom w:val="single" w:sz="4" w:space="0" w:color="auto"/>
              <w:right w:val="single" w:sz="4" w:space="0" w:color="auto"/>
            </w:tcBorders>
            <w:shd w:val="clear" w:color="000000" w:fill="D9D9D9"/>
            <w:noWrap/>
            <w:vAlign w:val="center"/>
            <w:hideMark/>
          </w:tcPr>
          <w:p w14:paraId="042B8CC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245.232</w:t>
            </w:r>
          </w:p>
        </w:tc>
        <w:tc>
          <w:tcPr>
            <w:tcW w:w="933" w:type="dxa"/>
            <w:tcBorders>
              <w:top w:val="nil"/>
              <w:left w:val="nil"/>
              <w:bottom w:val="single" w:sz="4" w:space="0" w:color="auto"/>
              <w:right w:val="single" w:sz="4" w:space="0" w:color="auto"/>
            </w:tcBorders>
            <w:shd w:val="clear" w:color="auto" w:fill="auto"/>
            <w:noWrap/>
            <w:vAlign w:val="bottom"/>
            <w:hideMark/>
          </w:tcPr>
          <w:p w14:paraId="15C4CAE5"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0,0223</w:t>
            </w:r>
          </w:p>
        </w:tc>
      </w:tr>
      <w:tr w:rsidR="00393CCF" w:rsidRPr="005A6BD5" w14:paraId="5D47ABF3" w14:textId="77777777" w:rsidTr="0023187D">
        <w:trPr>
          <w:trHeight w:val="30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10151627" w14:textId="77777777" w:rsidR="00393CCF" w:rsidRPr="005A6BD5" w:rsidRDefault="00393CCF" w:rsidP="0023187D">
            <w:pPr>
              <w:spacing w:line="240" w:lineRule="auto"/>
              <w:ind w:firstLineChars="100" w:firstLine="160"/>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Τήνου</w:t>
            </w:r>
          </w:p>
        </w:tc>
        <w:tc>
          <w:tcPr>
            <w:tcW w:w="1091" w:type="dxa"/>
            <w:tcBorders>
              <w:top w:val="nil"/>
              <w:left w:val="nil"/>
              <w:bottom w:val="single" w:sz="4" w:space="0" w:color="auto"/>
              <w:right w:val="single" w:sz="4" w:space="0" w:color="auto"/>
            </w:tcBorders>
            <w:shd w:val="clear" w:color="auto" w:fill="auto"/>
            <w:noWrap/>
            <w:vAlign w:val="center"/>
            <w:hideMark/>
          </w:tcPr>
          <w:p w14:paraId="13FF98E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7.747</w:t>
            </w:r>
          </w:p>
        </w:tc>
        <w:tc>
          <w:tcPr>
            <w:tcW w:w="1091" w:type="dxa"/>
            <w:tcBorders>
              <w:top w:val="nil"/>
              <w:left w:val="nil"/>
              <w:bottom w:val="single" w:sz="4" w:space="0" w:color="auto"/>
              <w:right w:val="single" w:sz="4" w:space="0" w:color="auto"/>
            </w:tcBorders>
            <w:shd w:val="clear" w:color="auto" w:fill="auto"/>
            <w:noWrap/>
            <w:vAlign w:val="center"/>
            <w:hideMark/>
          </w:tcPr>
          <w:p w14:paraId="4F9AB63B"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8.574</w:t>
            </w:r>
          </w:p>
        </w:tc>
        <w:tc>
          <w:tcPr>
            <w:tcW w:w="995" w:type="dxa"/>
            <w:tcBorders>
              <w:top w:val="nil"/>
              <w:left w:val="nil"/>
              <w:bottom w:val="single" w:sz="4" w:space="0" w:color="auto"/>
              <w:right w:val="single" w:sz="4" w:space="0" w:color="auto"/>
            </w:tcBorders>
            <w:shd w:val="clear" w:color="auto" w:fill="auto"/>
            <w:noWrap/>
            <w:vAlign w:val="center"/>
            <w:hideMark/>
          </w:tcPr>
          <w:p w14:paraId="7D4DD21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8.699</w:t>
            </w:r>
          </w:p>
        </w:tc>
        <w:tc>
          <w:tcPr>
            <w:tcW w:w="746" w:type="dxa"/>
            <w:tcBorders>
              <w:top w:val="nil"/>
              <w:left w:val="nil"/>
              <w:bottom w:val="single" w:sz="4" w:space="0" w:color="auto"/>
              <w:right w:val="single" w:sz="4" w:space="0" w:color="auto"/>
            </w:tcBorders>
            <w:shd w:val="clear" w:color="auto" w:fill="auto"/>
            <w:noWrap/>
            <w:vAlign w:val="center"/>
            <w:hideMark/>
          </w:tcPr>
          <w:p w14:paraId="2D82BD3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9.219</w:t>
            </w:r>
          </w:p>
        </w:tc>
        <w:tc>
          <w:tcPr>
            <w:tcW w:w="746" w:type="dxa"/>
            <w:tcBorders>
              <w:top w:val="nil"/>
              <w:left w:val="nil"/>
              <w:bottom w:val="single" w:sz="4" w:space="0" w:color="auto"/>
              <w:right w:val="single" w:sz="4" w:space="0" w:color="auto"/>
            </w:tcBorders>
            <w:shd w:val="clear" w:color="auto" w:fill="auto"/>
            <w:noWrap/>
            <w:vAlign w:val="center"/>
            <w:hideMark/>
          </w:tcPr>
          <w:p w14:paraId="0BA0B0AF"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 </w:t>
            </w:r>
          </w:p>
        </w:tc>
        <w:tc>
          <w:tcPr>
            <w:tcW w:w="746" w:type="dxa"/>
            <w:tcBorders>
              <w:top w:val="nil"/>
              <w:left w:val="nil"/>
              <w:bottom w:val="single" w:sz="4" w:space="0" w:color="auto"/>
              <w:right w:val="single" w:sz="4" w:space="0" w:color="auto"/>
            </w:tcBorders>
            <w:shd w:val="clear" w:color="auto" w:fill="auto"/>
            <w:noWrap/>
            <w:vAlign w:val="center"/>
            <w:hideMark/>
          </w:tcPr>
          <w:p w14:paraId="2EA6DFAD"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9.770</w:t>
            </w:r>
          </w:p>
        </w:tc>
        <w:tc>
          <w:tcPr>
            <w:tcW w:w="746" w:type="dxa"/>
            <w:tcBorders>
              <w:top w:val="nil"/>
              <w:left w:val="nil"/>
              <w:bottom w:val="single" w:sz="4" w:space="0" w:color="auto"/>
              <w:right w:val="single" w:sz="4" w:space="0" w:color="auto"/>
            </w:tcBorders>
            <w:shd w:val="clear" w:color="auto" w:fill="auto"/>
            <w:noWrap/>
            <w:vAlign w:val="center"/>
            <w:hideMark/>
          </w:tcPr>
          <w:p w14:paraId="52DFA8D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695E2F40"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0,0058</w:t>
            </w:r>
          </w:p>
        </w:tc>
      </w:tr>
      <w:tr w:rsidR="00393CCF" w:rsidRPr="005A6BD5" w14:paraId="56B74489" w14:textId="77777777" w:rsidTr="0023187D">
        <w:trPr>
          <w:trHeight w:val="300"/>
        </w:trPr>
        <w:tc>
          <w:tcPr>
            <w:tcW w:w="1333" w:type="dxa"/>
            <w:tcBorders>
              <w:top w:val="nil"/>
              <w:left w:val="single" w:sz="4" w:space="0" w:color="auto"/>
              <w:bottom w:val="nil"/>
              <w:right w:val="single" w:sz="4" w:space="0" w:color="auto"/>
            </w:tcBorders>
            <w:shd w:val="clear" w:color="000000" w:fill="D9D9D9"/>
            <w:noWrap/>
            <w:vAlign w:val="center"/>
            <w:hideMark/>
          </w:tcPr>
          <w:p w14:paraId="219C733A"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 ΤΗΝΟΥ</w:t>
            </w:r>
          </w:p>
        </w:tc>
        <w:tc>
          <w:tcPr>
            <w:tcW w:w="1091" w:type="dxa"/>
            <w:tcBorders>
              <w:top w:val="nil"/>
              <w:left w:val="nil"/>
              <w:bottom w:val="nil"/>
              <w:right w:val="single" w:sz="4" w:space="0" w:color="auto"/>
            </w:tcBorders>
            <w:shd w:val="clear" w:color="000000" w:fill="D9D9D9"/>
            <w:noWrap/>
            <w:vAlign w:val="center"/>
            <w:hideMark/>
          </w:tcPr>
          <w:p w14:paraId="09FD4BC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7.747</w:t>
            </w:r>
          </w:p>
        </w:tc>
        <w:tc>
          <w:tcPr>
            <w:tcW w:w="1091" w:type="dxa"/>
            <w:tcBorders>
              <w:top w:val="nil"/>
              <w:left w:val="nil"/>
              <w:bottom w:val="nil"/>
              <w:right w:val="single" w:sz="4" w:space="0" w:color="auto"/>
            </w:tcBorders>
            <w:shd w:val="clear" w:color="000000" w:fill="D9D9D9"/>
            <w:noWrap/>
            <w:vAlign w:val="center"/>
            <w:hideMark/>
          </w:tcPr>
          <w:p w14:paraId="555073EC"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8.574</w:t>
            </w:r>
          </w:p>
        </w:tc>
        <w:tc>
          <w:tcPr>
            <w:tcW w:w="995" w:type="dxa"/>
            <w:tcBorders>
              <w:top w:val="nil"/>
              <w:left w:val="nil"/>
              <w:bottom w:val="nil"/>
              <w:right w:val="single" w:sz="4" w:space="0" w:color="auto"/>
            </w:tcBorders>
            <w:shd w:val="clear" w:color="000000" w:fill="D9D9D9"/>
            <w:noWrap/>
            <w:vAlign w:val="center"/>
            <w:hideMark/>
          </w:tcPr>
          <w:p w14:paraId="0A7BF6C9"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8.699</w:t>
            </w:r>
          </w:p>
        </w:tc>
        <w:tc>
          <w:tcPr>
            <w:tcW w:w="746" w:type="dxa"/>
            <w:tcBorders>
              <w:top w:val="nil"/>
              <w:left w:val="nil"/>
              <w:bottom w:val="nil"/>
              <w:right w:val="single" w:sz="4" w:space="0" w:color="auto"/>
            </w:tcBorders>
            <w:shd w:val="clear" w:color="000000" w:fill="D9D9D9"/>
            <w:noWrap/>
            <w:vAlign w:val="center"/>
            <w:hideMark/>
          </w:tcPr>
          <w:p w14:paraId="50B72C86"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9.219</w:t>
            </w:r>
          </w:p>
        </w:tc>
        <w:tc>
          <w:tcPr>
            <w:tcW w:w="746" w:type="dxa"/>
            <w:tcBorders>
              <w:top w:val="nil"/>
              <w:left w:val="nil"/>
              <w:bottom w:val="nil"/>
              <w:right w:val="single" w:sz="4" w:space="0" w:color="auto"/>
            </w:tcBorders>
            <w:shd w:val="clear" w:color="000000" w:fill="D9D9D9"/>
            <w:noWrap/>
            <w:vAlign w:val="center"/>
            <w:hideMark/>
          </w:tcPr>
          <w:p w14:paraId="1E33F0AA"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9.219</w:t>
            </w:r>
          </w:p>
        </w:tc>
        <w:tc>
          <w:tcPr>
            <w:tcW w:w="746" w:type="dxa"/>
            <w:tcBorders>
              <w:top w:val="nil"/>
              <w:left w:val="nil"/>
              <w:bottom w:val="nil"/>
              <w:right w:val="single" w:sz="4" w:space="0" w:color="auto"/>
            </w:tcBorders>
            <w:shd w:val="clear" w:color="000000" w:fill="D9D9D9"/>
            <w:noWrap/>
            <w:vAlign w:val="center"/>
            <w:hideMark/>
          </w:tcPr>
          <w:p w14:paraId="49A4776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9.770</w:t>
            </w:r>
          </w:p>
        </w:tc>
        <w:tc>
          <w:tcPr>
            <w:tcW w:w="746" w:type="dxa"/>
            <w:tcBorders>
              <w:top w:val="nil"/>
              <w:left w:val="nil"/>
              <w:bottom w:val="nil"/>
              <w:right w:val="single" w:sz="4" w:space="0" w:color="auto"/>
            </w:tcBorders>
            <w:shd w:val="clear" w:color="000000" w:fill="D9D9D9"/>
            <w:noWrap/>
            <w:vAlign w:val="center"/>
            <w:hideMark/>
          </w:tcPr>
          <w:p w14:paraId="4584CB55"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9.770</w:t>
            </w:r>
          </w:p>
        </w:tc>
        <w:tc>
          <w:tcPr>
            <w:tcW w:w="933" w:type="dxa"/>
            <w:tcBorders>
              <w:top w:val="nil"/>
              <w:left w:val="nil"/>
              <w:bottom w:val="nil"/>
              <w:right w:val="single" w:sz="4" w:space="0" w:color="auto"/>
            </w:tcBorders>
            <w:shd w:val="clear" w:color="auto" w:fill="auto"/>
            <w:noWrap/>
            <w:vAlign w:val="bottom"/>
            <w:hideMark/>
          </w:tcPr>
          <w:p w14:paraId="127968D4"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0,0058</w:t>
            </w:r>
          </w:p>
        </w:tc>
      </w:tr>
      <w:tr w:rsidR="00393CCF" w:rsidRPr="005A6BD5" w14:paraId="4A0F61C1" w14:textId="77777777" w:rsidTr="0023187D">
        <w:trPr>
          <w:trHeight w:val="480"/>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D2C76" w14:textId="77777777" w:rsidR="00393CCF" w:rsidRPr="005A6BD5" w:rsidRDefault="00393CCF" w:rsidP="0023187D">
            <w:pPr>
              <w:spacing w:line="240" w:lineRule="auto"/>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Περιφέρεια Νοτίου Αιγαίου</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0D2F8BE7"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257.476</w:t>
            </w:r>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14:paraId="7416D90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302.686</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2B90157E"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366.795</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51954EAD"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444.974</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7F81CC2"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437.796</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4743D7B"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545.504</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A676CF3" w14:textId="77777777" w:rsidR="00393CCF" w:rsidRPr="005A6BD5" w:rsidRDefault="00393CCF" w:rsidP="0023187D">
            <w:pPr>
              <w:spacing w:line="240" w:lineRule="auto"/>
              <w:jc w:val="right"/>
              <w:rPr>
                <w:rFonts w:ascii="Calibri" w:eastAsia="Times New Roman" w:hAnsi="Calibri" w:cs="Times New Roman"/>
                <w:b/>
                <w:bCs/>
                <w:color w:val="000000"/>
                <w:sz w:val="16"/>
                <w:szCs w:val="16"/>
              </w:rPr>
            </w:pPr>
            <w:r w:rsidRPr="005A6BD5">
              <w:rPr>
                <w:rFonts w:ascii="Calibri" w:eastAsia="Times New Roman" w:hAnsi="Calibri" w:cs="Times New Roman"/>
                <w:b/>
                <w:bCs/>
                <w:color w:val="000000"/>
                <w:sz w:val="16"/>
                <w:szCs w:val="16"/>
              </w:rPr>
              <w:t>542.667</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CCB9B3E" w14:textId="77777777" w:rsidR="00393CCF" w:rsidRPr="005A6BD5" w:rsidRDefault="00393CCF" w:rsidP="0023187D">
            <w:pPr>
              <w:spacing w:line="240" w:lineRule="auto"/>
              <w:jc w:val="right"/>
              <w:rPr>
                <w:rFonts w:ascii="Calibri" w:eastAsia="Times New Roman" w:hAnsi="Calibri" w:cs="Times New Roman"/>
                <w:color w:val="000000"/>
                <w:sz w:val="16"/>
                <w:szCs w:val="16"/>
              </w:rPr>
            </w:pPr>
            <w:r w:rsidRPr="005A6BD5">
              <w:rPr>
                <w:rFonts w:ascii="Calibri" w:eastAsia="Times New Roman" w:hAnsi="Calibri" w:cs="Times New Roman"/>
                <w:color w:val="000000"/>
                <w:sz w:val="16"/>
                <w:szCs w:val="16"/>
              </w:rPr>
              <w:t>0,0179</w:t>
            </w:r>
          </w:p>
        </w:tc>
      </w:tr>
    </w:tbl>
    <w:p w14:paraId="4B2606D9" w14:textId="77777777" w:rsidR="00393CCF" w:rsidRPr="00AF3E04" w:rsidRDefault="00393CCF" w:rsidP="0023187D">
      <w:pPr>
        <w:spacing w:after="120"/>
        <w:rPr>
          <w:rFonts w:ascii="Calibri" w:eastAsia="Times New Roman" w:hAnsi="Calibri" w:cs="Times New Roman"/>
          <w:sz w:val="16"/>
          <w:szCs w:val="16"/>
        </w:rPr>
      </w:pPr>
      <w:r w:rsidRPr="00AF3E04">
        <w:rPr>
          <w:rFonts w:ascii="Calibri" w:eastAsia="Times New Roman" w:hAnsi="Calibri" w:cs="Times New Roman"/>
          <w:sz w:val="16"/>
          <w:szCs w:val="16"/>
        </w:rPr>
        <w:br/>
        <w:t>*     Α: Πληθυσμός Περιφερειακής Ενότητας = Άθροισμα προβολών Δήμων.</w:t>
      </w:r>
      <w:r w:rsidRPr="00AF3E04">
        <w:rPr>
          <w:rFonts w:ascii="Calibri" w:eastAsia="Times New Roman" w:hAnsi="Calibri" w:cs="Times New Roman"/>
          <w:sz w:val="16"/>
          <w:szCs w:val="16"/>
        </w:rPr>
        <w:br/>
        <w:t xml:space="preserve">**   Β: Προβολή Πληθυσμού Περιφερειακής Ενότητας βάσει του ΜΕΡΜ της Περιφερειακής Ενότητας. </w:t>
      </w:r>
      <w:r w:rsidRPr="00AF3E04">
        <w:rPr>
          <w:rFonts w:ascii="Calibri" w:eastAsia="Times New Roman" w:hAnsi="Calibri" w:cs="Times New Roman"/>
          <w:sz w:val="16"/>
          <w:szCs w:val="16"/>
        </w:rPr>
        <w:br/>
        <w:t>*** ΜΕΡΜ = (ΜΕΡΜ1991-2001+ΜΕΡΜ2001-2011)/2</w:t>
      </w:r>
    </w:p>
    <w:p w14:paraId="0CE19597" w14:textId="77777777" w:rsidR="00393CCF" w:rsidRPr="00AF3E04" w:rsidRDefault="00393CCF" w:rsidP="0023187D">
      <w:pPr>
        <w:spacing w:line="240" w:lineRule="auto"/>
        <w:rPr>
          <w:rFonts w:ascii="Calibri" w:eastAsia="Times New Roman" w:hAnsi="Calibri" w:cs="Times New Roman"/>
          <w:i/>
          <w:sz w:val="18"/>
        </w:rPr>
      </w:pPr>
      <w:r w:rsidRPr="00AF3E04">
        <w:rPr>
          <w:rFonts w:ascii="Calibri" w:eastAsia="Times New Roman" w:hAnsi="Calibri" w:cs="Times New Roman"/>
          <w:b/>
          <w:i/>
          <w:sz w:val="18"/>
        </w:rPr>
        <w:t>Πηγή:</w:t>
      </w:r>
      <w:r w:rsidRPr="00AF3E04">
        <w:rPr>
          <w:rFonts w:ascii="Calibri" w:eastAsia="Times New Roman" w:hAnsi="Calibri" w:cs="Times New Roman"/>
          <w:i/>
          <w:sz w:val="18"/>
        </w:rPr>
        <w:t xml:space="preserve"> ΕΛ.ΣΤΑΤ - Επεξεργασία Ομάδας Μελέτης</w:t>
      </w:r>
    </w:p>
    <w:p w14:paraId="453484C4" w14:textId="77777777" w:rsidR="00393CCF" w:rsidRDefault="00393CCF" w:rsidP="0023187D">
      <w:pPr>
        <w:ind w:firstLine="567"/>
        <w:jc w:val="both"/>
        <w:rPr>
          <w:rFonts w:ascii="Calibri" w:eastAsia="Times New Roman" w:hAnsi="Calibri" w:cs="Times New Roman"/>
          <w:szCs w:val="23"/>
        </w:rPr>
      </w:pPr>
    </w:p>
    <w:p w14:paraId="0AD634EA" w14:textId="77777777" w:rsidR="00393CCF" w:rsidRDefault="00393CCF" w:rsidP="0023187D">
      <w:pPr>
        <w:ind w:firstLine="567"/>
        <w:jc w:val="both"/>
        <w:rPr>
          <w:rFonts w:ascii="Calibri" w:eastAsia="Times New Roman" w:hAnsi="Calibri" w:cs="Times New Roman"/>
          <w:szCs w:val="23"/>
        </w:rPr>
      </w:pPr>
    </w:p>
    <w:p w14:paraId="56B8A316" w14:textId="77777777" w:rsidR="00393CCF" w:rsidRDefault="00393CCF">
      <w:pPr>
        <w:rPr>
          <w:rFonts w:ascii="Calibri" w:eastAsia="Times New Roman" w:hAnsi="Calibri" w:cs="Times New Roman"/>
          <w:szCs w:val="23"/>
        </w:rPr>
      </w:pPr>
      <w:r>
        <w:rPr>
          <w:rFonts w:ascii="Calibri" w:eastAsia="Times New Roman" w:hAnsi="Calibri" w:cs="Times New Roman"/>
          <w:szCs w:val="23"/>
        </w:rPr>
        <w:br w:type="page"/>
      </w:r>
    </w:p>
    <w:p w14:paraId="04557809" w14:textId="77777777" w:rsidR="00393CCF" w:rsidRDefault="00393CCF" w:rsidP="0023187D">
      <w:pPr>
        <w:ind w:left="2268" w:hanging="2268"/>
        <w:jc w:val="both"/>
        <w:rPr>
          <w:rFonts w:ascii="Calibri" w:eastAsia="Times New Roman" w:hAnsi="Calibri" w:cs="Times New Roman"/>
          <w:b/>
          <w:sz w:val="20"/>
          <w:szCs w:val="20"/>
        </w:rPr>
      </w:pPr>
      <w:r w:rsidRPr="00A93D44">
        <w:rPr>
          <w:rFonts w:ascii="Calibri" w:eastAsia="Times New Roman" w:hAnsi="Calibri" w:cs="Times New Roman"/>
          <w:b/>
          <w:sz w:val="20"/>
          <w:szCs w:val="20"/>
        </w:rPr>
        <w:t>ΠΙΝΑΚΑΣ Β.1.1.β-</w:t>
      </w:r>
      <w:r>
        <w:rPr>
          <w:rFonts w:ascii="Calibri" w:eastAsia="Times New Roman" w:hAnsi="Calibri" w:cs="Times New Roman"/>
          <w:b/>
          <w:sz w:val="20"/>
          <w:szCs w:val="20"/>
        </w:rPr>
        <w:t>2.</w:t>
      </w:r>
      <w:r w:rsidRPr="00A93D44">
        <w:rPr>
          <w:rFonts w:ascii="Calibri" w:eastAsia="Times New Roman" w:hAnsi="Calibri" w:cs="Times New Roman"/>
          <w:b/>
          <w:sz w:val="20"/>
          <w:szCs w:val="20"/>
        </w:rPr>
        <w:t>6</w:t>
      </w:r>
      <w:r>
        <w:rPr>
          <w:rFonts w:ascii="Calibri" w:eastAsia="Times New Roman" w:hAnsi="Calibri" w:cs="Times New Roman"/>
          <w:b/>
          <w:sz w:val="20"/>
          <w:szCs w:val="20"/>
        </w:rPr>
        <w:t>.2.β</w:t>
      </w:r>
      <w:r w:rsidRPr="00D756C3">
        <w:t xml:space="preserve"> </w:t>
      </w:r>
      <w:r w:rsidRPr="007E025D">
        <w:rPr>
          <w:rFonts w:ascii="Calibri" w:eastAsia="Times New Roman" w:hAnsi="Calibri" w:cs="Times New Roman"/>
          <w:b/>
          <w:sz w:val="20"/>
          <w:szCs w:val="20"/>
        </w:rPr>
        <w:t>Προβολή πληθυσμού Περιφέρειας Ν. Αιγαίου 2021 &amp; 2031 σε επίπεδο Νήσου και Ομάδας Νησιών – Σενάριο Α.</w:t>
      </w:r>
    </w:p>
    <w:p w14:paraId="5DEA9A1B" w14:textId="77777777" w:rsidR="00393CCF" w:rsidRDefault="00393CCF" w:rsidP="0023187D">
      <w:pPr>
        <w:ind w:firstLine="567"/>
        <w:jc w:val="both"/>
        <w:rPr>
          <w:rFonts w:ascii="Calibri" w:eastAsia="Times New Roman" w:hAnsi="Calibri" w:cs="Times New Roman"/>
          <w:b/>
          <w:sz w:val="20"/>
          <w:szCs w:val="20"/>
        </w:rPr>
      </w:pPr>
    </w:p>
    <w:tbl>
      <w:tblPr>
        <w:tblW w:w="7415" w:type="dxa"/>
        <w:tblLook w:val="04A0" w:firstRow="1" w:lastRow="0" w:firstColumn="1" w:lastColumn="0" w:noHBand="0" w:noVBand="1"/>
      </w:tblPr>
      <w:tblGrid>
        <w:gridCol w:w="1167"/>
        <w:gridCol w:w="1184"/>
        <w:gridCol w:w="1184"/>
        <w:gridCol w:w="986"/>
        <w:gridCol w:w="986"/>
        <w:gridCol w:w="986"/>
        <w:gridCol w:w="922"/>
      </w:tblGrid>
      <w:tr w:rsidR="00393CCF" w:rsidRPr="00D756C3" w14:paraId="49232D5D" w14:textId="77777777" w:rsidTr="0023187D">
        <w:trPr>
          <w:trHeight w:val="300"/>
        </w:trPr>
        <w:tc>
          <w:tcPr>
            <w:tcW w:w="7415" w:type="dxa"/>
            <w:gridSpan w:val="7"/>
            <w:tcBorders>
              <w:top w:val="nil"/>
              <w:left w:val="nil"/>
              <w:bottom w:val="single" w:sz="4" w:space="0" w:color="auto"/>
              <w:right w:val="nil"/>
            </w:tcBorders>
            <w:shd w:val="clear" w:color="auto" w:fill="auto"/>
            <w:noWrap/>
            <w:vAlign w:val="bottom"/>
            <w:hideMark/>
          </w:tcPr>
          <w:p w14:paraId="0C26D76D" w14:textId="77777777" w:rsidR="00393CCF" w:rsidRPr="007E025D" w:rsidRDefault="00393CCF" w:rsidP="0023187D">
            <w:pPr>
              <w:spacing w:line="240" w:lineRule="auto"/>
              <w:jc w:val="center"/>
              <w:rPr>
                <w:rFonts w:ascii="Calibri" w:eastAsia="Times New Roman" w:hAnsi="Calibri" w:cs="Times New Roman"/>
                <w:color w:val="000000"/>
              </w:rPr>
            </w:pPr>
            <w:r w:rsidRPr="007E025D">
              <w:rPr>
                <w:rFonts w:ascii="Calibri" w:eastAsia="Times New Roman" w:hAnsi="Calibri" w:cs="Times New Roman"/>
                <w:color w:val="000000"/>
              </w:rPr>
              <w:t>Σενάριο με Μέσο Όρο ΜΕΡΜ</w:t>
            </w:r>
          </w:p>
        </w:tc>
      </w:tr>
      <w:tr w:rsidR="00393CCF" w:rsidRPr="007E025D" w14:paraId="3EED93CE" w14:textId="77777777" w:rsidTr="0023187D">
        <w:trPr>
          <w:trHeight w:val="900"/>
        </w:trPr>
        <w:tc>
          <w:tcPr>
            <w:tcW w:w="1167" w:type="dxa"/>
            <w:tcBorders>
              <w:top w:val="nil"/>
              <w:left w:val="single" w:sz="4" w:space="0" w:color="auto"/>
              <w:bottom w:val="single" w:sz="4" w:space="0" w:color="auto"/>
              <w:right w:val="single" w:sz="4" w:space="0" w:color="auto"/>
            </w:tcBorders>
            <w:shd w:val="clear" w:color="000000" w:fill="D9D9D9"/>
            <w:vAlign w:val="center"/>
            <w:hideMark/>
          </w:tcPr>
          <w:p w14:paraId="65902E89"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Νησιά</w:t>
            </w:r>
          </w:p>
        </w:tc>
        <w:tc>
          <w:tcPr>
            <w:tcW w:w="1184" w:type="dxa"/>
            <w:tcBorders>
              <w:top w:val="nil"/>
              <w:left w:val="nil"/>
              <w:bottom w:val="single" w:sz="4" w:space="0" w:color="auto"/>
              <w:right w:val="single" w:sz="4" w:space="0" w:color="auto"/>
            </w:tcBorders>
            <w:shd w:val="clear" w:color="000000" w:fill="D9D9D9"/>
            <w:vAlign w:val="center"/>
            <w:hideMark/>
          </w:tcPr>
          <w:p w14:paraId="6756313B"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Πληθυσμός 1991 (πραγματικός)</w:t>
            </w:r>
          </w:p>
        </w:tc>
        <w:tc>
          <w:tcPr>
            <w:tcW w:w="1184" w:type="dxa"/>
            <w:tcBorders>
              <w:top w:val="nil"/>
              <w:left w:val="nil"/>
              <w:bottom w:val="single" w:sz="4" w:space="0" w:color="auto"/>
              <w:right w:val="single" w:sz="4" w:space="0" w:color="auto"/>
            </w:tcBorders>
            <w:shd w:val="clear" w:color="000000" w:fill="D9D9D9"/>
            <w:vAlign w:val="center"/>
            <w:hideMark/>
          </w:tcPr>
          <w:p w14:paraId="70ABA11D"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Πληθυσμός 2001 (πραγματικός)</w:t>
            </w:r>
          </w:p>
        </w:tc>
        <w:tc>
          <w:tcPr>
            <w:tcW w:w="986" w:type="dxa"/>
            <w:tcBorders>
              <w:top w:val="nil"/>
              <w:left w:val="nil"/>
              <w:bottom w:val="single" w:sz="4" w:space="0" w:color="auto"/>
              <w:right w:val="single" w:sz="4" w:space="0" w:color="auto"/>
            </w:tcBorders>
            <w:shd w:val="clear" w:color="000000" w:fill="D9D9D9"/>
            <w:vAlign w:val="center"/>
            <w:hideMark/>
          </w:tcPr>
          <w:p w14:paraId="0350B8F8"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Πληθυσμός 2011 (de facto)</w:t>
            </w:r>
          </w:p>
        </w:tc>
        <w:tc>
          <w:tcPr>
            <w:tcW w:w="986" w:type="dxa"/>
            <w:tcBorders>
              <w:top w:val="nil"/>
              <w:left w:val="nil"/>
              <w:bottom w:val="single" w:sz="4" w:space="0" w:color="auto"/>
              <w:right w:val="single" w:sz="4" w:space="0" w:color="auto"/>
            </w:tcBorders>
            <w:shd w:val="clear" w:color="000000" w:fill="D9D9D9"/>
            <w:vAlign w:val="center"/>
            <w:hideMark/>
          </w:tcPr>
          <w:p w14:paraId="4AD4B711"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Πληθυσμός 2021</w:t>
            </w:r>
          </w:p>
        </w:tc>
        <w:tc>
          <w:tcPr>
            <w:tcW w:w="986" w:type="dxa"/>
            <w:tcBorders>
              <w:top w:val="nil"/>
              <w:left w:val="nil"/>
              <w:bottom w:val="single" w:sz="4" w:space="0" w:color="auto"/>
              <w:right w:val="single" w:sz="4" w:space="0" w:color="auto"/>
            </w:tcBorders>
            <w:shd w:val="clear" w:color="000000" w:fill="D9D9D9"/>
            <w:vAlign w:val="center"/>
            <w:hideMark/>
          </w:tcPr>
          <w:p w14:paraId="5D7FF120"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Πληθυσμός 2031</w:t>
            </w:r>
          </w:p>
        </w:tc>
        <w:tc>
          <w:tcPr>
            <w:tcW w:w="922" w:type="dxa"/>
            <w:tcBorders>
              <w:top w:val="nil"/>
              <w:left w:val="nil"/>
              <w:bottom w:val="single" w:sz="4" w:space="0" w:color="auto"/>
              <w:right w:val="single" w:sz="4" w:space="0" w:color="auto"/>
            </w:tcBorders>
            <w:shd w:val="clear" w:color="000000" w:fill="D9D9D9"/>
            <w:vAlign w:val="center"/>
            <w:hideMark/>
          </w:tcPr>
          <w:p w14:paraId="10524353" w14:textId="77777777" w:rsidR="00393CCF" w:rsidRPr="007E025D" w:rsidRDefault="00393CCF" w:rsidP="0023187D">
            <w:pPr>
              <w:spacing w:line="240" w:lineRule="auto"/>
              <w:jc w:val="center"/>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ΜΕΡΜ* Προβολής</w:t>
            </w:r>
          </w:p>
        </w:tc>
      </w:tr>
      <w:tr w:rsidR="00393CCF" w:rsidRPr="007E025D" w14:paraId="58502B87"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3B4C18B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 xml:space="preserve">Κως </w:t>
            </w:r>
          </w:p>
        </w:tc>
        <w:tc>
          <w:tcPr>
            <w:tcW w:w="1184" w:type="dxa"/>
            <w:tcBorders>
              <w:top w:val="nil"/>
              <w:left w:val="nil"/>
              <w:bottom w:val="single" w:sz="4" w:space="0" w:color="auto"/>
              <w:right w:val="single" w:sz="4" w:space="0" w:color="auto"/>
            </w:tcBorders>
            <w:shd w:val="clear" w:color="auto" w:fill="auto"/>
            <w:noWrap/>
            <w:vAlign w:val="center"/>
            <w:hideMark/>
          </w:tcPr>
          <w:p w14:paraId="715CAD8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26.379</w:t>
            </w:r>
          </w:p>
        </w:tc>
        <w:tc>
          <w:tcPr>
            <w:tcW w:w="1184" w:type="dxa"/>
            <w:tcBorders>
              <w:top w:val="nil"/>
              <w:left w:val="nil"/>
              <w:bottom w:val="single" w:sz="4" w:space="0" w:color="auto"/>
              <w:right w:val="single" w:sz="4" w:space="0" w:color="auto"/>
            </w:tcBorders>
            <w:shd w:val="clear" w:color="auto" w:fill="auto"/>
            <w:noWrap/>
            <w:vAlign w:val="center"/>
            <w:hideMark/>
          </w:tcPr>
          <w:p w14:paraId="0B7AACE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30.947</w:t>
            </w:r>
          </w:p>
        </w:tc>
        <w:tc>
          <w:tcPr>
            <w:tcW w:w="986" w:type="dxa"/>
            <w:tcBorders>
              <w:top w:val="nil"/>
              <w:left w:val="nil"/>
              <w:bottom w:val="single" w:sz="4" w:space="0" w:color="auto"/>
              <w:right w:val="single" w:sz="4" w:space="0" w:color="auto"/>
            </w:tcBorders>
            <w:shd w:val="clear" w:color="auto" w:fill="auto"/>
            <w:noWrap/>
            <w:vAlign w:val="center"/>
            <w:hideMark/>
          </w:tcPr>
          <w:p w14:paraId="7C46DF1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46.099</w:t>
            </w:r>
          </w:p>
        </w:tc>
        <w:tc>
          <w:tcPr>
            <w:tcW w:w="986" w:type="dxa"/>
            <w:tcBorders>
              <w:top w:val="nil"/>
              <w:left w:val="nil"/>
              <w:bottom w:val="single" w:sz="4" w:space="0" w:color="auto"/>
              <w:right w:val="single" w:sz="4" w:space="0" w:color="auto"/>
            </w:tcBorders>
            <w:shd w:val="clear" w:color="auto" w:fill="auto"/>
            <w:noWrap/>
            <w:vAlign w:val="center"/>
            <w:hideMark/>
          </w:tcPr>
          <w:p w14:paraId="45EA889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60.984</w:t>
            </w:r>
          </w:p>
        </w:tc>
        <w:tc>
          <w:tcPr>
            <w:tcW w:w="986" w:type="dxa"/>
            <w:tcBorders>
              <w:top w:val="nil"/>
              <w:left w:val="nil"/>
              <w:bottom w:val="single" w:sz="4" w:space="0" w:color="auto"/>
              <w:right w:val="single" w:sz="4" w:space="0" w:color="auto"/>
            </w:tcBorders>
            <w:shd w:val="clear" w:color="auto" w:fill="auto"/>
            <w:noWrap/>
            <w:vAlign w:val="center"/>
            <w:hideMark/>
          </w:tcPr>
          <w:p w14:paraId="5188060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80.676</w:t>
            </w:r>
          </w:p>
        </w:tc>
        <w:tc>
          <w:tcPr>
            <w:tcW w:w="922" w:type="dxa"/>
            <w:tcBorders>
              <w:top w:val="nil"/>
              <w:left w:val="nil"/>
              <w:bottom w:val="single" w:sz="4" w:space="0" w:color="auto"/>
              <w:right w:val="single" w:sz="4" w:space="0" w:color="auto"/>
            </w:tcBorders>
            <w:shd w:val="clear" w:color="auto" w:fill="auto"/>
            <w:noWrap/>
            <w:vAlign w:val="center"/>
            <w:hideMark/>
          </w:tcPr>
          <w:p w14:paraId="6A5BA18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0,0284</w:t>
            </w:r>
          </w:p>
        </w:tc>
      </w:tr>
      <w:tr w:rsidR="00393CCF" w:rsidRPr="007E025D" w14:paraId="16EEC97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16A2CD6F"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Ρόδος</w:t>
            </w:r>
          </w:p>
        </w:tc>
        <w:tc>
          <w:tcPr>
            <w:tcW w:w="1184" w:type="dxa"/>
            <w:tcBorders>
              <w:top w:val="nil"/>
              <w:left w:val="nil"/>
              <w:bottom w:val="single" w:sz="4" w:space="0" w:color="auto"/>
              <w:right w:val="single" w:sz="4" w:space="0" w:color="auto"/>
            </w:tcBorders>
            <w:shd w:val="clear" w:color="auto" w:fill="auto"/>
            <w:noWrap/>
            <w:vAlign w:val="center"/>
            <w:hideMark/>
          </w:tcPr>
          <w:p w14:paraId="7EAFEAA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98.181</w:t>
            </w:r>
          </w:p>
        </w:tc>
        <w:tc>
          <w:tcPr>
            <w:tcW w:w="1184" w:type="dxa"/>
            <w:tcBorders>
              <w:top w:val="nil"/>
              <w:left w:val="nil"/>
              <w:bottom w:val="single" w:sz="4" w:space="0" w:color="auto"/>
              <w:right w:val="single" w:sz="4" w:space="0" w:color="auto"/>
            </w:tcBorders>
            <w:shd w:val="clear" w:color="auto" w:fill="auto"/>
            <w:noWrap/>
            <w:vAlign w:val="center"/>
            <w:hideMark/>
          </w:tcPr>
          <w:p w14:paraId="3DCAB00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117.007</w:t>
            </w:r>
          </w:p>
        </w:tc>
        <w:tc>
          <w:tcPr>
            <w:tcW w:w="986" w:type="dxa"/>
            <w:tcBorders>
              <w:top w:val="nil"/>
              <w:left w:val="nil"/>
              <w:bottom w:val="single" w:sz="4" w:space="0" w:color="auto"/>
              <w:right w:val="single" w:sz="4" w:space="0" w:color="auto"/>
            </w:tcBorders>
            <w:shd w:val="clear" w:color="auto" w:fill="auto"/>
            <w:noWrap/>
            <w:vAlign w:val="center"/>
            <w:hideMark/>
          </w:tcPr>
          <w:p w14:paraId="23D0244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152.538</w:t>
            </w:r>
          </w:p>
        </w:tc>
        <w:tc>
          <w:tcPr>
            <w:tcW w:w="986" w:type="dxa"/>
            <w:tcBorders>
              <w:top w:val="nil"/>
              <w:left w:val="nil"/>
              <w:bottom w:val="single" w:sz="4" w:space="0" w:color="auto"/>
              <w:right w:val="single" w:sz="4" w:space="0" w:color="auto"/>
            </w:tcBorders>
            <w:shd w:val="clear" w:color="auto" w:fill="auto"/>
            <w:noWrap/>
            <w:vAlign w:val="center"/>
            <w:hideMark/>
          </w:tcPr>
          <w:p w14:paraId="030DB8C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190.150</w:t>
            </w:r>
          </w:p>
        </w:tc>
        <w:tc>
          <w:tcPr>
            <w:tcW w:w="986" w:type="dxa"/>
            <w:tcBorders>
              <w:top w:val="nil"/>
              <w:left w:val="nil"/>
              <w:bottom w:val="single" w:sz="4" w:space="0" w:color="auto"/>
              <w:right w:val="single" w:sz="4" w:space="0" w:color="auto"/>
            </w:tcBorders>
            <w:shd w:val="clear" w:color="auto" w:fill="auto"/>
            <w:noWrap/>
            <w:vAlign w:val="center"/>
            <w:hideMark/>
          </w:tcPr>
          <w:p w14:paraId="4076681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237.037</w:t>
            </w:r>
          </w:p>
        </w:tc>
        <w:tc>
          <w:tcPr>
            <w:tcW w:w="922" w:type="dxa"/>
            <w:tcBorders>
              <w:top w:val="nil"/>
              <w:left w:val="nil"/>
              <w:bottom w:val="single" w:sz="4" w:space="0" w:color="auto"/>
              <w:right w:val="single" w:sz="4" w:space="0" w:color="auto"/>
            </w:tcBorders>
            <w:shd w:val="clear" w:color="auto" w:fill="auto"/>
            <w:noWrap/>
            <w:vAlign w:val="center"/>
            <w:hideMark/>
          </w:tcPr>
          <w:p w14:paraId="1984CE6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0,0223</w:t>
            </w:r>
          </w:p>
        </w:tc>
      </w:tr>
      <w:tr w:rsidR="00393CCF" w:rsidRPr="007E025D" w14:paraId="013F4E6C" w14:textId="77777777" w:rsidTr="0023187D">
        <w:trPr>
          <w:trHeight w:val="45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1B3ACBA"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Αστυπάλαια</w:t>
            </w:r>
          </w:p>
        </w:tc>
        <w:tc>
          <w:tcPr>
            <w:tcW w:w="1184" w:type="dxa"/>
            <w:tcBorders>
              <w:top w:val="nil"/>
              <w:left w:val="nil"/>
              <w:bottom w:val="single" w:sz="4" w:space="0" w:color="auto"/>
              <w:right w:val="single" w:sz="4" w:space="0" w:color="auto"/>
            </w:tcBorders>
            <w:shd w:val="clear" w:color="auto" w:fill="auto"/>
            <w:noWrap/>
            <w:vAlign w:val="center"/>
            <w:hideMark/>
          </w:tcPr>
          <w:p w14:paraId="44F634E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1.073</w:t>
            </w:r>
          </w:p>
        </w:tc>
        <w:tc>
          <w:tcPr>
            <w:tcW w:w="1184" w:type="dxa"/>
            <w:tcBorders>
              <w:top w:val="nil"/>
              <w:left w:val="nil"/>
              <w:bottom w:val="single" w:sz="4" w:space="0" w:color="auto"/>
              <w:right w:val="single" w:sz="4" w:space="0" w:color="auto"/>
            </w:tcBorders>
            <w:shd w:val="clear" w:color="auto" w:fill="auto"/>
            <w:noWrap/>
            <w:vAlign w:val="center"/>
            <w:hideMark/>
          </w:tcPr>
          <w:p w14:paraId="3457AFB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1.238</w:t>
            </w:r>
          </w:p>
        </w:tc>
        <w:tc>
          <w:tcPr>
            <w:tcW w:w="986" w:type="dxa"/>
            <w:tcBorders>
              <w:top w:val="nil"/>
              <w:left w:val="nil"/>
              <w:bottom w:val="single" w:sz="4" w:space="0" w:color="auto"/>
              <w:right w:val="single" w:sz="4" w:space="0" w:color="auto"/>
            </w:tcBorders>
            <w:shd w:val="clear" w:color="auto" w:fill="auto"/>
            <w:noWrap/>
            <w:vAlign w:val="center"/>
            <w:hideMark/>
          </w:tcPr>
          <w:p w14:paraId="22FD1C1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1.270</w:t>
            </w:r>
          </w:p>
        </w:tc>
        <w:tc>
          <w:tcPr>
            <w:tcW w:w="986" w:type="dxa"/>
            <w:tcBorders>
              <w:top w:val="nil"/>
              <w:left w:val="nil"/>
              <w:bottom w:val="single" w:sz="4" w:space="0" w:color="auto"/>
              <w:right w:val="single" w:sz="4" w:space="0" w:color="auto"/>
            </w:tcBorders>
            <w:shd w:val="clear" w:color="auto" w:fill="auto"/>
            <w:noWrap/>
            <w:vAlign w:val="center"/>
            <w:hideMark/>
          </w:tcPr>
          <w:p w14:paraId="632B1D3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1.382</w:t>
            </w:r>
          </w:p>
        </w:tc>
        <w:tc>
          <w:tcPr>
            <w:tcW w:w="986" w:type="dxa"/>
            <w:tcBorders>
              <w:top w:val="nil"/>
              <w:left w:val="nil"/>
              <w:bottom w:val="single" w:sz="4" w:space="0" w:color="auto"/>
              <w:right w:val="single" w:sz="4" w:space="0" w:color="auto"/>
            </w:tcBorders>
            <w:shd w:val="clear" w:color="auto" w:fill="auto"/>
            <w:noWrap/>
            <w:vAlign w:val="center"/>
            <w:hideMark/>
          </w:tcPr>
          <w:p w14:paraId="080D44D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1.504</w:t>
            </w:r>
          </w:p>
        </w:tc>
        <w:tc>
          <w:tcPr>
            <w:tcW w:w="922" w:type="dxa"/>
            <w:tcBorders>
              <w:top w:val="nil"/>
              <w:left w:val="nil"/>
              <w:bottom w:val="single" w:sz="4" w:space="0" w:color="auto"/>
              <w:right w:val="single" w:sz="4" w:space="0" w:color="auto"/>
            </w:tcBorders>
            <w:shd w:val="clear" w:color="auto" w:fill="auto"/>
            <w:noWrap/>
            <w:vAlign w:val="center"/>
            <w:hideMark/>
          </w:tcPr>
          <w:p w14:paraId="0016AED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0,0085</w:t>
            </w:r>
          </w:p>
        </w:tc>
      </w:tr>
      <w:tr w:rsidR="00393CCF" w:rsidRPr="007E025D" w14:paraId="7B86E82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74B03B8E"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Κάλυμνος</w:t>
            </w:r>
          </w:p>
        </w:tc>
        <w:tc>
          <w:tcPr>
            <w:tcW w:w="1184" w:type="dxa"/>
            <w:tcBorders>
              <w:top w:val="nil"/>
              <w:left w:val="nil"/>
              <w:bottom w:val="single" w:sz="4" w:space="0" w:color="auto"/>
              <w:right w:val="single" w:sz="4" w:space="0" w:color="auto"/>
            </w:tcBorders>
            <w:shd w:val="clear" w:color="auto" w:fill="auto"/>
            <w:noWrap/>
            <w:vAlign w:val="center"/>
            <w:hideMark/>
          </w:tcPr>
          <w:p w14:paraId="27E9B88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15.706</w:t>
            </w:r>
          </w:p>
        </w:tc>
        <w:tc>
          <w:tcPr>
            <w:tcW w:w="1184" w:type="dxa"/>
            <w:tcBorders>
              <w:top w:val="nil"/>
              <w:left w:val="nil"/>
              <w:bottom w:val="single" w:sz="4" w:space="0" w:color="auto"/>
              <w:right w:val="single" w:sz="4" w:space="0" w:color="auto"/>
            </w:tcBorders>
            <w:shd w:val="clear" w:color="auto" w:fill="auto"/>
            <w:noWrap/>
            <w:vAlign w:val="center"/>
            <w:hideMark/>
          </w:tcPr>
          <w:p w14:paraId="4C58FE9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16.235</w:t>
            </w:r>
          </w:p>
        </w:tc>
        <w:tc>
          <w:tcPr>
            <w:tcW w:w="986" w:type="dxa"/>
            <w:tcBorders>
              <w:top w:val="nil"/>
              <w:left w:val="nil"/>
              <w:bottom w:val="single" w:sz="4" w:space="0" w:color="auto"/>
              <w:right w:val="single" w:sz="4" w:space="0" w:color="auto"/>
            </w:tcBorders>
            <w:shd w:val="clear" w:color="auto" w:fill="auto"/>
            <w:noWrap/>
            <w:vAlign w:val="center"/>
            <w:hideMark/>
          </w:tcPr>
          <w:p w14:paraId="0D2ACD4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15.862</w:t>
            </w:r>
          </w:p>
        </w:tc>
        <w:tc>
          <w:tcPr>
            <w:tcW w:w="986" w:type="dxa"/>
            <w:tcBorders>
              <w:top w:val="nil"/>
              <w:left w:val="nil"/>
              <w:bottom w:val="single" w:sz="4" w:space="0" w:color="auto"/>
              <w:right w:val="single" w:sz="4" w:space="0" w:color="auto"/>
            </w:tcBorders>
            <w:shd w:val="clear" w:color="auto" w:fill="auto"/>
            <w:noWrap/>
            <w:vAlign w:val="center"/>
            <w:hideMark/>
          </w:tcPr>
          <w:p w14:paraId="3E11028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15.941</w:t>
            </w:r>
          </w:p>
        </w:tc>
        <w:tc>
          <w:tcPr>
            <w:tcW w:w="986" w:type="dxa"/>
            <w:tcBorders>
              <w:top w:val="nil"/>
              <w:left w:val="nil"/>
              <w:bottom w:val="single" w:sz="4" w:space="0" w:color="auto"/>
              <w:right w:val="single" w:sz="4" w:space="0" w:color="auto"/>
            </w:tcBorders>
            <w:shd w:val="clear" w:color="auto" w:fill="auto"/>
            <w:noWrap/>
            <w:vAlign w:val="center"/>
            <w:hideMark/>
          </w:tcPr>
          <w:p w14:paraId="2D9A5BD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16.021</w:t>
            </w:r>
          </w:p>
        </w:tc>
        <w:tc>
          <w:tcPr>
            <w:tcW w:w="922" w:type="dxa"/>
            <w:tcBorders>
              <w:top w:val="nil"/>
              <w:left w:val="nil"/>
              <w:bottom w:val="single" w:sz="4" w:space="0" w:color="auto"/>
              <w:right w:val="single" w:sz="4" w:space="0" w:color="auto"/>
            </w:tcBorders>
            <w:shd w:val="clear" w:color="auto" w:fill="auto"/>
            <w:noWrap/>
            <w:vAlign w:val="center"/>
            <w:hideMark/>
          </w:tcPr>
          <w:p w14:paraId="15C32C4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0,0005</w:t>
            </w:r>
          </w:p>
        </w:tc>
      </w:tr>
      <w:tr w:rsidR="00393CCF" w:rsidRPr="007E025D" w14:paraId="4C0B327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0184EEC6"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Κάρπαθος</w:t>
            </w:r>
          </w:p>
        </w:tc>
        <w:tc>
          <w:tcPr>
            <w:tcW w:w="1184" w:type="dxa"/>
            <w:tcBorders>
              <w:top w:val="nil"/>
              <w:left w:val="nil"/>
              <w:bottom w:val="single" w:sz="4" w:space="0" w:color="auto"/>
              <w:right w:val="single" w:sz="4" w:space="0" w:color="auto"/>
            </w:tcBorders>
            <w:shd w:val="clear" w:color="auto" w:fill="auto"/>
            <w:noWrap/>
            <w:vAlign w:val="center"/>
            <w:hideMark/>
          </w:tcPr>
          <w:p w14:paraId="63C8C3D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5.323</w:t>
            </w:r>
          </w:p>
        </w:tc>
        <w:tc>
          <w:tcPr>
            <w:tcW w:w="1184" w:type="dxa"/>
            <w:tcBorders>
              <w:top w:val="nil"/>
              <w:left w:val="nil"/>
              <w:bottom w:val="single" w:sz="4" w:space="0" w:color="auto"/>
              <w:right w:val="single" w:sz="4" w:space="0" w:color="auto"/>
            </w:tcBorders>
            <w:shd w:val="clear" w:color="auto" w:fill="auto"/>
            <w:noWrap/>
            <w:vAlign w:val="center"/>
            <w:hideMark/>
          </w:tcPr>
          <w:p w14:paraId="280F26B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6.489</w:t>
            </w:r>
          </w:p>
        </w:tc>
        <w:tc>
          <w:tcPr>
            <w:tcW w:w="986" w:type="dxa"/>
            <w:tcBorders>
              <w:top w:val="nil"/>
              <w:left w:val="nil"/>
              <w:bottom w:val="single" w:sz="4" w:space="0" w:color="auto"/>
              <w:right w:val="single" w:sz="4" w:space="0" w:color="auto"/>
            </w:tcBorders>
            <w:shd w:val="clear" w:color="auto" w:fill="auto"/>
            <w:noWrap/>
            <w:vAlign w:val="center"/>
            <w:hideMark/>
          </w:tcPr>
          <w:p w14:paraId="684D249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6.173</w:t>
            </w:r>
          </w:p>
        </w:tc>
        <w:tc>
          <w:tcPr>
            <w:tcW w:w="986" w:type="dxa"/>
            <w:tcBorders>
              <w:top w:val="nil"/>
              <w:left w:val="nil"/>
              <w:bottom w:val="single" w:sz="4" w:space="0" w:color="auto"/>
              <w:right w:val="single" w:sz="4" w:space="0" w:color="auto"/>
            </w:tcBorders>
            <w:shd w:val="clear" w:color="auto" w:fill="auto"/>
            <w:noWrap/>
            <w:vAlign w:val="center"/>
            <w:hideMark/>
          </w:tcPr>
          <w:p w14:paraId="7281236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6.653</w:t>
            </w:r>
          </w:p>
        </w:tc>
        <w:tc>
          <w:tcPr>
            <w:tcW w:w="986" w:type="dxa"/>
            <w:tcBorders>
              <w:top w:val="nil"/>
              <w:left w:val="nil"/>
              <w:bottom w:val="single" w:sz="4" w:space="0" w:color="auto"/>
              <w:right w:val="single" w:sz="4" w:space="0" w:color="auto"/>
            </w:tcBorders>
            <w:shd w:val="clear" w:color="auto" w:fill="auto"/>
            <w:noWrap/>
            <w:vAlign w:val="center"/>
            <w:hideMark/>
          </w:tcPr>
          <w:p w14:paraId="5F37CD8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7.170</w:t>
            </w:r>
          </w:p>
        </w:tc>
        <w:tc>
          <w:tcPr>
            <w:tcW w:w="922" w:type="dxa"/>
            <w:tcBorders>
              <w:top w:val="nil"/>
              <w:left w:val="nil"/>
              <w:bottom w:val="single" w:sz="4" w:space="0" w:color="auto"/>
              <w:right w:val="single" w:sz="4" w:space="0" w:color="auto"/>
            </w:tcBorders>
            <w:shd w:val="clear" w:color="auto" w:fill="auto"/>
            <w:noWrap/>
            <w:vAlign w:val="center"/>
            <w:hideMark/>
          </w:tcPr>
          <w:p w14:paraId="7AD4AD5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0,0075</w:t>
            </w:r>
          </w:p>
        </w:tc>
      </w:tr>
      <w:tr w:rsidR="00393CCF" w:rsidRPr="007E025D" w14:paraId="1B169D8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49B878C"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Λέρος</w:t>
            </w:r>
          </w:p>
        </w:tc>
        <w:tc>
          <w:tcPr>
            <w:tcW w:w="1184" w:type="dxa"/>
            <w:tcBorders>
              <w:top w:val="nil"/>
              <w:left w:val="nil"/>
              <w:bottom w:val="single" w:sz="4" w:space="0" w:color="auto"/>
              <w:right w:val="single" w:sz="4" w:space="0" w:color="auto"/>
            </w:tcBorders>
            <w:shd w:val="clear" w:color="auto" w:fill="auto"/>
            <w:noWrap/>
            <w:vAlign w:val="center"/>
            <w:hideMark/>
          </w:tcPr>
          <w:p w14:paraId="3DABE5E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8.059</w:t>
            </w:r>
          </w:p>
        </w:tc>
        <w:tc>
          <w:tcPr>
            <w:tcW w:w="1184" w:type="dxa"/>
            <w:tcBorders>
              <w:top w:val="nil"/>
              <w:left w:val="nil"/>
              <w:bottom w:val="single" w:sz="4" w:space="0" w:color="auto"/>
              <w:right w:val="single" w:sz="4" w:space="0" w:color="auto"/>
            </w:tcBorders>
            <w:shd w:val="clear" w:color="auto" w:fill="auto"/>
            <w:noWrap/>
            <w:vAlign w:val="center"/>
            <w:hideMark/>
          </w:tcPr>
          <w:p w14:paraId="06A03CF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8.123</w:t>
            </w:r>
          </w:p>
        </w:tc>
        <w:tc>
          <w:tcPr>
            <w:tcW w:w="986" w:type="dxa"/>
            <w:tcBorders>
              <w:top w:val="nil"/>
              <w:left w:val="nil"/>
              <w:bottom w:val="single" w:sz="4" w:space="0" w:color="auto"/>
              <w:right w:val="single" w:sz="4" w:space="0" w:color="auto"/>
            </w:tcBorders>
            <w:shd w:val="clear" w:color="auto" w:fill="auto"/>
            <w:noWrap/>
            <w:vAlign w:val="center"/>
            <w:hideMark/>
          </w:tcPr>
          <w:p w14:paraId="4C4FAC5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7.915</w:t>
            </w:r>
          </w:p>
        </w:tc>
        <w:tc>
          <w:tcPr>
            <w:tcW w:w="986" w:type="dxa"/>
            <w:tcBorders>
              <w:top w:val="nil"/>
              <w:left w:val="nil"/>
              <w:bottom w:val="single" w:sz="4" w:space="0" w:color="auto"/>
              <w:right w:val="single" w:sz="4" w:space="0" w:color="auto"/>
            </w:tcBorders>
            <w:shd w:val="clear" w:color="auto" w:fill="auto"/>
            <w:noWrap/>
            <w:vAlign w:val="center"/>
            <w:hideMark/>
          </w:tcPr>
          <w:p w14:paraId="279372E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7.844</w:t>
            </w:r>
          </w:p>
        </w:tc>
        <w:tc>
          <w:tcPr>
            <w:tcW w:w="986" w:type="dxa"/>
            <w:tcBorders>
              <w:top w:val="nil"/>
              <w:left w:val="nil"/>
              <w:bottom w:val="single" w:sz="4" w:space="0" w:color="auto"/>
              <w:right w:val="single" w:sz="4" w:space="0" w:color="auto"/>
            </w:tcBorders>
            <w:shd w:val="clear" w:color="auto" w:fill="auto"/>
            <w:noWrap/>
            <w:vAlign w:val="center"/>
            <w:hideMark/>
          </w:tcPr>
          <w:p w14:paraId="5EACC87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7.774</w:t>
            </w:r>
          </w:p>
        </w:tc>
        <w:tc>
          <w:tcPr>
            <w:tcW w:w="922" w:type="dxa"/>
            <w:tcBorders>
              <w:top w:val="nil"/>
              <w:left w:val="nil"/>
              <w:bottom w:val="single" w:sz="4" w:space="0" w:color="auto"/>
              <w:right w:val="single" w:sz="4" w:space="0" w:color="auto"/>
            </w:tcBorders>
            <w:shd w:val="clear" w:color="auto" w:fill="auto"/>
            <w:noWrap/>
            <w:vAlign w:val="center"/>
            <w:hideMark/>
          </w:tcPr>
          <w:p w14:paraId="259332F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-0,0009</w:t>
            </w:r>
          </w:p>
        </w:tc>
      </w:tr>
      <w:tr w:rsidR="00393CCF" w:rsidRPr="007E025D" w14:paraId="0C318B6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DA6D4B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Πάτμος</w:t>
            </w:r>
          </w:p>
        </w:tc>
        <w:tc>
          <w:tcPr>
            <w:tcW w:w="1184" w:type="dxa"/>
            <w:tcBorders>
              <w:top w:val="nil"/>
              <w:left w:val="nil"/>
              <w:bottom w:val="single" w:sz="4" w:space="0" w:color="auto"/>
              <w:right w:val="single" w:sz="4" w:space="0" w:color="auto"/>
            </w:tcBorders>
            <w:shd w:val="clear" w:color="auto" w:fill="auto"/>
            <w:noWrap/>
            <w:vAlign w:val="center"/>
            <w:hideMark/>
          </w:tcPr>
          <w:p w14:paraId="143AFD3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2.663</w:t>
            </w:r>
          </w:p>
        </w:tc>
        <w:tc>
          <w:tcPr>
            <w:tcW w:w="1184" w:type="dxa"/>
            <w:tcBorders>
              <w:top w:val="nil"/>
              <w:left w:val="nil"/>
              <w:bottom w:val="single" w:sz="4" w:space="0" w:color="auto"/>
              <w:right w:val="single" w:sz="4" w:space="0" w:color="auto"/>
            </w:tcBorders>
            <w:shd w:val="clear" w:color="auto" w:fill="auto"/>
            <w:noWrap/>
            <w:vAlign w:val="center"/>
            <w:hideMark/>
          </w:tcPr>
          <w:p w14:paraId="3611228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2.984</w:t>
            </w:r>
          </w:p>
        </w:tc>
        <w:tc>
          <w:tcPr>
            <w:tcW w:w="986" w:type="dxa"/>
            <w:tcBorders>
              <w:top w:val="nil"/>
              <w:left w:val="nil"/>
              <w:bottom w:val="single" w:sz="4" w:space="0" w:color="auto"/>
              <w:right w:val="single" w:sz="4" w:space="0" w:color="auto"/>
            </w:tcBorders>
            <w:shd w:val="clear" w:color="auto" w:fill="auto"/>
            <w:noWrap/>
            <w:vAlign w:val="center"/>
            <w:hideMark/>
          </w:tcPr>
          <w:p w14:paraId="4A66CFC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3.429</w:t>
            </w:r>
          </w:p>
        </w:tc>
        <w:tc>
          <w:tcPr>
            <w:tcW w:w="986" w:type="dxa"/>
            <w:tcBorders>
              <w:top w:val="nil"/>
              <w:left w:val="nil"/>
              <w:bottom w:val="single" w:sz="4" w:space="0" w:color="auto"/>
              <w:right w:val="single" w:sz="4" w:space="0" w:color="auto"/>
            </w:tcBorders>
            <w:shd w:val="clear" w:color="auto" w:fill="auto"/>
            <w:noWrap/>
            <w:vAlign w:val="center"/>
            <w:hideMark/>
          </w:tcPr>
          <w:p w14:paraId="653D5E8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3.891</w:t>
            </w:r>
          </w:p>
        </w:tc>
        <w:tc>
          <w:tcPr>
            <w:tcW w:w="986" w:type="dxa"/>
            <w:tcBorders>
              <w:top w:val="nil"/>
              <w:left w:val="nil"/>
              <w:bottom w:val="single" w:sz="4" w:space="0" w:color="auto"/>
              <w:right w:val="single" w:sz="4" w:space="0" w:color="auto"/>
            </w:tcBorders>
            <w:shd w:val="clear" w:color="auto" w:fill="auto"/>
            <w:noWrap/>
            <w:vAlign w:val="center"/>
            <w:hideMark/>
          </w:tcPr>
          <w:p w14:paraId="7E614AF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4.415</w:t>
            </w:r>
          </w:p>
        </w:tc>
        <w:tc>
          <w:tcPr>
            <w:tcW w:w="922" w:type="dxa"/>
            <w:tcBorders>
              <w:top w:val="nil"/>
              <w:left w:val="nil"/>
              <w:bottom w:val="single" w:sz="4" w:space="0" w:color="auto"/>
              <w:right w:val="single" w:sz="4" w:space="0" w:color="auto"/>
            </w:tcBorders>
            <w:shd w:val="clear" w:color="auto" w:fill="auto"/>
            <w:noWrap/>
            <w:vAlign w:val="center"/>
            <w:hideMark/>
          </w:tcPr>
          <w:p w14:paraId="75850C3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0,0127</w:t>
            </w:r>
          </w:p>
        </w:tc>
      </w:tr>
      <w:tr w:rsidR="00393CCF" w:rsidRPr="007E025D" w14:paraId="798BAEC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3BD6234"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Σύμη</w:t>
            </w:r>
          </w:p>
        </w:tc>
        <w:tc>
          <w:tcPr>
            <w:tcW w:w="1184" w:type="dxa"/>
            <w:tcBorders>
              <w:top w:val="nil"/>
              <w:left w:val="nil"/>
              <w:bottom w:val="single" w:sz="4" w:space="0" w:color="auto"/>
              <w:right w:val="single" w:sz="4" w:space="0" w:color="auto"/>
            </w:tcBorders>
            <w:shd w:val="clear" w:color="auto" w:fill="auto"/>
            <w:noWrap/>
            <w:vAlign w:val="center"/>
            <w:hideMark/>
          </w:tcPr>
          <w:p w14:paraId="736D4DC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2.332</w:t>
            </w:r>
          </w:p>
        </w:tc>
        <w:tc>
          <w:tcPr>
            <w:tcW w:w="1184" w:type="dxa"/>
            <w:tcBorders>
              <w:top w:val="nil"/>
              <w:left w:val="nil"/>
              <w:bottom w:val="single" w:sz="4" w:space="0" w:color="auto"/>
              <w:right w:val="single" w:sz="4" w:space="0" w:color="auto"/>
            </w:tcBorders>
            <w:shd w:val="clear" w:color="auto" w:fill="auto"/>
            <w:noWrap/>
            <w:vAlign w:val="center"/>
            <w:hideMark/>
          </w:tcPr>
          <w:p w14:paraId="434E239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2.606</w:t>
            </w:r>
          </w:p>
        </w:tc>
        <w:tc>
          <w:tcPr>
            <w:tcW w:w="986" w:type="dxa"/>
            <w:tcBorders>
              <w:top w:val="nil"/>
              <w:left w:val="nil"/>
              <w:bottom w:val="single" w:sz="4" w:space="0" w:color="auto"/>
              <w:right w:val="single" w:sz="4" w:space="0" w:color="auto"/>
            </w:tcBorders>
            <w:shd w:val="clear" w:color="auto" w:fill="auto"/>
            <w:noWrap/>
            <w:vAlign w:val="center"/>
            <w:hideMark/>
          </w:tcPr>
          <w:p w14:paraId="27B900C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3.068</w:t>
            </w:r>
          </w:p>
        </w:tc>
        <w:tc>
          <w:tcPr>
            <w:tcW w:w="986" w:type="dxa"/>
            <w:tcBorders>
              <w:top w:val="nil"/>
              <w:left w:val="nil"/>
              <w:bottom w:val="single" w:sz="4" w:space="0" w:color="auto"/>
              <w:right w:val="single" w:sz="4" w:space="0" w:color="auto"/>
            </w:tcBorders>
            <w:shd w:val="clear" w:color="auto" w:fill="auto"/>
            <w:noWrap/>
            <w:vAlign w:val="center"/>
            <w:hideMark/>
          </w:tcPr>
          <w:p w14:paraId="7F6065E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3.519</w:t>
            </w:r>
          </w:p>
        </w:tc>
        <w:tc>
          <w:tcPr>
            <w:tcW w:w="986" w:type="dxa"/>
            <w:tcBorders>
              <w:top w:val="nil"/>
              <w:left w:val="nil"/>
              <w:bottom w:val="single" w:sz="4" w:space="0" w:color="auto"/>
              <w:right w:val="single" w:sz="4" w:space="0" w:color="auto"/>
            </w:tcBorders>
            <w:shd w:val="clear" w:color="auto" w:fill="auto"/>
            <w:noWrap/>
            <w:vAlign w:val="center"/>
            <w:hideMark/>
          </w:tcPr>
          <w:p w14:paraId="3031456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4.037</w:t>
            </w:r>
          </w:p>
        </w:tc>
        <w:tc>
          <w:tcPr>
            <w:tcW w:w="922" w:type="dxa"/>
            <w:tcBorders>
              <w:top w:val="nil"/>
              <w:left w:val="nil"/>
              <w:bottom w:val="single" w:sz="4" w:space="0" w:color="auto"/>
              <w:right w:val="single" w:sz="4" w:space="0" w:color="auto"/>
            </w:tcBorders>
            <w:shd w:val="clear" w:color="auto" w:fill="auto"/>
            <w:noWrap/>
            <w:vAlign w:val="center"/>
            <w:hideMark/>
          </w:tcPr>
          <w:p w14:paraId="6D41349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0,0138</w:t>
            </w:r>
          </w:p>
        </w:tc>
      </w:tr>
      <w:tr w:rsidR="00393CCF" w:rsidRPr="007E025D" w14:paraId="6FE01B4F"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EBD7A1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Αγαθονήσι</w:t>
            </w:r>
          </w:p>
        </w:tc>
        <w:tc>
          <w:tcPr>
            <w:tcW w:w="1184" w:type="dxa"/>
            <w:tcBorders>
              <w:top w:val="nil"/>
              <w:left w:val="nil"/>
              <w:bottom w:val="single" w:sz="4" w:space="0" w:color="auto"/>
              <w:right w:val="single" w:sz="4" w:space="0" w:color="auto"/>
            </w:tcBorders>
            <w:shd w:val="clear" w:color="auto" w:fill="auto"/>
            <w:noWrap/>
            <w:vAlign w:val="center"/>
            <w:hideMark/>
          </w:tcPr>
          <w:p w14:paraId="46017DD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112</w:t>
            </w:r>
          </w:p>
        </w:tc>
        <w:tc>
          <w:tcPr>
            <w:tcW w:w="1184" w:type="dxa"/>
            <w:tcBorders>
              <w:top w:val="nil"/>
              <w:left w:val="nil"/>
              <w:bottom w:val="single" w:sz="4" w:space="0" w:color="auto"/>
              <w:right w:val="single" w:sz="4" w:space="0" w:color="auto"/>
            </w:tcBorders>
            <w:shd w:val="clear" w:color="auto" w:fill="auto"/>
            <w:noWrap/>
            <w:vAlign w:val="center"/>
            <w:hideMark/>
          </w:tcPr>
          <w:p w14:paraId="4244EDC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158</w:t>
            </w:r>
          </w:p>
        </w:tc>
        <w:tc>
          <w:tcPr>
            <w:tcW w:w="986" w:type="dxa"/>
            <w:tcBorders>
              <w:top w:val="nil"/>
              <w:left w:val="nil"/>
              <w:bottom w:val="single" w:sz="4" w:space="0" w:color="auto"/>
              <w:right w:val="single" w:sz="4" w:space="0" w:color="auto"/>
            </w:tcBorders>
            <w:shd w:val="clear" w:color="auto" w:fill="auto"/>
            <w:noWrap/>
            <w:vAlign w:val="center"/>
            <w:hideMark/>
          </w:tcPr>
          <w:p w14:paraId="6962DB3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186</w:t>
            </w:r>
          </w:p>
        </w:tc>
        <w:tc>
          <w:tcPr>
            <w:tcW w:w="986" w:type="dxa"/>
            <w:tcBorders>
              <w:top w:val="nil"/>
              <w:left w:val="nil"/>
              <w:bottom w:val="single" w:sz="4" w:space="0" w:color="auto"/>
              <w:right w:val="single" w:sz="4" w:space="0" w:color="auto"/>
            </w:tcBorders>
            <w:shd w:val="clear" w:color="auto" w:fill="auto"/>
            <w:noWrap/>
            <w:vAlign w:val="center"/>
            <w:hideMark/>
          </w:tcPr>
          <w:p w14:paraId="108174E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240</w:t>
            </w:r>
          </w:p>
        </w:tc>
        <w:tc>
          <w:tcPr>
            <w:tcW w:w="986" w:type="dxa"/>
            <w:tcBorders>
              <w:top w:val="nil"/>
              <w:left w:val="nil"/>
              <w:bottom w:val="single" w:sz="4" w:space="0" w:color="auto"/>
              <w:right w:val="single" w:sz="4" w:space="0" w:color="auto"/>
            </w:tcBorders>
            <w:shd w:val="clear" w:color="auto" w:fill="auto"/>
            <w:noWrap/>
            <w:vAlign w:val="center"/>
            <w:hideMark/>
          </w:tcPr>
          <w:p w14:paraId="516D745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309</w:t>
            </w:r>
          </w:p>
        </w:tc>
        <w:tc>
          <w:tcPr>
            <w:tcW w:w="922" w:type="dxa"/>
            <w:tcBorders>
              <w:top w:val="nil"/>
              <w:left w:val="nil"/>
              <w:bottom w:val="single" w:sz="4" w:space="0" w:color="auto"/>
              <w:right w:val="single" w:sz="4" w:space="0" w:color="auto"/>
            </w:tcBorders>
            <w:shd w:val="clear" w:color="auto" w:fill="auto"/>
            <w:noWrap/>
            <w:vAlign w:val="center"/>
            <w:hideMark/>
          </w:tcPr>
          <w:p w14:paraId="6F14111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0,0257</w:t>
            </w:r>
          </w:p>
        </w:tc>
      </w:tr>
      <w:tr w:rsidR="00393CCF" w:rsidRPr="007E025D" w14:paraId="335E865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03848709"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 xml:space="preserve">Αρκοί </w:t>
            </w:r>
          </w:p>
        </w:tc>
        <w:tc>
          <w:tcPr>
            <w:tcW w:w="1184" w:type="dxa"/>
            <w:tcBorders>
              <w:top w:val="nil"/>
              <w:left w:val="nil"/>
              <w:bottom w:val="single" w:sz="4" w:space="0" w:color="auto"/>
              <w:right w:val="single" w:sz="4" w:space="0" w:color="auto"/>
            </w:tcBorders>
            <w:shd w:val="clear" w:color="auto" w:fill="auto"/>
            <w:noWrap/>
            <w:vAlign w:val="center"/>
            <w:hideMark/>
          </w:tcPr>
          <w:p w14:paraId="0E3D15F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50</w:t>
            </w:r>
          </w:p>
        </w:tc>
        <w:tc>
          <w:tcPr>
            <w:tcW w:w="1184" w:type="dxa"/>
            <w:tcBorders>
              <w:top w:val="nil"/>
              <w:left w:val="nil"/>
              <w:bottom w:val="single" w:sz="4" w:space="0" w:color="auto"/>
              <w:right w:val="single" w:sz="4" w:space="0" w:color="auto"/>
            </w:tcBorders>
            <w:shd w:val="clear" w:color="auto" w:fill="auto"/>
            <w:noWrap/>
            <w:vAlign w:val="center"/>
            <w:hideMark/>
          </w:tcPr>
          <w:p w14:paraId="587FCF2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54</w:t>
            </w:r>
          </w:p>
        </w:tc>
        <w:tc>
          <w:tcPr>
            <w:tcW w:w="986" w:type="dxa"/>
            <w:tcBorders>
              <w:top w:val="nil"/>
              <w:left w:val="nil"/>
              <w:bottom w:val="single" w:sz="4" w:space="0" w:color="auto"/>
              <w:right w:val="single" w:sz="4" w:space="0" w:color="auto"/>
            </w:tcBorders>
            <w:shd w:val="clear" w:color="auto" w:fill="auto"/>
            <w:noWrap/>
            <w:vAlign w:val="center"/>
            <w:hideMark/>
          </w:tcPr>
          <w:p w14:paraId="3A3B477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43</w:t>
            </w:r>
          </w:p>
        </w:tc>
        <w:tc>
          <w:tcPr>
            <w:tcW w:w="986" w:type="dxa"/>
            <w:tcBorders>
              <w:top w:val="nil"/>
              <w:left w:val="nil"/>
              <w:bottom w:val="single" w:sz="4" w:space="0" w:color="auto"/>
              <w:right w:val="single" w:sz="4" w:space="0" w:color="auto"/>
            </w:tcBorders>
            <w:shd w:val="clear" w:color="auto" w:fill="auto"/>
            <w:noWrap/>
            <w:vAlign w:val="center"/>
            <w:hideMark/>
          </w:tcPr>
          <w:p w14:paraId="0F31657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40</w:t>
            </w:r>
          </w:p>
        </w:tc>
        <w:tc>
          <w:tcPr>
            <w:tcW w:w="986" w:type="dxa"/>
            <w:tcBorders>
              <w:top w:val="nil"/>
              <w:left w:val="nil"/>
              <w:bottom w:val="single" w:sz="4" w:space="0" w:color="auto"/>
              <w:right w:val="single" w:sz="4" w:space="0" w:color="auto"/>
            </w:tcBorders>
            <w:shd w:val="clear" w:color="auto" w:fill="auto"/>
            <w:noWrap/>
            <w:vAlign w:val="center"/>
            <w:hideMark/>
          </w:tcPr>
          <w:p w14:paraId="750E59C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37</w:t>
            </w:r>
          </w:p>
        </w:tc>
        <w:tc>
          <w:tcPr>
            <w:tcW w:w="922" w:type="dxa"/>
            <w:tcBorders>
              <w:top w:val="nil"/>
              <w:left w:val="nil"/>
              <w:bottom w:val="single" w:sz="4" w:space="0" w:color="auto"/>
              <w:right w:val="single" w:sz="4" w:space="0" w:color="auto"/>
            </w:tcBorders>
            <w:shd w:val="clear" w:color="auto" w:fill="auto"/>
            <w:noWrap/>
            <w:vAlign w:val="center"/>
            <w:hideMark/>
          </w:tcPr>
          <w:p w14:paraId="4296EF1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-0,0074</w:t>
            </w:r>
          </w:p>
        </w:tc>
      </w:tr>
      <w:tr w:rsidR="00393CCF" w:rsidRPr="007E025D" w14:paraId="4496AF8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C549AA9"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Κάσος</w:t>
            </w:r>
          </w:p>
        </w:tc>
        <w:tc>
          <w:tcPr>
            <w:tcW w:w="1184" w:type="dxa"/>
            <w:tcBorders>
              <w:top w:val="nil"/>
              <w:left w:val="nil"/>
              <w:bottom w:val="single" w:sz="4" w:space="0" w:color="auto"/>
              <w:right w:val="single" w:sz="4" w:space="0" w:color="auto"/>
            </w:tcBorders>
            <w:shd w:val="clear" w:color="auto" w:fill="auto"/>
            <w:noWrap/>
            <w:vAlign w:val="center"/>
            <w:hideMark/>
          </w:tcPr>
          <w:p w14:paraId="64BE242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1088</w:t>
            </w:r>
          </w:p>
        </w:tc>
        <w:tc>
          <w:tcPr>
            <w:tcW w:w="1184" w:type="dxa"/>
            <w:tcBorders>
              <w:top w:val="nil"/>
              <w:left w:val="nil"/>
              <w:bottom w:val="single" w:sz="4" w:space="0" w:color="auto"/>
              <w:right w:val="single" w:sz="4" w:space="0" w:color="auto"/>
            </w:tcBorders>
            <w:shd w:val="clear" w:color="auto" w:fill="auto"/>
            <w:noWrap/>
            <w:vAlign w:val="center"/>
            <w:hideMark/>
          </w:tcPr>
          <w:p w14:paraId="6D7EC9E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990</w:t>
            </w:r>
          </w:p>
        </w:tc>
        <w:tc>
          <w:tcPr>
            <w:tcW w:w="986" w:type="dxa"/>
            <w:tcBorders>
              <w:top w:val="nil"/>
              <w:left w:val="nil"/>
              <w:bottom w:val="single" w:sz="4" w:space="0" w:color="auto"/>
              <w:right w:val="single" w:sz="4" w:space="0" w:color="auto"/>
            </w:tcBorders>
            <w:shd w:val="clear" w:color="auto" w:fill="auto"/>
            <w:noWrap/>
            <w:vAlign w:val="center"/>
            <w:hideMark/>
          </w:tcPr>
          <w:p w14:paraId="3415ABC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1.070</w:t>
            </w:r>
          </w:p>
        </w:tc>
        <w:tc>
          <w:tcPr>
            <w:tcW w:w="986" w:type="dxa"/>
            <w:tcBorders>
              <w:top w:val="nil"/>
              <w:left w:val="nil"/>
              <w:bottom w:val="single" w:sz="4" w:space="0" w:color="auto"/>
              <w:right w:val="single" w:sz="4" w:space="0" w:color="auto"/>
            </w:tcBorders>
            <w:shd w:val="clear" w:color="auto" w:fill="auto"/>
            <w:noWrap/>
            <w:vAlign w:val="center"/>
            <w:hideMark/>
          </w:tcPr>
          <w:p w14:paraId="3E6B653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1.062</w:t>
            </w:r>
          </w:p>
        </w:tc>
        <w:tc>
          <w:tcPr>
            <w:tcW w:w="986" w:type="dxa"/>
            <w:tcBorders>
              <w:top w:val="nil"/>
              <w:left w:val="nil"/>
              <w:bottom w:val="single" w:sz="4" w:space="0" w:color="auto"/>
              <w:right w:val="single" w:sz="4" w:space="0" w:color="auto"/>
            </w:tcBorders>
            <w:shd w:val="clear" w:color="auto" w:fill="auto"/>
            <w:noWrap/>
            <w:vAlign w:val="center"/>
            <w:hideMark/>
          </w:tcPr>
          <w:p w14:paraId="391758E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1.053</w:t>
            </w:r>
          </w:p>
        </w:tc>
        <w:tc>
          <w:tcPr>
            <w:tcW w:w="922" w:type="dxa"/>
            <w:tcBorders>
              <w:top w:val="nil"/>
              <w:left w:val="nil"/>
              <w:bottom w:val="single" w:sz="4" w:space="0" w:color="auto"/>
              <w:right w:val="single" w:sz="4" w:space="0" w:color="auto"/>
            </w:tcBorders>
            <w:shd w:val="clear" w:color="auto" w:fill="auto"/>
            <w:noWrap/>
            <w:vAlign w:val="center"/>
            <w:hideMark/>
          </w:tcPr>
          <w:p w14:paraId="4FBA994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-0,0008</w:t>
            </w:r>
          </w:p>
        </w:tc>
      </w:tr>
      <w:tr w:rsidR="00393CCF" w:rsidRPr="007E025D" w14:paraId="2749DF8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63D7AD9F"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Λειψοί</w:t>
            </w:r>
          </w:p>
        </w:tc>
        <w:tc>
          <w:tcPr>
            <w:tcW w:w="1184" w:type="dxa"/>
            <w:tcBorders>
              <w:top w:val="nil"/>
              <w:left w:val="nil"/>
              <w:bottom w:val="single" w:sz="4" w:space="0" w:color="auto"/>
              <w:right w:val="single" w:sz="4" w:space="0" w:color="auto"/>
            </w:tcBorders>
            <w:shd w:val="clear" w:color="auto" w:fill="auto"/>
            <w:noWrap/>
            <w:vAlign w:val="center"/>
            <w:hideMark/>
          </w:tcPr>
          <w:p w14:paraId="642C8AB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606</w:t>
            </w:r>
          </w:p>
        </w:tc>
        <w:tc>
          <w:tcPr>
            <w:tcW w:w="1184" w:type="dxa"/>
            <w:tcBorders>
              <w:top w:val="nil"/>
              <w:left w:val="nil"/>
              <w:bottom w:val="single" w:sz="4" w:space="0" w:color="auto"/>
              <w:right w:val="single" w:sz="4" w:space="0" w:color="auto"/>
            </w:tcBorders>
            <w:shd w:val="clear" w:color="auto" w:fill="auto"/>
            <w:noWrap/>
            <w:vAlign w:val="center"/>
            <w:hideMark/>
          </w:tcPr>
          <w:p w14:paraId="1BD2AC8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698</w:t>
            </w:r>
          </w:p>
        </w:tc>
        <w:tc>
          <w:tcPr>
            <w:tcW w:w="986" w:type="dxa"/>
            <w:tcBorders>
              <w:top w:val="nil"/>
              <w:left w:val="nil"/>
              <w:bottom w:val="single" w:sz="4" w:space="0" w:color="auto"/>
              <w:right w:val="single" w:sz="4" w:space="0" w:color="auto"/>
            </w:tcBorders>
            <w:shd w:val="clear" w:color="auto" w:fill="auto"/>
            <w:noWrap/>
            <w:vAlign w:val="center"/>
            <w:hideMark/>
          </w:tcPr>
          <w:p w14:paraId="7C30ADC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784</w:t>
            </w:r>
          </w:p>
        </w:tc>
        <w:tc>
          <w:tcPr>
            <w:tcW w:w="986" w:type="dxa"/>
            <w:tcBorders>
              <w:top w:val="nil"/>
              <w:left w:val="nil"/>
              <w:bottom w:val="single" w:sz="4" w:space="0" w:color="auto"/>
              <w:right w:val="single" w:sz="4" w:space="0" w:color="auto"/>
            </w:tcBorders>
            <w:shd w:val="clear" w:color="auto" w:fill="auto"/>
            <w:noWrap/>
            <w:vAlign w:val="center"/>
            <w:hideMark/>
          </w:tcPr>
          <w:p w14:paraId="728767C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892</w:t>
            </w:r>
          </w:p>
        </w:tc>
        <w:tc>
          <w:tcPr>
            <w:tcW w:w="986" w:type="dxa"/>
            <w:tcBorders>
              <w:top w:val="nil"/>
              <w:left w:val="nil"/>
              <w:bottom w:val="single" w:sz="4" w:space="0" w:color="auto"/>
              <w:right w:val="single" w:sz="4" w:space="0" w:color="auto"/>
            </w:tcBorders>
            <w:shd w:val="clear" w:color="auto" w:fill="auto"/>
            <w:noWrap/>
            <w:vAlign w:val="center"/>
            <w:hideMark/>
          </w:tcPr>
          <w:p w14:paraId="4FA46DC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1.014</w:t>
            </w:r>
          </w:p>
        </w:tc>
        <w:tc>
          <w:tcPr>
            <w:tcW w:w="922" w:type="dxa"/>
            <w:tcBorders>
              <w:top w:val="nil"/>
              <w:left w:val="nil"/>
              <w:bottom w:val="single" w:sz="4" w:space="0" w:color="auto"/>
              <w:right w:val="single" w:sz="4" w:space="0" w:color="auto"/>
            </w:tcBorders>
            <w:shd w:val="clear" w:color="auto" w:fill="auto"/>
            <w:noWrap/>
            <w:vAlign w:val="center"/>
            <w:hideMark/>
          </w:tcPr>
          <w:p w14:paraId="7214E95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0,0130</w:t>
            </w:r>
          </w:p>
        </w:tc>
      </w:tr>
      <w:tr w:rsidR="00393CCF" w:rsidRPr="007E025D" w14:paraId="5D72DC1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58119F0D"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Μεγίστη</w:t>
            </w:r>
          </w:p>
        </w:tc>
        <w:tc>
          <w:tcPr>
            <w:tcW w:w="1184" w:type="dxa"/>
            <w:tcBorders>
              <w:top w:val="nil"/>
              <w:left w:val="nil"/>
              <w:bottom w:val="single" w:sz="4" w:space="0" w:color="auto"/>
              <w:right w:val="single" w:sz="4" w:space="0" w:color="auto"/>
            </w:tcBorders>
            <w:shd w:val="clear" w:color="auto" w:fill="auto"/>
            <w:noWrap/>
            <w:vAlign w:val="center"/>
            <w:hideMark/>
          </w:tcPr>
          <w:p w14:paraId="370FA17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275</w:t>
            </w:r>
          </w:p>
        </w:tc>
        <w:tc>
          <w:tcPr>
            <w:tcW w:w="1184" w:type="dxa"/>
            <w:tcBorders>
              <w:top w:val="nil"/>
              <w:left w:val="nil"/>
              <w:bottom w:val="single" w:sz="4" w:space="0" w:color="auto"/>
              <w:right w:val="single" w:sz="4" w:space="0" w:color="auto"/>
            </w:tcBorders>
            <w:shd w:val="clear" w:color="auto" w:fill="auto"/>
            <w:noWrap/>
            <w:vAlign w:val="center"/>
            <w:hideMark/>
          </w:tcPr>
          <w:p w14:paraId="6DB25A1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406</w:t>
            </w:r>
          </w:p>
        </w:tc>
        <w:tc>
          <w:tcPr>
            <w:tcW w:w="986" w:type="dxa"/>
            <w:tcBorders>
              <w:top w:val="nil"/>
              <w:left w:val="nil"/>
              <w:bottom w:val="single" w:sz="4" w:space="0" w:color="auto"/>
              <w:right w:val="single" w:sz="4" w:space="0" w:color="auto"/>
            </w:tcBorders>
            <w:shd w:val="clear" w:color="auto" w:fill="auto"/>
            <w:noWrap/>
            <w:vAlign w:val="center"/>
            <w:hideMark/>
          </w:tcPr>
          <w:p w14:paraId="6E3670C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496</w:t>
            </w:r>
          </w:p>
        </w:tc>
        <w:tc>
          <w:tcPr>
            <w:tcW w:w="986" w:type="dxa"/>
            <w:tcBorders>
              <w:top w:val="nil"/>
              <w:left w:val="nil"/>
              <w:bottom w:val="single" w:sz="4" w:space="0" w:color="auto"/>
              <w:right w:val="single" w:sz="4" w:space="0" w:color="auto"/>
            </w:tcBorders>
            <w:shd w:val="clear" w:color="auto" w:fill="auto"/>
            <w:noWrap/>
            <w:vAlign w:val="center"/>
            <w:hideMark/>
          </w:tcPr>
          <w:p w14:paraId="399269E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666</w:t>
            </w:r>
          </w:p>
        </w:tc>
        <w:tc>
          <w:tcPr>
            <w:tcW w:w="986" w:type="dxa"/>
            <w:tcBorders>
              <w:top w:val="nil"/>
              <w:left w:val="nil"/>
              <w:bottom w:val="single" w:sz="4" w:space="0" w:color="auto"/>
              <w:right w:val="single" w:sz="4" w:space="0" w:color="auto"/>
            </w:tcBorders>
            <w:shd w:val="clear" w:color="auto" w:fill="auto"/>
            <w:noWrap/>
            <w:vAlign w:val="center"/>
            <w:hideMark/>
          </w:tcPr>
          <w:p w14:paraId="40F4848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895</w:t>
            </w:r>
          </w:p>
        </w:tc>
        <w:tc>
          <w:tcPr>
            <w:tcW w:w="922" w:type="dxa"/>
            <w:tcBorders>
              <w:top w:val="nil"/>
              <w:left w:val="nil"/>
              <w:bottom w:val="single" w:sz="4" w:space="0" w:color="auto"/>
              <w:right w:val="single" w:sz="4" w:space="0" w:color="auto"/>
            </w:tcBorders>
            <w:shd w:val="clear" w:color="auto" w:fill="auto"/>
            <w:noWrap/>
            <w:vAlign w:val="center"/>
            <w:hideMark/>
          </w:tcPr>
          <w:p w14:paraId="7F8CF3D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0,0300</w:t>
            </w:r>
          </w:p>
        </w:tc>
      </w:tr>
      <w:tr w:rsidR="00393CCF" w:rsidRPr="007E025D" w14:paraId="6D8A804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A73251F"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Νίσυρος</w:t>
            </w:r>
          </w:p>
        </w:tc>
        <w:tc>
          <w:tcPr>
            <w:tcW w:w="1184" w:type="dxa"/>
            <w:tcBorders>
              <w:top w:val="nil"/>
              <w:left w:val="nil"/>
              <w:bottom w:val="single" w:sz="4" w:space="0" w:color="auto"/>
              <w:right w:val="single" w:sz="4" w:space="0" w:color="auto"/>
            </w:tcBorders>
            <w:shd w:val="clear" w:color="auto" w:fill="auto"/>
            <w:noWrap/>
            <w:vAlign w:val="center"/>
            <w:hideMark/>
          </w:tcPr>
          <w:p w14:paraId="4E63CEE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913</w:t>
            </w:r>
          </w:p>
        </w:tc>
        <w:tc>
          <w:tcPr>
            <w:tcW w:w="1184" w:type="dxa"/>
            <w:tcBorders>
              <w:top w:val="nil"/>
              <w:left w:val="nil"/>
              <w:bottom w:val="single" w:sz="4" w:space="0" w:color="auto"/>
              <w:right w:val="single" w:sz="4" w:space="0" w:color="auto"/>
            </w:tcBorders>
            <w:shd w:val="clear" w:color="auto" w:fill="auto"/>
            <w:noWrap/>
            <w:vAlign w:val="center"/>
            <w:hideMark/>
          </w:tcPr>
          <w:p w14:paraId="6605806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938</w:t>
            </w:r>
          </w:p>
        </w:tc>
        <w:tc>
          <w:tcPr>
            <w:tcW w:w="986" w:type="dxa"/>
            <w:tcBorders>
              <w:top w:val="nil"/>
              <w:left w:val="nil"/>
              <w:bottom w:val="single" w:sz="4" w:space="0" w:color="auto"/>
              <w:right w:val="single" w:sz="4" w:space="0" w:color="auto"/>
            </w:tcBorders>
            <w:shd w:val="clear" w:color="auto" w:fill="auto"/>
            <w:noWrap/>
            <w:vAlign w:val="center"/>
            <w:hideMark/>
          </w:tcPr>
          <w:p w14:paraId="7C1C05B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982</w:t>
            </w:r>
          </w:p>
        </w:tc>
        <w:tc>
          <w:tcPr>
            <w:tcW w:w="986" w:type="dxa"/>
            <w:tcBorders>
              <w:top w:val="nil"/>
              <w:left w:val="nil"/>
              <w:bottom w:val="single" w:sz="4" w:space="0" w:color="auto"/>
              <w:right w:val="single" w:sz="4" w:space="0" w:color="auto"/>
            </w:tcBorders>
            <w:shd w:val="clear" w:color="auto" w:fill="auto"/>
            <w:noWrap/>
            <w:vAlign w:val="center"/>
            <w:hideMark/>
          </w:tcPr>
          <w:p w14:paraId="5A14724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1.018</w:t>
            </w:r>
          </w:p>
        </w:tc>
        <w:tc>
          <w:tcPr>
            <w:tcW w:w="986" w:type="dxa"/>
            <w:tcBorders>
              <w:top w:val="nil"/>
              <w:left w:val="nil"/>
              <w:bottom w:val="single" w:sz="4" w:space="0" w:color="auto"/>
              <w:right w:val="single" w:sz="4" w:space="0" w:color="auto"/>
            </w:tcBorders>
            <w:shd w:val="clear" w:color="auto" w:fill="auto"/>
            <w:noWrap/>
            <w:vAlign w:val="center"/>
            <w:hideMark/>
          </w:tcPr>
          <w:p w14:paraId="5D71198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1.056</w:t>
            </w:r>
          </w:p>
        </w:tc>
        <w:tc>
          <w:tcPr>
            <w:tcW w:w="922" w:type="dxa"/>
            <w:tcBorders>
              <w:top w:val="nil"/>
              <w:left w:val="nil"/>
              <w:bottom w:val="single" w:sz="4" w:space="0" w:color="auto"/>
              <w:right w:val="single" w:sz="4" w:space="0" w:color="auto"/>
            </w:tcBorders>
            <w:shd w:val="clear" w:color="auto" w:fill="auto"/>
            <w:noWrap/>
            <w:vAlign w:val="center"/>
            <w:hideMark/>
          </w:tcPr>
          <w:p w14:paraId="56ED6D6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0,0036</w:t>
            </w:r>
          </w:p>
        </w:tc>
      </w:tr>
      <w:tr w:rsidR="00393CCF" w:rsidRPr="007E025D" w14:paraId="6C26639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566F8CE"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Τέλενδος</w:t>
            </w:r>
          </w:p>
        </w:tc>
        <w:tc>
          <w:tcPr>
            <w:tcW w:w="1184" w:type="dxa"/>
            <w:tcBorders>
              <w:top w:val="nil"/>
              <w:left w:val="nil"/>
              <w:bottom w:val="single" w:sz="4" w:space="0" w:color="auto"/>
              <w:right w:val="single" w:sz="4" w:space="0" w:color="auto"/>
            </w:tcBorders>
            <w:shd w:val="clear" w:color="auto" w:fill="auto"/>
            <w:noWrap/>
            <w:vAlign w:val="center"/>
            <w:hideMark/>
          </w:tcPr>
          <w:p w14:paraId="0A63E3D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57</w:t>
            </w:r>
          </w:p>
        </w:tc>
        <w:tc>
          <w:tcPr>
            <w:tcW w:w="1184" w:type="dxa"/>
            <w:tcBorders>
              <w:top w:val="nil"/>
              <w:left w:val="nil"/>
              <w:bottom w:val="single" w:sz="4" w:space="0" w:color="auto"/>
              <w:right w:val="single" w:sz="4" w:space="0" w:color="auto"/>
            </w:tcBorders>
            <w:shd w:val="clear" w:color="auto" w:fill="auto"/>
            <w:noWrap/>
            <w:vAlign w:val="center"/>
            <w:hideMark/>
          </w:tcPr>
          <w:p w14:paraId="35292D7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54</w:t>
            </w:r>
          </w:p>
        </w:tc>
        <w:tc>
          <w:tcPr>
            <w:tcW w:w="986" w:type="dxa"/>
            <w:tcBorders>
              <w:top w:val="nil"/>
              <w:left w:val="nil"/>
              <w:bottom w:val="single" w:sz="4" w:space="0" w:color="auto"/>
              <w:right w:val="single" w:sz="4" w:space="0" w:color="auto"/>
            </w:tcBorders>
            <w:shd w:val="clear" w:color="auto" w:fill="auto"/>
            <w:vAlign w:val="center"/>
            <w:hideMark/>
          </w:tcPr>
          <w:p w14:paraId="07C2E19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111</w:t>
            </w:r>
          </w:p>
        </w:tc>
        <w:tc>
          <w:tcPr>
            <w:tcW w:w="986" w:type="dxa"/>
            <w:tcBorders>
              <w:top w:val="nil"/>
              <w:left w:val="nil"/>
              <w:bottom w:val="single" w:sz="4" w:space="0" w:color="auto"/>
              <w:right w:val="single" w:sz="4" w:space="0" w:color="auto"/>
            </w:tcBorders>
            <w:shd w:val="clear" w:color="auto" w:fill="auto"/>
            <w:noWrap/>
            <w:vAlign w:val="center"/>
            <w:hideMark/>
          </w:tcPr>
          <w:p w14:paraId="5A5514C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156</w:t>
            </w:r>
          </w:p>
        </w:tc>
        <w:tc>
          <w:tcPr>
            <w:tcW w:w="986" w:type="dxa"/>
            <w:tcBorders>
              <w:top w:val="nil"/>
              <w:left w:val="nil"/>
              <w:bottom w:val="single" w:sz="4" w:space="0" w:color="auto"/>
              <w:right w:val="single" w:sz="4" w:space="0" w:color="auto"/>
            </w:tcBorders>
            <w:shd w:val="clear" w:color="auto" w:fill="auto"/>
            <w:noWrap/>
            <w:vAlign w:val="center"/>
            <w:hideMark/>
          </w:tcPr>
          <w:p w14:paraId="0D0AF59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219</w:t>
            </w:r>
          </w:p>
        </w:tc>
        <w:tc>
          <w:tcPr>
            <w:tcW w:w="922" w:type="dxa"/>
            <w:tcBorders>
              <w:top w:val="nil"/>
              <w:left w:val="nil"/>
              <w:bottom w:val="single" w:sz="4" w:space="0" w:color="auto"/>
              <w:right w:val="single" w:sz="4" w:space="0" w:color="auto"/>
            </w:tcBorders>
            <w:shd w:val="clear" w:color="auto" w:fill="auto"/>
            <w:noWrap/>
            <w:vAlign w:val="center"/>
            <w:hideMark/>
          </w:tcPr>
          <w:p w14:paraId="787CF09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0,0347</w:t>
            </w:r>
          </w:p>
        </w:tc>
      </w:tr>
      <w:tr w:rsidR="00393CCF" w:rsidRPr="007E025D" w14:paraId="39188A3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7C75B38"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Τήλος</w:t>
            </w:r>
          </w:p>
        </w:tc>
        <w:tc>
          <w:tcPr>
            <w:tcW w:w="1184" w:type="dxa"/>
            <w:tcBorders>
              <w:top w:val="nil"/>
              <w:left w:val="nil"/>
              <w:bottom w:val="single" w:sz="4" w:space="0" w:color="auto"/>
              <w:right w:val="single" w:sz="4" w:space="0" w:color="auto"/>
            </w:tcBorders>
            <w:shd w:val="clear" w:color="auto" w:fill="auto"/>
            <w:noWrap/>
            <w:vAlign w:val="center"/>
            <w:hideMark/>
          </w:tcPr>
          <w:p w14:paraId="5603323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279</w:t>
            </w:r>
          </w:p>
        </w:tc>
        <w:tc>
          <w:tcPr>
            <w:tcW w:w="1184" w:type="dxa"/>
            <w:tcBorders>
              <w:top w:val="nil"/>
              <w:left w:val="nil"/>
              <w:bottom w:val="single" w:sz="4" w:space="0" w:color="auto"/>
              <w:right w:val="single" w:sz="4" w:space="0" w:color="auto"/>
            </w:tcBorders>
            <w:shd w:val="clear" w:color="auto" w:fill="auto"/>
            <w:noWrap/>
            <w:vAlign w:val="center"/>
            <w:hideMark/>
          </w:tcPr>
          <w:p w14:paraId="53AA044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533</w:t>
            </w:r>
          </w:p>
        </w:tc>
        <w:tc>
          <w:tcPr>
            <w:tcW w:w="986" w:type="dxa"/>
            <w:tcBorders>
              <w:top w:val="nil"/>
              <w:left w:val="nil"/>
              <w:bottom w:val="single" w:sz="4" w:space="0" w:color="auto"/>
              <w:right w:val="single" w:sz="4" w:space="0" w:color="auto"/>
            </w:tcBorders>
            <w:shd w:val="clear" w:color="auto" w:fill="auto"/>
            <w:noWrap/>
            <w:vAlign w:val="center"/>
            <w:hideMark/>
          </w:tcPr>
          <w:p w14:paraId="3C73F12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829</w:t>
            </w:r>
          </w:p>
        </w:tc>
        <w:tc>
          <w:tcPr>
            <w:tcW w:w="986" w:type="dxa"/>
            <w:tcBorders>
              <w:top w:val="nil"/>
              <w:left w:val="nil"/>
              <w:bottom w:val="single" w:sz="4" w:space="0" w:color="auto"/>
              <w:right w:val="single" w:sz="4" w:space="0" w:color="auto"/>
            </w:tcBorders>
            <w:shd w:val="clear" w:color="auto" w:fill="auto"/>
            <w:noWrap/>
            <w:vAlign w:val="center"/>
            <w:hideMark/>
          </w:tcPr>
          <w:p w14:paraId="46F6AC8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1.430</w:t>
            </w:r>
          </w:p>
        </w:tc>
        <w:tc>
          <w:tcPr>
            <w:tcW w:w="986" w:type="dxa"/>
            <w:tcBorders>
              <w:top w:val="nil"/>
              <w:left w:val="nil"/>
              <w:bottom w:val="single" w:sz="4" w:space="0" w:color="auto"/>
              <w:right w:val="single" w:sz="4" w:space="0" w:color="auto"/>
            </w:tcBorders>
            <w:shd w:val="clear" w:color="auto" w:fill="auto"/>
            <w:noWrap/>
            <w:vAlign w:val="center"/>
            <w:hideMark/>
          </w:tcPr>
          <w:p w14:paraId="00455E3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2.466</w:t>
            </w:r>
          </w:p>
        </w:tc>
        <w:tc>
          <w:tcPr>
            <w:tcW w:w="922" w:type="dxa"/>
            <w:tcBorders>
              <w:top w:val="nil"/>
              <w:left w:val="nil"/>
              <w:bottom w:val="single" w:sz="4" w:space="0" w:color="auto"/>
              <w:right w:val="single" w:sz="4" w:space="0" w:color="auto"/>
            </w:tcBorders>
            <w:shd w:val="clear" w:color="auto" w:fill="auto"/>
            <w:noWrap/>
            <w:vAlign w:val="center"/>
            <w:hideMark/>
          </w:tcPr>
          <w:p w14:paraId="003CD73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0,0560</w:t>
            </w:r>
          </w:p>
        </w:tc>
      </w:tr>
      <w:tr w:rsidR="00393CCF" w:rsidRPr="007E025D" w14:paraId="5277ADC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D7BE551"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Χάλκη</w:t>
            </w:r>
          </w:p>
        </w:tc>
        <w:tc>
          <w:tcPr>
            <w:tcW w:w="1184" w:type="dxa"/>
            <w:tcBorders>
              <w:top w:val="nil"/>
              <w:left w:val="nil"/>
              <w:bottom w:val="single" w:sz="4" w:space="0" w:color="auto"/>
              <w:right w:val="single" w:sz="4" w:space="0" w:color="auto"/>
            </w:tcBorders>
            <w:shd w:val="clear" w:color="auto" w:fill="auto"/>
            <w:noWrap/>
            <w:vAlign w:val="center"/>
            <w:hideMark/>
          </w:tcPr>
          <w:p w14:paraId="15193E3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281</w:t>
            </w:r>
          </w:p>
        </w:tc>
        <w:tc>
          <w:tcPr>
            <w:tcW w:w="1184" w:type="dxa"/>
            <w:tcBorders>
              <w:top w:val="nil"/>
              <w:left w:val="nil"/>
              <w:bottom w:val="single" w:sz="4" w:space="0" w:color="auto"/>
              <w:right w:val="single" w:sz="4" w:space="0" w:color="auto"/>
            </w:tcBorders>
            <w:shd w:val="clear" w:color="auto" w:fill="auto"/>
            <w:noWrap/>
            <w:vAlign w:val="center"/>
            <w:hideMark/>
          </w:tcPr>
          <w:p w14:paraId="0474FCD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313</w:t>
            </w:r>
          </w:p>
        </w:tc>
        <w:tc>
          <w:tcPr>
            <w:tcW w:w="986" w:type="dxa"/>
            <w:tcBorders>
              <w:top w:val="nil"/>
              <w:left w:val="nil"/>
              <w:bottom w:val="single" w:sz="4" w:space="0" w:color="auto"/>
              <w:right w:val="single" w:sz="4" w:space="0" w:color="auto"/>
            </w:tcBorders>
            <w:shd w:val="clear" w:color="auto" w:fill="auto"/>
            <w:noWrap/>
            <w:vAlign w:val="center"/>
            <w:hideMark/>
          </w:tcPr>
          <w:p w14:paraId="17142EF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702</w:t>
            </w:r>
          </w:p>
        </w:tc>
        <w:tc>
          <w:tcPr>
            <w:tcW w:w="986" w:type="dxa"/>
            <w:tcBorders>
              <w:top w:val="nil"/>
              <w:left w:val="nil"/>
              <w:bottom w:val="single" w:sz="4" w:space="0" w:color="auto"/>
              <w:right w:val="single" w:sz="4" w:space="0" w:color="auto"/>
            </w:tcBorders>
            <w:shd w:val="clear" w:color="auto" w:fill="auto"/>
            <w:noWrap/>
            <w:vAlign w:val="center"/>
            <w:hideMark/>
          </w:tcPr>
          <w:p w14:paraId="7C5AFE1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1.116</w:t>
            </w:r>
          </w:p>
        </w:tc>
        <w:tc>
          <w:tcPr>
            <w:tcW w:w="986" w:type="dxa"/>
            <w:tcBorders>
              <w:top w:val="nil"/>
              <w:left w:val="nil"/>
              <w:bottom w:val="single" w:sz="4" w:space="0" w:color="auto"/>
              <w:right w:val="single" w:sz="4" w:space="0" w:color="auto"/>
            </w:tcBorders>
            <w:shd w:val="clear" w:color="auto" w:fill="auto"/>
            <w:noWrap/>
            <w:vAlign w:val="center"/>
            <w:hideMark/>
          </w:tcPr>
          <w:p w14:paraId="49D3A1C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1.775</w:t>
            </w:r>
          </w:p>
        </w:tc>
        <w:tc>
          <w:tcPr>
            <w:tcW w:w="922" w:type="dxa"/>
            <w:tcBorders>
              <w:top w:val="nil"/>
              <w:left w:val="nil"/>
              <w:bottom w:val="single" w:sz="4" w:space="0" w:color="auto"/>
              <w:right w:val="single" w:sz="4" w:space="0" w:color="auto"/>
            </w:tcBorders>
            <w:shd w:val="clear" w:color="auto" w:fill="auto"/>
            <w:noWrap/>
            <w:vAlign w:val="center"/>
            <w:hideMark/>
          </w:tcPr>
          <w:p w14:paraId="56F3650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0,0475</w:t>
            </w:r>
          </w:p>
        </w:tc>
      </w:tr>
      <w:tr w:rsidR="00393CCF" w:rsidRPr="007E025D" w14:paraId="268E0E9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5452D59B"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Ψέριμος</w:t>
            </w:r>
          </w:p>
        </w:tc>
        <w:tc>
          <w:tcPr>
            <w:tcW w:w="1184" w:type="dxa"/>
            <w:tcBorders>
              <w:top w:val="nil"/>
              <w:left w:val="nil"/>
              <w:bottom w:val="single" w:sz="4" w:space="0" w:color="auto"/>
              <w:right w:val="single" w:sz="4" w:space="0" w:color="auto"/>
            </w:tcBorders>
            <w:shd w:val="clear" w:color="auto" w:fill="auto"/>
            <w:noWrap/>
            <w:vAlign w:val="center"/>
            <w:hideMark/>
          </w:tcPr>
          <w:p w14:paraId="08D9702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79</w:t>
            </w:r>
          </w:p>
        </w:tc>
        <w:tc>
          <w:tcPr>
            <w:tcW w:w="1184" w:type="dxa"/>
            <w:tcBorders>
              <w:top w:val="nil"/>
              <w:left w:val="nil"/>
              <w:bottom w:val="single" w:sz="4" w:space="0" w:color="auto"/>
              <w:right w:val="single" w:sz="4" w:space="0" w:color="auto"/>
            </w:tcBorders>
            <w:shd w:val="clear" w:color="auto" w:fill="auto"/>
            <w:noWrap/>
            <w:vAlign w:val="center"/>
            <w:hideMark/>
          </w:tcPr>
          <w:p w14:paraId="18AF6D2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130</w:t>
            </w:r>
          </w:p>
        </w:tc>
        <w:tc>
          <w:tcPr>
            <w:tcW w:w="986" w:type="dxa"/>
            <w:tcBorders>
              <w:top w:val="nil"/>
              <w:left w:val="nil"/>
              <w:bottom w:val="single" w:sz="4" w:space="0" w:color="auto"/>
              <w:right w:val="single" w:sz="4" w:space="0" w:color="auto"/>
            </w:tcBorders>
            <w:shd w:val="clear" w:color="auto" w:fill="auto"/>
            <w:vAlign w:val="center"/>
            <w:hideMark/>
          </w:tcPr>
          <w:p w14:paraId="1CFADF0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77</w:t>
            </w:r>
          </w:p>
        </w:tc>
        <w:tc>
          <w:tcPr>
            <w:tcW w:w="986" w:type="dxa"/>
            <w:tcBorders>
              <w:top w:val="nil"/>
              <w:left w:val="nil"/>
              <w:bottom w:val="single" w:sz="4" w:space="0" w:color="auto"/>
              <w:right w:val="single" w:sz="4" w:space="0" w:color="auto"/>
            </w:tcBorders>
            <w:shd w:val="clear" w:color="auto" w:fill="auto"/>
            <w:noWrap/>
            <w:vAlign w:val="center"/>
            <w:hideMark/>
          </w:tcPr>
          <w:p w14:paraId="5F4B37C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77</w:t>
            </w:r>
          </w:p>
        </w:tc>
        <w:tc>
          <w:tcPr>
            <w:tcW w:w="986" w:type="dxa"/>
            <w:tcBorders>
              <w:top w:val="nil"/>
              <w:left w:val="nil"/>
              <w:bottom w:val="single" w:sz="4" w:space="0" w:color="auto"/>
              <w:right w:val="single" w:sz="4" w:space="0" w:color="auto"/>
            </w:tcBorders>
            <w:shd w:val="clear" w:color="auto" w:fill="auto"/>
            <w:noWrap/>
            <w:vAlign w:val="center"/>
            <w:hideMark/>
          </w:tcPr>
          <w:p w14:paraId="63A6DEF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77</w:t>
            </w:r>
          </w:p>
        </w:tc>
        <w:tc>
          <w:tcPr>
            <w:tcW w:w="922" w:type="dxa"/>
            <w:tcBorders>
              <w:top w:val="nil"/>
              <w:left w:val="nil"/>
              <w:bottom w:val="single" w:sz="4" w:space="0" w:color="auto"/>
              <w:right w:val="single" w:sz="4" w:space="0" w:color="auto"/>
            </w:tcBorders>
            <w:shd w:val="clear" w:color="auto" w:fill="auto"/>
            <w:noWrap/>
            <w:vAlign w:val="center"/>
            <w:hideMark/>
          </w:tcPr>
          <w:p w14:paraId="13C5CE7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0,0000</w:t>
            </w:r>
          </w:p>
        </w:tc>
      </w:tr>
      <w:tr w:rsidR="00393CCF" w:rsidRPr="007E025D" w14:paraId="701F4DBE"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2D341AD"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Γυαλί</w:t>
            </w:r>
          </w:p>
        </w:tc>
        <w:tc>
          <w:tcPr>
            <w:tcW w:w="1184" w:type="dxa"/>
            <w:tcBorders>
              <w:top w:val="nil"/>
              <w:left w:val="nil"/>
              <w:bottom w:val="single" w:sz="4" w:space="0" w:color="auto"/>
              <w:right w:val="single" w:sz="4" w:space="0" w:color="auto"/>
            </w:tcBorders>
            <w:shd w:val="clear" w:color="auto" w:fill="auto"/>
            <w:noWrap/>
            <w:vAlign w:val="center"/>
            <w:hideMark/>
          </w:tcPr>
          <w:p w14:paraId="6D8B5CD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w:t>
            </w:r>
          </w:p>
        </w:tc>
        <w:tc>
          <w:tcPr>
            <w:tcW w:w="1184" w:type="dxa"/>
            <w:tcBorders>
              <w:top w:val="nil"/>
              <w:left w:val="nil"/>
              <w:bottom w:val="single" w:sz="4" w:space="0" w:color="auto"/>
              <w:right w:val="single" w:sz="4" w:space="0" w:color="auto"/>
            </w:tcBorders>
            <w:shd w:val="clear" w:color="auto" w:fill="auto"/>
            <w:noWrap/>
            <w:vAlign w:val="center"/>
            <w:hideMark/>
          </w:tcPr>
          <w:p w14:paraId="1676946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w:t>
            </w:r>
          </w:p>
        </w:tc>
        <w:tc>
          <w:tcPr>
            <w:tcW w:w="986" w:type="dxa"/>
            <w:tcBorders>
              <w:top w:val="nil"/>
              <w:left w:val="nil"/>
              <w:bottom w:val="single" w:sz="4" w:space="0" w:color="auto"/>
              <w:right w:val="single" w:sz="4" w:space="0" w:color="auto"/>
            </w:tcBorders>
            <w:shd w:val="clear" w:color="auto" w:fill="auto"/>
            <w:vAlign w:val="center"/>
            <w:hideMark/>
          </w:tcPr>
          <w:p w14:paraId="5E271E1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1DBA0B7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25</w:t>
            </w:r>
          </w:p>
        </w:tc>
        <w:tc>
          <w:tcPr>
            <w:tcW w:w="986" w:type="dxa"/>
            <w:tcBorders>
              <w:top w:val="nil"/>
              <w:left w:val="nil"/>
              <w:bottom w:val="single" w:sz="4" w:space="0" w:color="auto"/>
              <w:right w:val="single" w:sz="4" w:space="0" w:color="auto"/>
            </w:tcBorders>
            <w:shd w:val="clear" w:color="auto" w:fill="auto"/>
            <w:noWrap/>
            <w:vAlign w:val="center"/>
            <w:hideMark/>
          </w:tcPr>
          <w:p w14:paraId="05565CB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29</w:t>
            </w:r>
          </w:p>
        </w:tc>
        <w:tc>
          <w:tcPr>
            <w:tcW w:w="922" w:type="dxa"/>
            <w:tcBorders>
              <w:top w:val="nil"/>
              <w:left w:val="nil"/>
              <w:bottom w:val="single" w:sz="4" w:space="0" w:color="auto"/>
              <w:right w:val="single" w:sz="4" w:space="0" w:color="auto"/>
            </w:tcBorders>
            <w:shd w:val="clear" w:color="auto" w:fill="auto"/>
            <w:noWrap/>
            <w:vAlign w:val="center"/>
            <w:hideMark/>
          </w:tcPr>
          <w:p w14:paraId="5D2F06A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0,0156</w:t>
            </w:r>
          </w:p>
        </w:tc>
      </w:tr>
      <w:tr w:rsidR="00393CCF" w:rsidRPr="007E025D" w14:paraId="7FD7F4C3"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BF675BE"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Καλόλιμνος</w:t>
            </w:r>
          </w:p>
        </w:tc>
        <w:tc>
          <w:tcPr>
            <w:tcW w:w="1184" w:type="dxa"/>
            <w:tcBorders>
              <w:top w:val="nil"/>
              <w:left w:val="nil"/>
              <w:bottom w:val="single" w:sz="4" w:space="0" w:color="auto"/>
              <w:right w:val="single" w:sz="4" w:space="0" w:color="auto"/>
            </w:tcBorders>
            <w:shd w:val="clear" w:color="auto" w:fill="auto"/>
            <w:noWrap/>
            <w:vAlign w:val="center"/>
            <w:hideMark/>
          </w:tcPr>
          <w:p w14:paraId="391006D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36E23F1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20</w:t>
            </w:r>
          </w:p>
        </w:tc>
        <w:tc>
          <w:tcPr>
            <w:tcW w:w="986" w:type="dxa"/>
            <w:tcBorders>
              <w:top w:val="nil"/>
              <w:left w:val="nil"/>
              <w:bottom w:val="single" w:sz="4" w:space="0" w:color="auto"/>
              <w:right w:val="single" w:sz="4" w:space="0" w:color="auto"/>
            </w:tcBorders>
            <w:shd w:val="clear" w:color="auto" w:fill="auto"/>
            <w:vAlign w:val="center"/>
            <w:hideMark/>
          </w:tcPr>
          <w:p w14:paraId="209B33E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7D237AA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w:t>
            </w:r>
          </w:p>
        </w:tc>
        <w:tc>
          <w:tcPr>
            <w:tcW w:w="986" w:type="dxa"/>
            <w:tcBorders>
              <w:top w:val="nil"/>
              <w:left w:val="nil"/>
              <w:bottom w:val="single" w:sz="4" w:space="0" w:color="auto"/>
              <w:right w:val="single" w:sz="4" w:space="0" w:color="auto"/>
            </w:tcBorders>
            <w:shd w:val="clear" w:color="auto" w:fill="auto"/>
            <w:noWrap/>
            <w:vAlign w:val="center"/>
            <w:hideMark/>
          </w:tcPr>
          <w:p w14:paraId="5526943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w:t>
            </w:r>
          </w:p>
        </w:tc>
        <w:tc>
          <w:tcPr>
            <w:tcW w:w="922" w:type="dxa"/>
            <w:tcBorders>
              <w:top w:val="nil"/>
              <w:left w:val="nil"/>
              <w:bottom w:val="single" w:sz="4" w:space="0" w:color="auto"/>
              <w:right w:val="single" w:sz="4" w:space="0" w:color="auto"/>
            </w:tcBorders>
            <w:shd w:val="clear" w:color="auto" w:fill="auto"/>
            <w:noWrap/>
            <w:vAlign w:val="center"/>
            <w:hideMark/>
          </w:tcPr>
          <w:p w14:paraId="4411F45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0,0024</w:t>
            </w:r>
          </w:p>
        </w:tc>
      </w:tr>
      <w:tr w:rsidR="00393CCF" w:rsidRPr="007E025D" w14:paraId="6B53DE95"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AD5D567"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Κίναρος</w:t>
            </w:r>
          </w:p>
        </w:tc>
        <w:tc>
          <w:tcPr>
            <w:tcW w:w="1184" w:type="dxa"/>
            <w:tcBorders>
              <w:top w:val="nil"/>
              <w:left w:val="nil"/>
              <w:bottom w:val="single" w:sz="4" w:space="0" w:color="auto"/>
              <w:right w:val="single" w:sz="4" w:space="0" w:color="auto"/>
            </w:tcBorders>
            <w:shd w:val="clear" w:color="auto" w:fill="auto"/>
            <w:noWrap/>
            <w:vAlign w:val="center"/>
            <w:hideMark/>
          </w:tcPr>
          <w:p w14:paraId="18688DF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7E19E88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vAlign w:val="center"/>
            <w:hideMark/>
          </w:tcPr>
          <w:p w14:paraId="42FA9A0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22F3B25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7A0CBAF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22" w:type="dxa"/>
            <w:tcBorders>
              <w:top w:val="nil"/>
              <w:left w:val="nil"/>
              <w:bottom w:val="single" w:sz="4" w:space="0" w:color="auto"/>
              <w:right w:val="single" w:sz="4" w:space="0" w:color="auto"/>
            </w:tcBorders>
            <w:shd w:val="clear" w:color="auto" w:fill="auto"/>
            <w:noWrap/>
            <w:vAlign w:val="center"/>
            <w:hideMark/>
          </w:tcPr>
          <w:p w14:paraId="556DAB5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2AA9823C"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0B8EE521"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Κουλούνδρος</w:t>
            </w:r>
          </w:p>
        </w:tc>
        <w:tc>
          <w:tcPr>
            <w:tcW w:w="1184" w:type="dxa"/>
            <w:tcBorders>
              <w:top w:val="nil"/>
              <w:left w:val="nil"/>
              <w:bottom w:val="single" w:sz="4" w:space="0" w:color="auto"/>
              <w:right w:val="single" w:sz="4" w:space="0" w:color="auto"/>
            </w:tcBorders>
            <w:shd w:val="clear" w:color="auto" w:fill="auto"/>
            <w:noWrap/>
            <w:vAlign w:val="center"/>
            <w:hideMark/>
          </w:tcPr>
          <w:p w14:paraId="03F8E52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7E7BCB8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hideMark/>
          </w:tcPr>
          <w:p w14:paraId="6E3CDDE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3018CBB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424D0B1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22" w:type="dxa"/>
            <w:tcBorders>
              <w:top w:val="nil"/>
              <w:left w:val="nil"/>
              <w:bottom w:val="single" w:sz="4" w:space="0" w:color="auto"/>
              <w:right w:val="single" w:sz="4" w:space="0" w:color="auto"/>
            </w:tcBorders>
            <w:shd w:val="clear" w:color="auto" w:fill="auto"/>
            <w:noWrap/>
            <w:vAlign w:val="center"/>
            <w:hideMark/>
          </w:tcPr>
          <w:p w14:paraId="20B0689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045F31EF"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3F60AAB"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Λέβιθα</w:t>
            </w:r>
          </w:p>
        </w:tc>
        <w:tc>
          <w:tcPr>
            <w:tcW w:w="1184" w:type="dxa"/>
            <w:tcBorders>
              <w:top w:val="nil"/>
              <w:left w:val="nil"/>
              <w:bottom w:val="single" w:sz="4" w:space="0" w:color="auto"/>
              <w:right w:val="single" w:sz="4" w:space="0" w:color="auto"/>
            </w:tcBorders>
            <w:shd w:val="clear" w:color="auto" w:fill="auto"/>
            <w:noWrap/>
            <w:vAlign w:val="center"/>
            <w:hideMark/>
          </w:tcPr>
          <w:p w14:paraId="510417E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2516450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vAlign w:val="center"/>
            <w:hideMark/>
          </w:tcPr>
          <w:p w14:paraId="6262C8E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02C30C7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0FC1AE9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22" w:type="dxa"/>
            <w:tcBorders>
              <w:top w:val="nil"/>
              <w:left w:val="nil"/>
              <w:bottom w:val="single" w:sz="4" w:space="0" w:color="auto"/>
              <w:right w:val="single" w:sz="4" w:space="0" w:color="auto"/>
            </w:tcBorders>
            <w:shd w:val="clear" w:color="auto" w:fill="auto"/>
            <w:noWrap/>
            <w:vAlign w:val="center"/>
            <w:hideMark/>
          </w:tcPr>
          <w:p w14:paraId="145462C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3CF42CD0"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30B6109"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Μάραθος</w:t>
            </w:r>
          </w:p>
        </w:tc>
        <w:tc>
          <w:tcPr>
            <w:tcW w:w="1184" w:type="dxa"/>
            <w:tcBorders>
              <w:top w:val="nil"/>
              <w:left w:val="nil"/>
              <w:bottom w:val="single" w:sz="4" w:space="0" w:color="auto"/>
              <w:right w:val="single" w:sz="4" w:space="0" w:color="auto"/>
            </w:tcBorders>
            <w:shd w:val="clear" w:color="auto" w:fill="auto"/>
            <w:noWrap/>
            <w:vAlign w:val="center"/>
            <w:hideMark/>
          </w:tcPr>
          <w:p w14:paraId="76966D7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03F3186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w:t>
            </w:r>
          </w:p>
        </w:tc>
        <w:tc>
          <w:tcPr>
            <w:tcW w:w="986" w:type="dxa"/>
            <w:tcBorders>
              <w:top w:val="nil"/>
              <w:left w:val="nil"/>
              <w:bottom w:val="single" w:sz="4" w:space="0" w:color="auto"/>
              <w:right w:val="single" w:sz="4" w:space="0" w:color="auto"/>
            </w:tcBorders>
            <w:shd w:val="clear" w:color="auto" w:fill="auto"/>
            <w:vAlign w:val="center"/>
            <w:hideMark/>
          </w:tcPr>
          <w:p w14:paraId="1FFAC4C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w:t>
            </w:r>
          </w:p>
        </w:tc>
        <w:tc>
          <w:tcPr>
            <w:tcW w:w="986" w:type="dxa"/>
            <w:tcBorders>
              <w:top w:val="nil"/>
              <w:left w:val="nil"/>
              <w:bottom w:val="single" w:sz="4" w:space="0" w:color="auto"/>
              <w:right w:val="single" w:sz="4" w:space="0" w:color="auto"/>
            </w:tcBorders>
            <w:shd w:val="clear" w:color="auto" w:fill="auto"/>
            <w:noWrap/>
            <w:vAlign w:val="center"/>
            <w:hideMark/>
          </w:tcPr>
          <w:p w14:paraId="725B34E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noWrap/>
            <w:vAlign w:val="center"/>
            <w:hideMark/>
          </w:tcPr>
          <w:p w14:paraId="300A118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w:t>
            </w:r>
          </w:p>
        </w:tc>
        <w:tc>
          <w:tcPr>
            <w:tcW w:w="922" w:type="dxa"/>
            <w:tcBorders>
              <w:top w:val="nil"/>
              <w:left w:val="nil"/>
              <w:bottom w:val="single" w:sz="4" w:space="0" w:color="auto"/>
              <w:right w:val="single" w:sz="4" w:space="0" w:color="auto"/>
            </w:tcBorders>
            <w:shd w:val="clear" w:color="auto" w:fill="auto"/>
            <w:noWrap/>
            <w:vAlign w:val="center"/>
            <w:hideMark/>
          </w:tcPr>
          <w:p w14:paraId="0D4F797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0,0490</w:t>
            </w:r>
          </w:p>
        </w:tc>
      </w:tr>
      <w:tr w:rsidR="00393CCF" w:rsidRPr="007E025D" w14:paraId="56F2062A"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E680C30"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Πλάτη</w:t>
            </w:r>
          </w:p>
        </w:tc>
        <w:tc>
          <w:tcPr>
            <w:tcW w:w="1184" w:type="dxa"/>
            <w:tcBorders>
              <w:top w:val="nil"/>
              <w:left w:val="nil"/>
              <w:bottom w:val="single" w:sz="4" w:space="0" w:color="auto"/>
              <w:right w:val="single" w:sz="4" w:space="0" w:color="auto"/>
            </w:tcBorders>
            <w:shd w:val="clear" w:color="auto" w:fill="auto"/>
            <w:noWrap/>
            <w:vAlign w:val="center"/>
            <w:hideMark/>
          </w:tcPr>
          <w:p w14:paraId="78A88B7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74FB422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vAlign w:val="center"/>
            <w:hideMark/>
          </w:tcPr>
          <w:p w14:paraId="662597A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hideMark/>
          </w:tcPr>
          <w:p w14:paraId="4B36BDA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hideMark/>
          </w:tcPr>
          <w:p w14:paraId="0E16720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w:t>
            </w:r>
          </w:p>
        </w:tc>
        <w:tc>
          <w:tcPr>
            <w:tcW w:w="922" w:type="dxa"/>
            <w:tcBorders>
              <w:top w:val="nil"/>
              <w:left w:val="nil"/>
              <w:bottom w:val="single" w:sz="4" w:space="0" w:color="auto"/>
              <w:right w:val="single" w:sz="4" w:space="0" w:color="auto"/>
            </w:tcBorders>
            <w:shd w:val="clear" w:color="auto" w:fill="auto"/>
            <w:noWrap/>
            <w:vAlign w:val="center"/>
            <w:hideMark/>
          </w:tcPr>
          <w:p w14:paraId="0E225A6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-0,0335</w:t>
            </w:r>
          </w:p>
        </w:tc>
      </w:tr>
      <w:tr w:rsidR="00393CCF" w:rsidRPr="007E025D" w14:paraId="2DD0443C"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DE36BAD"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Ρω</w:t>
            </w:r>
          </w:p>
        </w:tc>
        <w:tc>
          <w:tcPr>
            <w:tcW w:w="1184" w:type="dxa"/>
            <w:tcBorders>
              <w:top w:val="nil"/>
              <w:left w:val="nil"/>
              <w:bottom w:val="single" w:sz="4" w:space="0" w:color="auto"/>
              <w:right w:val="single" w:sz="4" w:space="0" w:color="auto"/>
            </w:tcBorders>
            <w:shd w:val="clear" w:color="auto" w:fill="auto"/>
            <w:noWrap/>
            <w:vAlign w:val="center"/>
            <w:hideMark/>
          </w:tcPr>
          <w:p w14:paraId="38A68D5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6888ECA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w:t>
            </w:r>
          </w:p>
        </w:tc>
        <w:tc>
          <w:tcPr>
            <w:tcW w:w="986" w:type="dxa"/>
            <w:tcBorders>
              <w:top w:val="nil"/>
              <w:left w:val="nil"/>
              <w:bottom w:val="single" w:sz="4" w:space="0" w:color="auto"/>
              <w:right w:val="single" w:sz="4" w:space="0" w:color="auto"/>
            </w:tcBorders>
            <w:shd w:val="clear" w:color="auto" w:fill="auto"/>
            <w:vAlign w:val="center"/>
            <w:hideMark/>
          </w:tcPr>
          <w:p w14:paraId="67EB259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430E262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10D9F87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22" w:type="dxa"/>
            <w:tcBorders>
              <w:top w:val="nil"/>
              <w:left w:val="nil"/>
              <w:bottom w:val="single" w:sz="4" w:space="0" w:color="auto"/>
              <w:right w:val="single" w:sz="4" w:space="0" w:color="auto"/>
            </w:tcBorders>
            <w:shd w:val="clear" w:color="auto" w:fill="auto"/>
            <w:noWrap/>
            <w:vAlign w:val="center"/>
            <w:hideMark/>
          </w:tcPr>
          <w:p w14:paraId="151DA85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1B1BBDA0"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29D68CD6"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Σαρία</w:t>
            </w:r>
          </w:p>
        </w:tc>
        <w:tc>
          <w:tcPr>
            <w:tcW w:w="1184" w:type="dxa"/>
            <w:tcBorders>
              <w:top w:val="nil"/>
              <w:left w:val="nil"/>
              <w:bottom w:val="single" w:sz="4" w:space="0" w:color="auto"/>
              <w:right w:val="single" w:sz="4" w:space="0" w:color="auto"/>
            </w:tcBorders>
            <w:shd w:val="clear" w:color="auto" w:fill="auto"/>
            <w:noWrap/>
            <w:vAlign w:val="center"/>
            <w:hideMark/>
          </w:tcPr>
          <w:p w14:paraId="26E5BBD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5663251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w:t>
            </w:r>
          </w:p>
        </w:tc>
        <w:tc>
          <w:tcPr>
            <w:tcW w:w="986" w:type="dxa"/>
            <w:tcBorders>
              <w:top w:val="nil"/>
              <w:left w:val="nil"/>
              <w:bottom w:val="single" w:sz="4" w:space="0" w:color="auto"/>
              <w:right w:val="single" w:sz="4" w:space="0" w:color="auto"/>
            </w:tcBorders>
            <w:shd w:val="clear" w:color="auto" w:fill="auto"/>
            <w:vAlign w:val="center"/>
            <w:hideMark/>
          </w:tcPr>
          <w:p w14:paraId="3493510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39</w:t>
            </w:r>
          </w:p>
        </w:tc>
        <w:tc>
          <w:tcPr>
            <w:tcW w:w="986" w:type="dxa"/>
            <w:tcBorders>
              <w:top w:val="nil"/>
              <w:left w:val="nil"/>
              <w:bottom w:val="single" w:sz="4" w:space="0" w:color="auto"/>
              <w:right w:val="single" w:sz="4" w:space="0" w:color="auto"/>
            </w:tcBorders>
            <w:shd w:val="clear" w:color="auto" w:fill="auto"/>
            <w:noWrap/>
            <w:vAlign w:val="center"/>
            <w:hideMark/>
          </w:tcPr>
          <w:p w14:paraId="129859A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52</w:t>
            </w:r>
          </w:p>
        </w:tc>
        <w:tc>
          <w:tcPr>
            <w:tcW w:w="986" w:type="dxa"/>
            <w:tcBorders>
              <w:top w:val="nil"/>
              <w:left w:val="nil"/>
              <w:bottom w:val="single" w:sz="4" w:space="0" w:color="auto"/>
              <w:right w:val="single" w:sz="4" w:space="0" w:color="auto"/>
            </w:tcBorders>
            <w:shd w:val="clear" w:color="auto" w:fill="auto"/>
            <w:noWrap/>
            <w:vAlign w:val="center"/>
            <w:hideMark/>
          </w:tcPr>
          <w:p w14:paraId="79B51D6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70</w:t>
            </w:r>
          </w:p>
        </w:tc>
        <w:tc>
          <w:tcPr>
            <w:tcW w:w="922" w:type="dxa"/>
            <w:tcBorders>
              <w:top w:val="nil"/>
              <w:left w:val="nil"/>
              <w:bottom w:val="single" w:sz="4" w:space="0" w:color="auto"/>
              <w:right w:val="single" w:sz="4" w:space="0" w:color="auto"/>
            </w:tcBorders>
            <w:shd w:val="clear" w:color="auto" w:fill="auto"/>
            <w:noWrap/>
            <w:vAlign w:val="center"/>
            <w:hideMark/>
          </w:tcPr>
          <w:p w14:paraId="34361DA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0,0295</w:t>
            </w:r>
          </w:p>
        </w:tc>
      </w:tr>
      <w:tr w:rsidR="00393CCF" w:rsidRPr="007E025D" w14:paraId="0FAD9AF7"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2465A93"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Στρογγυλή</w:t>
            </w:r>
          </w:p>
        </w:tc>
        <w:tc>
          <w:tcPr>
            <w:tcW w:w="1184" w:type="dxa"/>
            <w:tcBorders>
              <w:top w:val="nil"/>
              <w:left w:val="nil"/>
              <w:bottom w:val="single" w:sz="4" w:space="0" w:color="auto"/>
              <w:right w:val="single" w:sz="4" w:space="0" w:color="auto"/>
            </w:tcBorders>
            <w:shd w:val="clear" w:color="auto" w:fill="auto"/>
            <w:noWrap/>
            <w:vAlign w:val="center"/>
            <w:hideMark/>
          </w:tcPr>
          <w:p w14:paraId="300D7CC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107829F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w:t>
            </w:r>
          </w:p>
        </w:tc>
        <w:tc>
          <w:tcPr>
            <w:tcW w:w="986" w:type="dxa"/>
            <w:tcBorders>
              <w:top w:val="nil"/>
              <w:left w:val="nil"/>
              <w:bottom w:val="single" w:sz="4" w:space="0" w:color="auto"/>
              <w:right w:val="single" w:sz="4" w:space="0" w:color="auto"/>
            </w:tcBorders>
            <w:shd w:val="clear" w:color="auto" w:fill="auto"/>
            <w:vAlign w:val="center"/>
            <w:hideMark/>
          </w:tcPr>
          <w:p w14:paraId="6CEFD75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48258EF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63EB139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22" w:type="dxa"/>
            <w:tcBorders>
              <w:top w:val="nil"/>
              <w:left w:val="nil"/>
              <w:bottom w:val="single" w:sz="4" w:space="0" w:color="auto"/>
              <w:right w:val="single" w:sz="4" w:space="0" w:color="auto"/>
            </w:tcBorders>
            <w:shd w:val="clear" w:color="auto" w:fill="auto"/>
            <w:noWrap/>
            <w:vAlign w:val="center"/>
            <w:hideMark/>
          </w:tcPr>
          <w:p w14:paraId="4C5C657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749EECD6"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121EBE90"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Φαρμακονήσι</w:t>
            </w:r>
          </w:p>
        </w:tc>
        <w:tc>
          <w:tcPr>
            <w:tcW w:w="1184" w:type="dxa"/>
            <w:tcBorders>
              <w:top w:val="nil"/>
              <w:left w:val="nil"/>
              <w:bottom w:val="single" w:sz="4" w:space="0" w:color="auto"/>
              <w:right w:val="single" w:sz="4" w:space="0" w:color="auto"/>
            </w:tcBorders>
            <w:shd w:val="clear" w:color="auto" w:fill="auto"/>
            <w:noWrap/>
            <w:vAlign w:val="center"/>
          </w:tcPr>
          <w:p w14:paraId="4081631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tcPr>
          <w:p w14:paraId="3EC26B5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74</w:t>
            </w:r>
          </w:p>
        </w:tc>
        <w:tc>
          <w:tcPr>
            <w:tcW w:w="986" w:type="dxa"/>
            <w:tcBorders>
              <w:top w:val="nil"/>
              <w:left w:val="nil"/>
              <w:bottom w:val="single" w:sz="4" w:space="0" w:color="auto"/>
              <w:right w:val="single" w:sz="4" w:space="0" w:color="auto"/>
            </w:tcBorders>
            <w:shd w:val="clear" w:color="auto" w:fill="auto"/>
            <w:vAlign w:val="center"/>
          </w:tcPr>
          <w:p w14:paraId="439C3B6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w:t>
            </w:r>
          </w:p>
        </w:tc>
        <w:tc>
          <w:tcPr>
            <w:tcW w:w="986" w:type="dxa"/>
            <w:tcBorders>
              <w:top w:val="nil"/>
              <w:left w:val="nil"/>
              <w:bottom w:val="single" w:sz="4" w:space="0" w:color="auto"/>
              <w:right w:val="single" w:sz="4" w:space="0" w:color="auto"/>
            </w:tcBorders>
            <w:shd w:val="clear" w:color="auto" w:fill="auto"/>
            <w:noWrap/>
            <w:vAlign w:val="center"/>
          </w:tcPr>
          <w:p w14:paraId="5BA08A2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tcPr>
          <w:p w14:paraId="38E0036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22" w:type="dxa"/>
            <w:tcBorders>
              <w:top w:val="nil"/>
              <w:left w:val="nil"/>
              <w:bottom w:val="single" w:sz="4" w:space="0" w:color="auto"/>
              <w:right w:val="single" w:sz="4" w:space="0" w:color="auto"/>
            </w:tcBorders>
            <w:shd w:val="clear" w:color="auto" w:fill="auto"/>
            <w:noWrap/>
            <w:vAlign w:val="center"/>
          </w:tcPr>
          <w:p w14:paraId="04EF8A7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-0,1814</w:t>
            </w:r>
          </w:p>
        </w:tc>
      </w:tr>
      <w:tr w:rsidR="00393CCF" w:rsidRPr="007E025D" w14:paraId="1AE3146F"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D9D9D9"/>
            <w:noWrap/>
            <w:vAlign w:val="center"/>
            <w:hideMark/>
          </w:tcPr>
          <w:p w14:paraId="0FF0BB24" w14:textId="77777777" w:rsidR="00393CCF" w:rsidRPr="007E025D" w:rsidRDefault="00393CCF" w:rsidP="0023187D">
            <w:pPr>
              <w:spacing w:line="240" w:lineRule="auto"/>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ΔΩΔΕΚΑΝΗΣΑ</w:t>
            </w:r>
          </w:p>
        </w:tc>
        <w:tc>
          <w:tcPr>
            <w:tcW w:w="1184" w:type="dxa"/>
            <w:tcBorders>
              <w:top w:val="nil"/>
              <w:left w:val="nil"/>
              <w:bottom w:val="single" w:sz="4" w:space="0" w:color="auto"/>
              <w:right w:val="single" w:sz="4" w:space="0" w:color="auto"/>
            </w:tcBorders>
            <w:shd w:val="clear" w:color="000000" w:fill="D9D9D9"/>
            <w:noWrap/>
            <w:vAlign w:val="center"/>
            <w:hideMark/>
          </w:tcPr>
          <w:p w14:paraId="21480F0D"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163.476</w:t>
            </w:r>
          </w:p>
        </w:tc>
        <w:tc>
          <w:tcPr>
            <w:tcW w:w="1184" w:type="dxa"/>
            <w:tcBorders>
              <w:top w:val="nil"/>
              <w:left w:val="nil"/>
              <w:bottom w:val="single" w:sz="4" w:space="0" w:color="auto"/>
              <w:right w:val="single" w:sz="4" w:space="0" w:color="auto"/>
            </w:tcBorders>
            <w:shd w:val="clear" w:color="000000" w:fill="D9D9D9"/>
            <w:noWrap/>
            <w:vAlign w:val="center"/>
            <w:hideMark/>
          </w:tcPr>
          <w:p w14:paraId="64761753"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190.071</w:t>
            </w:r>
          </w:p>
        </w:tc>
        <w:tc>
          <w:tcPr>
            <w:tcW w:w="986" w:type="dxa"/>
            <w:tcBorders>
              <w:top w:val="nil"/>
              <w:left w:val="nil"/>
              <w:bottom w:val="single" w:sz="4" w:space="0" w:color="auto"/>
              <w:right w:val="single" w:sz="4" w:space="0" w:color="auto"/>
            </w:tcBorders>
            <w:shd w:val="clear" w:color="000000" w:fill="D9D9D9"/>
            <w:noWrap/>
            <w:vAlign w:val="center"/>
            <w:hideMark/>
          </w:tcPr>
          <w:p w14:paraId="2169AE6F"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241.733</w:t>
            </w:r>
          </w:p>
        </w:tc>
        <w:tc>
          <w:tcPr>
            <w:tcW w:w="986" w:type="dxa"/>
            <w:tcBorders>
              <w:top w:val="nil"/>
              <w:left w:val="nil"/>
              <w:bottom w:val="single" w:sz="4" w:space="0" w:color="auto"/>
              <w:right w:val="single" w:sz="4" w:space="0" w:color="auto"/>
            </w:tcBorders>
            <w:shd w:val="clear" w:color="000000" w:fill="D9D9D9"/>
            <w:noWrap/>
            <w:vAlign w:val="center"/>
            <w:hideMark/>
          </w:tcPr>
          <w:p w14:paraId="6E55A5A6"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297.172</w:t>
            </w:r>
          </w:p>
        </w:tc>
        <w:tc>
          <w:tcPr>
            <w:tcW w:w="986" w:type="dxa"/>
            <w:tcBorders>
              <w:top w:val="nil"/>
              <w:left w:val="nil"/>
              <w:bottom w:val="single" w:sz="4" w:space="0" w:color="auto"/>
              <w:right w:val="single" w:sz="4" w:space="0" w:color="auto"/>
            </w:tcBorders>
            <w:shd w:val="clear" w:color="000000" w:fill="D9D9D9"/>
            <w:noWrap/>
            <w:vAlign w:val="center"/>
            <w:hideMark/>
          </w:tcPr>
          <w:p w14:paraId="66C0BC86"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367.672</w:t>
            </w:r>
          </w:p>
        </w:tc>
        <w:tc>
          <w:tcPr>
            <w:tcW w:w="922" w:type="dxa"/>
            <w:tcBorders>
              <w:top w:val="nil"/>
              <w:left w:val="nil"/>
              <w:bottom w:val="single" w:sz="4" w:space="0" w:color="auto"/>
              <w:right w:val="single" w:sz="4" w:space="0" w:color="auto"/>
            </w:tcBorders>
            <w:shd w:val="clear" w:color="auto" w:fill="auto"/>
            <w:noWrap/>
            <w:vAlign w:val="center"/>
            <w:hideMark/>
          </w:tcPr>
          <w:p w14:paraId="0B0D5E3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 </w:t>
            </w:r>
          </w:p>
        </w:tc>
      </w:tr>
      <w:tr w:rsidR="00393CCF" w:rsidRPr="007E025D" w14:paraId="02A7BD1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14939442"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Θήρα</w:t>
            </w:r>
          </w:p>
        </w:tc>
        <w:tc>
          <w:tcPr>
            <w:tcW w:w="1184" w:type="dxa"/>
            <w:tcBorders>
              <w:top w:val="nil"/>
              <w:left w:val="nil"/>
              <w:bottom w:val="single" w:sz="4" w:space="0" w:color="auto"/>
              <w:right w:val="single" w:sz="4" w:space="0" w:color="auto"/>
            </w:tcBorders>
            <w:shd w:val="clear" w:color="auto" w:fill="auto"/>
            <w:noWrap/>
            <w:vAlign w:val="center"/>
            <w:hideMark/>
          </w:tcPr>
          <w:p w14:paraId="7CAB68B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9.360</w:t>
            </w:r>
          </w:p>
        </w:tc>
        <w:tc>
          <w:tcPr>
            <w:tcW w:w="1184" w:type="dxa"/>
            <w:tcBorders>
              <w:top w:val="nil"/>
              <w:left w:val="nil"/>
              <w:bottom w:val="single" w:sz="4" w:space="0" w:color="auto"/>
              <w:right w:val="single" w:sz="4" w:space="0" w:color="auto"/>
            </w:tcBorders>
            <w:shd w:val="clear" w:color="auto" w:fill="auto"/>
            <w:noWrap/>
            <w:vAlign w:val="center"/>
            <w:hideMark/>
          </w:tcPr>
          <w:p w14:paraId="56DD0BE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13.402</w:t>
            </w:r>
          </w:p>
        </w:tc>
        <w:tc>
          <w:tcPr>
            <w:tcW w:w="986" w:type="dxa"/>
            <w:tcBorders>
              <w:top w:val="nil"/>
              <w:left w:val="nil"/>
              <w:bottom w:val="single" w:sz="4" w:space="0" w:color="auto"/>
              <w:right w:val="single" w:sz="4" w:space="0" w:color="auto"/>
            </w:tcBorders>
            <w:shd w:val="clear" w:color="auto" w:fill="auto"/>
            <w:noWrap/>
            <w:vAlign w:val="center"/>
            <w:hideMark/>
          </w:tcPr>
          <w:p w14:paraId="791F35A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17.430</w:t>
            </w:r>
          </w:p>
        </w:tc>
        <w:tc>
          <w:tcPr>
            <w:tcW w:w="986" w:type="dxa"/>
            <w:tcBorders>
              <w:top w:val="nil"/>
              <w:left w:val="nil"/>
              <w:bottom w:val="single" w:sz="4" w:space="0" w:color="auto"/>
              <w:right w:val="single" w:sz="4" w:space="0" w:color="auto"/>
            </w:tcBorders>
            <w:shd w:val="clear" w:color="auto" w:fill="auto"/>
            <w:noWrap/>
            <w:vAlign w:val="center"/>
            <w:hideMark/>
          </w:tcPr>
          <w:p w14:paraId="3D5AF8A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23.788</w:t>
            </w:r>
          </w:p>
        </w:tc>
        <w:tc>
          <w:tcPr>
            <w:tcW w:w="986" w:type="dxa"/>
            <w:tcBorders>
              <w:top w:val="nil"/>
              <w:left w:val="nil"/>
              <w:bottom w:val="single" w:sz="4" w:space="0" w:color="auto"/>
              <w:right w:val="single" w:sz="4" w:space="0" w:color="auto"/>
            </w:tcBorders>
            <w:shd w:val="clear" w:color="auto" w:fill="auto"/>
            <w:noWrap/>
            <w:vAlign w:val="center"/>
            <w:hideMark/>
          </w:tcPr>
          <w:p w14:paraId="6600F6C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32.465</w:t>
            </w:r>
          </w:p>
        </w:tc>
        <w:tc>
          <w:tcPr>
            <w:tcW w:w="922" w:type="dxa"/>
            <w:tcBorders>
              <w:top w:val="nil"/>
              <w:left w:val="nil"/>
              <w:bottom w:val="single" w:sz="4" w:space="0" w:color="auto"/>
              <w:right w:val="single" w:sz="4" w:space="0" w:color="auto"/>
            </w:tcBorders>
            <w:shd w:val="clear" w:color="auto" w:fill="auto"/>
            <w:noWrap/>
            <w:vAlign w:val="center"/>
            <w:hideMark/>
          </w:tcPr>
          <w:p w14:paraId="4E0721C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0,0316</w:t>
            </w:r>
          </w:p>
        </w:tc>
      </w:tr>
      <w:tr w:rsidR="00393CCF" w:rsidRPr="007E025D" w14:paraId="1E2BEC5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780CEC9F"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Μύκονος</w:t>
            </w:r>
          </w:p>
        </w:tc>
        <w:tc>
          <w:tcPr>
            <w:tcW w:w="1184" w:type="dxa"/>
            <w:tcBorders>
              <w:top w:val="nil"/>
              <w:left w:val="nil"/>
              <w:bottom w:val="single" w:sz="4" w:space="0" w:color="auto"/>
              <w:right w:val="single" w:sz="4" w:space="0" w:color="auto"/>
            </w:tcBorders>
            <w:shd w:val="clear" w:color="auto" w:fill="auto"/>
            <w:noWrap/>
            <w:vAlign w:val="center"/>
            <w:hideMark/>
          </w:tcPr>
          <w:p w14:paraId="22DE797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6.170</w:t>
            </w:r>
          </w:p>
        </w:tc>
        <w:tc>
          <w:tcPr>
            <w:tcW w:w="1184" w:type="dxa"/>
            <w:tcBorders>
              <w:top w:val="nil"/>
              <w:left w:val="nil"/>
              <w:bottom w:val="single" w:sz="4" w:space="0" w:color="auto"/>
              <w:right w:val="single" w:sz="4" w:space="0" w:color="auto"/>
            </w:tcBorders>
            <w:shd w:val="clear" w:color="auto" w:fill="auto"/>
            <w:noWrap/>
            <w:vAlign w:val="center"/>
            <w:hideMark/>
          </w:tcPr>
          <w:p w14:paraId="4BE7863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9.306</w:t>
            </w:r>
          </w:p>
        </w:tc>
        <w:tc>
          <w:tcPr>
            <w:tcW w:w="986" w:type="dxa"/>
            <w:tcBorders>
              <w:top w:val="nil"/>
              <w:left w:val="nil"/>
              <w:bottom w:val="single" w:sz="4" w:space="0" w:color="auto"/>
              <w:right w:val="single" w:sz="4" w:space="0" w:color="auto"/>
            </w:tcBorders>
            <w:shd w:val="clear" w:color="auto" w:fill="auto"/>
            <w:noWrap/>
            <w:vAlign w:val="center"/>
            <w:hideMark/>
          </w:tcPr>
          <w:p w14:paraId="0C1451E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14.165</w:t>
            </w:r>
          </w:p>
        </w:tc>
        <w:tc>
          <w:tcPr>
            <w:tcW w:w="986" w:type="dxa"/>
            <w:tcBorders>
              <w:top w:val="nil"/>
              <w:left w:val="nil"/>
              <w:bottom w:val="single" w:sz="4" w:space="0" w:color="auto"/>
              <w:right w:val="single" w:sz="4" w:space="0" w:color="auto"/>
            </w:tcBorders>
            <w:shd w:val="clear" w:color="auto" w:fill="auto"/>
            <w:noWrap/>
            <w:vAlign w:val="center"/>
            <w:hideMark/>
          </w:tcPr>
          <w:p w14:paraId="0297030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21.463</w:t>
            </w:r>
          </w:p>
        </w:tc>
        <w:tc>
          <w:tcPr>
            <w:tcW w:w="986" w:type="dxa"/>
            <w:tcBorders>
              <w:top w:val="nil"/>
              <w:left w:val="nil"/>
              <w:bottom w:val="single" w:sz="4" w:space="0" w:color="auto"/>
              <w:right w:val="single" w:sz="4" w:space="0" w:color="auto"/>
            </w:tcBorders>
            <w:shd w:val="clear" w:color="auto" w:fill="auto"/>
            <w:noWrap/>
            <w:vAlign w:val="center"/>
            <w:hideMark/>
          </w:tcPr>
          <w:p w14:paraId="765C03E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32.520</w:t>
            </w:r>
          </w:p>
        </w:tc>
        <w:tc>
          <w:tcPr>
            <w:tcW w:w="922" w:type="dxa"/>
            <w:tcBorders>
              <w:top w:val="nil"/>
              <w:left w:val="nil"/>
              <w:bottom w:val="single" w:sz="4" w:space="0" w:color="auto"/>
              <w:right w:val="single" w:sz="4" w:space="0" w:color="auto"/>
            </w:tcBorders>
            <w:shd w:val="clear" w:color="auto" w:fill="auto"/>
            <w:noWrap/>
            <w:vAlign w:val="center"/>
            <w:hideMark/>
          </w:tcPr>
          <w:p w14:paraId="430E7F0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0,0424</w:t>
            </w:r>
          </w:p>
        </w:tc>
      </w:tr>
      <w:tr w:rsidR="00393CCF" w:rsidRPr="007E025D" w14:paraId="2079E54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16157874"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Νάξος</w:t>
            </w:r>
          </w:p>
        </w:tc>
        <w:tc>
          <w:tcPr>
            <w:tcW w:w="1184" w:type="dxa"/>
            <w:tcBorders>
              <w:top w:val="nil"/>
              <w:left w:val="nil"/>
              <w:bottom w:val="single" w:sz="4" w:space="0" w:color="auto"/>
              <w:right w:val="single" w:sz="4" w:space="0" w:color="auto"/>
            </w:tcBorders>
            <w:shd w:val="clear" w:color="auto" w:fill="auto"/>
            <w:noWrap/>
            <w:vAlign w:val="center"/>
            <w:hideMark/>
          </w:tcPr>
          <w:p w14:paraId="50BAC73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14.838</w:t>
            </w:r>
          </w:p>
        </w:tc>
        <w:tc>
          <w:tcPr>
            <w:tcW w:w="1184" w:type="dxa"/>
            <w:tcBorders>
              <w:top w:val="nil"/>
              <w:left w:val="nil"/>
              <w:bottom w:val="single" w:sz="4" w:space="0" w:color="auto"/>
              <w:right w:val="single" w:sz="4" w:space="0" w:color="auto"/>
            </w:tcBorders>
            <w:shd w:val="clear" w:color="auto" w:fill="auto"/>
            <w:noWrap/>
            <w:vAlign w:val="center"/>
            <w:hideMark/>
          </w:tcPr>
          <w:p w14:paraId="287A6BD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18.188</w:t>
            </w:r>
          </w:p>
        </w:tc>
        <w:tc>
          <w:tcPr>
            <w:tcW w:w="986" w:type="dxa"/>
            <w:tcBorders>
              <w:top w:val="nil"/>
              <w:left w:val="nil"/>
              <w:bottom w:val="single" w:sz="4" w:space="0" w:color="auto"/>
              <w:right w:val="single" w:sz="4" w:space="0" w:color="auto"/>
            </w:tcBorders>
            <w:shd w:val="clear" w:color="auto" w:fill="auto"/>
            <w:noWrap/>
            <w:vAlign w:val="center"/>
            <w:hideMark/>
          </w:tcPr>
          <w:p w14:paraId="7B87FA8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18.340</w:t>
            </w:r>
          </w:p>
        </w:tc>
        <w:tc>
          <w:tcPr>
            <w:tcW w:w="986" w:type="dxa"/>
            <w:tcBorders>
              <w:top w:val="nil"/>
              <w:left w:val="nil"/>
              <w:bottom w:val="single" w:sz="4" w:space="0" w:color="auto"/>
              <w:right w:val="single" w:sz="4" w:space="0" w:color="auto"/>
            </w:tcBorders>
            <w:shd w:val="clear" w:color="auto" w:fill="auto"/>
            <w:noWrap/>
            <w:vAlign w:val="center"/>
            <w:hideMark/>
          </w:tcPr>
          <w:p w14:paraId="2AA3350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20.399</w:t>
            </w:r>
          </w:p>
        </w:tc>
        <w:tc>
          <w:tcPr>
            <w:tcW w:w="986" w:type="dxa"/>
            <w:tcBorders>
              <w:top w:val="nil"/>
              <w:left w:val="nil"/>
              <w:bottom w:val="single" w:sz="4" w:space="0" w:color="auto"/>
              <w:right w:val="single" w:sz="4" w:space="0" w:color="auto"/>
            </w:tcBorders>
            <w:shd w:val="clear" w:color="auto" w:fill="auto"/>
            <w:noWrap/>
            <w:vAlign w:val="center"/>
            <w:hideMark/>
          </w:tcPr>
          <w:p w14:paraId="5236570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22.690</w:t>
            </w:r>
          </w:p>
        </w:tc>
        <w:tc>
          <w:tcPr>
            <w:tcW w:w="922" w:type="dxa"/>
            <w:tcBorders>
              <w:top w:val="nil"/>
              <w:left w:val="nil"/>
              <w:bottom w:val="single" w:sz="4" w:space="0" w:color="auto"/>
              <w:right w:val="single" w:sz="4" w:space="0" w:color="auto"/>
            </w:tcBorders>
            <w:shd w:val="clear" w:color="auto" w:fill="auto"/>
            <w:noWrap/>
            <w:vAlign w:val="center"/>
            <w:hideMark/>
          </w:tcPr>
          <w:p w14:paraId="09B5DA0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0,0107</w:t>
            </w:r>
          </w:p>
        </w:tc>
      </w:tr>
      <w:tr w:rsidR="00393CCF" w:rsidRPr="007E025D" w14:paraId="1862DAE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tcPr>
          <w:p w14:paraId="7F5DD178"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Πάρος</w:t>
            </w:r>
          </w:p>
        </w:tc>
        <w:tc>
          <w:tcPr>
            <w:tcW w:w="1184" w:type="dxa"/>
            <w:tcBorders>
              <w:top w:val="nil"/>
              <w:left w:val="nil"/>
              <w:bottom w:val="single" w:sz="4" w:space="0" w:color="auto"/>
              <w:right w:val="single" w:sz="4" w:space="0" w:color="auto"/>
            </w:tcBorders>
            <w:shd w:val="clear" w:color="auto" w:fill="auto"/>
            <w:noWrap/>
            <w:vAlign w:val="center"/>
          </w:tcPr>
          <w:p w14:paraId="4D39F26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9.591</w:t>
            </w:r>
          </w:p>
        </w:tc>
        <w:tc>
          <w:tcPr>
            <w:tcW w:w="1184" w:type="dxa"/>
            <w:tcBorders>
              <w:top w:val="nil"/>
              <w:left w:val="nil"/>
              <w:bottom w:val="single" w:sz="4" w:space="0" w:color="auto"/>
              <w:right w:val="single" w:sz="4" w:space="0" w:color="auto"/>
            </w:tcBorders>
            <w:shd w:val="clear" w:color="auto" w:fill="auto"/>
            <w:noWrap/>
            <w:vAlign w:val="center"/>
          </w:tcPr>
          <w:p w14:paraId="43149B4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12.853</w:t>
            </w:r>
          </w:p>
        </w:tc>
        <w:tc>
          <w:tcPr>
            <w:tcW w:w="986" w:type="dxa"/>
            <w:tcBorders>
              <w:top w:val="nil"/>
              <w:left w:val="nil"/>
              <w:bottom w:val="single" w:sz="4" w:space="0" w:color="auto"/>
              <w:right w:val="single" w:sz="4" w:space="0" w:color="auto"/>
            </w:tcBorders>
            <w:shd w:val="clear" w:color="auto" w:fill="auto"/>
            <w:noWrap/>
            <w:vAlign w:val="center"/>
          </w:tcPr>
          <w:p w14:paraId="0896C2E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13.684</w:t>
            </w:r>
          </w:p>
        </w:tc>
        <w:tc>
          <w:tcPr>
            <w:tcW w:w="986" w:type="dxa"/>
            <w:tcBorders>
              <w:top w:val="nil"/>
              <w:left w:val="nil"/>
              <w:bottom w:val="single" w:sz="4" w:space="0" w:color="auto"/>
              <w:right w:val="single" w:sz="4" w:space="0" w:color="auto"/>
            </w:tcBorders>
            <w:shd w:val="clear" w:color="auto" w:fill="auto"/>
            <w:noWrap/>
            <w:vAlign w:val="center"/>
          </w:tcPr>
          <w:p w14:paraId="1AC0AB6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16.356</w:t>
            </w:r>
          </w:p>
        </w:tc>
        <w:tc>
          <w:tcPr>
            <w:tcW w:w="986" w:type="dxa"/>
            <w:tcBorders>
              <w:top w:val="nil"/>
              <w:left w:val="nil"/>
              <w:bottom w:val="single" w:sz="4" w:space="0" w:color="auto"/>
              <w:right w:val="single" w:sz="4" w:space="0" w:color="auto"/>
            </w:tcBorders>
            <w:shd w:val="clear" w:color="auto" w:fill="auto"/>
            <w:noWrap/>
            <w:vAlign w:val="center"/>
          </w:tcPr>
          <w:p w14:paraId="6C7D70A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19.550</w:t>
            </w:r>
          </w:p>
        </w:tc>
        <w:tc>
          <w:tcPr>
            <w:tcW w:w="922" w:type="dxa"/>
            <w:tcBorders>
              <w:top w:val="nil"/>
              <w:left w:val="nil"/>
              <w:bottom w:val="single" w:sz="4" w:space="0" w:color="auto"/>
              <w:right w:val="single" w:sz="4" w:space="0" w:color="auto"/>
            </w:tcBorders>
            <w:shd w:val="clear" w:color="auto" w:fill="auto"/>
            <w:noWrap/>
            <w:vAlign w:val="center"/>
          </w:tcPr>
          <w:p w14:paraId="2358954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0,0180</w:t>
            </w:r>
          </w:p>
        </w:tc>
      </w:tr>
      <w:tr w:rsidR="00393CCF" w:rsidRPr="007E025D" w14:paraId="0303906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23755053"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Σύρος</w:t>
            </w:r>
          </w:p>
        </w:tc>
        <w:tc>
          <w:tcPr>
            <w:tcW w:w="1184" w:type="dxa"/>
            <w:tcBorders>
              <w:top w:val="nil"/>
              <w:left w:val="nil"/>
              <w:bottom w:val="single" w:sz="4" w:space="0" w:color="auto"/>
              <w:right w:val="single" w:sz="4" w:space="0" w:color="auto"/>
            </w:tcBorders>
            <w:shd w:val="clear" w:color="auto" w:fill="auto"/>
            <w:noWrap/>
            <w:vAlign w:val="center"/>
            <w:hideMark/>
          </w:tcPr>
          <w:p w14:paraId="669749A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19.870</w:t>
            </w:r>
          </w:p>
        </w:tc>
        <w:tc>
          <w:tcPr>
            <w:tcW w:w="1184" w:type="dxa"/>
            <w:tcBorders>
              <w:top w:val="nil"/>
              <w:left w:val="nil"/>
              <w:bottom w:val="single" w:sz="4" w:space="0" w:color="auto"/>
              <w:right w:val="single" w:sz="4" w:space="0" w:color="auto"/>
            </w:tcBorders>
            <w:shd w:val="clear" w:color="auto" w:fill="auto"/>
            <w:noWrap/>
            <w:vAlign w:val="center"/>
            <w:hideMark/>
          </w:tcPr>
          <w:p w14:paraId="54F1932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19.782</w:t>
            </w:r>
          </w:p>
        </w:tc>
        <w:tc>
          <w:tcPr>
            <w:tcW w:w="986" w:type="dxa"/>
            <w:tcBorders>
              <w:top w:val="nil"/>
              <w:left w:val="nil"/>
              <w:bottom w:val="single" w:sz="4" w:space="0" w:color="auto"/>
              <w:right w:val="single" w:sz="4" w:space="0" w:color="auto"/>
            </w:tcBorders>
            <w:shd w:val="clear" w:color="auto" w:fill="auto"/>
            <w:noWrap/>
            <w:vAlign w:val="center"/>
            <w:hideMark/>
          </w:tcPr>
          <w:p w14:paraId="52A68F2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21.473</w:t>
            </w:r>
          </w:p>
        </w:tc>
        <w:tc>
          <w:tcPr>
            <w:tcW w:w="986" w:type="dxa"/>
            <w:tcBorders>
              <w:top w:val="nil"/>
              <w:left w:val="nil"/>
              <w:bottom w:val="single" w:sz="4" w:space="0" w:color="auto"/>
              <w:right w:val="single" w:sz="4" w:space="0" w:color="auto"/>
            </w:tcBorders>
            <w:shd w:val="clear" w:color="auto" w:fill="auto"/>
            <w:noWrap/>
            <w:vAlign w:val="center"/>
            <w:hideMark/>
          </w:tcPr>
          <w:p w14:paraId="5ACE215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22.324</w:t>
            </w:r>
          </w:p>
        </w:tc>
        <w:tc>
          <w:tcPr>
            <w:tcW w:w="986" w:type="dxa"/>
            <w:tcBorders>
              <w:top w:val="nil"/>
              <w:left w:val="nil"/>
              <w:bottom w:val="single" w:sz="4" w:space="0" w:color="auto"/>
              <w:right w:val="single" w:sz="4" w:space="0" w:color="auto"/>
            </w:tcBorders>
            <w:shd w:val="clear" w:color="auto" w:fill="auto"/>
            <w:noWrap/>
            <w:vAlign w:val="center"/>
            <w:hideMark/>
          </w:tcPr>
          <w:p w14:paraId="30E292A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23.210</w:t>
            </w:r>
          </w:p>
        </w:tc>
        <w:tc>
          <w:tcPr>
            <w:tcW w:w="922" w:type="dxa"/>
            <w:tcBorders>
              <w:top w:val="nil"/>
              <w:left w:val="nil"/>
              <w:bottom w:val="single" w:sz="4" w:space="0" w:color="auto"/>
              <w:right w:val="single" w:sz="4" w:space="0" w:color="auto"/>
            </w:tcBorders>
            <w:shd w:val="clear" w:color="auto" w:fill="auto"/>
            <w:noWrap/>
            <w:vAlign w:val="center"/>
            <w:hideMark/>
          </w:tcPr>
          <w:p w14:paraId="7F1FD38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0,0039</w:t>
            </w:r>
          </w:p>
        </w:tc>
      </w:tr>
      <w:tr w:rsidR="00393CCF" w:rsidRPr="007E025D" w14:paraId="56FB919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AC6B01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Αμοργός</w:t>
            </w:r>
          </w:p>
        </w:tc>
        <w:tc>
          <w:tcPr>
            <w:tcW w:w="1184" w:type="dxa"/>
            <w:tcBorders>
              <w:top w:val="nil"/>
              <w:left w:val="nil"/>
              <w:bottom w:val="single" w:sz="4" w:space="0" w:color="auto"/>
              <w:right w:val="single" w:sz="4" w:space="0" w:color="auto"/>
            </w:tcBorders>
            <w:shd w:val="clear" w:color="auto" w:fill="auto"/>
            <w:noWrap/>
            <w:vAlign w:val="center"/>
            <w:hideMark/>
          </w:tcPr>
          <w:p w14:paraId="735DDD1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1.630</w:t>
            </w:r>
          </w:p>
        </w:tc>
        <w:tc>
          <w:tcPr>
            <w:tcW w:w="1184" w:type="dxa"/>
            <w:tcBorders>
              <w:top w:val="nil"/>
              <w:left w:val="nil"/>
              <w:bottom w:val="single" w:sz="4" w:space="0" w:color="auto"/>
              <w:right w:val="single" w:sz="4" w:space="0" w:color="auto"/>
            </w:tcBorders>
            <w:shd w:val="clear" w:color="auto" w:fill="auto"/>
            <w:noWrap/>
            <w:vAlign w:val="center"/>
            <w:hideMark/>
          </w:tcPr>
          <w:p w14:paraId="72F876F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1.858</w:t>
            </w:r>
          </w:p>
        </w:tc>
        <w:tc>
          <w:tcPr>
            <w:tcW w:w="986" w:type="dxa"/>
            <w:tcBorders>
              <w:top w:val="nil"/>
              <w:left w:val="nil"/>
              <w:bottom w:val="single" w:sz="4" w:space="0" w:color="auto"/>
              <w:right w:val="single" w:sz="4" w:space="0" w:color="auto"/>
            </w:tcBorders>
            <w:shd w:val="clear" w:color="auto" w:fill="auto"/>
            <w:noWrap/>
            <w:vAlign w:val="center"/>
            <w:hideMark/>
          </w:tcPr>
          <w:p w14:paraId="40F84B2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1.947</w:t>
            </w:r>
          </w:p>
        </w:tc>
        <w:tc>
          <w:tcPr>
            <w:tcW w:w="986" w:type="dxa"/>
            <w:tcBorders>
              <w:top w:val="nil"/>
              <w:left w:val="nil"/>
              <w:bottom w:val="single" w:sz="4" w:space="0" w:color="auto"/>
              <w:right w:val="single" w:sz="4" w:space="0" w:color="auto"/>
            </w:tcBorders>
            <w:shd w:val="clear" w:color="auto" w:fill="auto"/>
            <w:noWrap/>
            <w:vAlign w:val="center"/>
            <w:hideMark/>
          </w:tcPr>
          <w:p w14:paraId="1068E3C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2.128</w:t>
            </w:r>
          </w:p>
        </w:tc>
        <w:tc>
          <w:tcPr>
            <w:tcW w:w="986" w:type="dxa"/>
            <w:tcBorders>
              <w:top w:val="nil"/>
              <w:left w:val="nil"/>
              <w:bottom w:val="single" w:sz="4" w:space="0" w:color="auto"/>
              <w:right w:val="single" w:sz="4" w:space="0" w:color="auto"/>
            </w:tcBorders>
            <w:shd w:val="clear" w:color="auto" w:fill="auto"/>
            <w:noWrap/>
            <w:vAlign w:val="center"/>
            <w:hideMark/>
          </w:tcPr>
          <w:p w14:paraId="22F7086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2.326</w:t>
            </w:r>
          </w:p>
        </w:tc>
        <w:tc>
          <w:tcPr>
            <w:tcW w:w="922" w:type="dxa"/>
            <w:tcBorders>
              <w:top w:val="nil"/>
              <w:left w:val="nil"/>
              <w:bottom w:val="single" w:sz="4" w:space="0" w:color="auto"/>
              <w:right w:val="single" w:sz="4" w:space="0" w:color="auto"/>
            </w:tcBorders>
            <w:shd w:val="clear" w:color="auto" w:fill="auto"/>
            <w:noWrap/>
            <w:vAlign w:val="center"/>
            <w:hideMark/>
          </w:tcPr>
          <w:p w14:paraId="7A096F3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0,0089</w:t>
            </w:r>
          </w:p>
        </w:tc>
      </w:tr>
      <w:tr w:rsidR="00393CCF" w:rsidRPr="007E025D" w14:paraId="3E7308D7"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0C0DA2E1"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Άνδρος</w:t>
            </w:r>
          </w:p>
        </w:tc>
        <w:tc>
          <w:tcPr>
            <w:tcW w:w="1184" w:type="dxa"/>
            <w:tcBorders>
              <w:top w:val="nil"/>
              <w:left w:val="nil"/>
              <w:bottom w:val="single" w:sz="4" w:space="0" w:color="auto"/>
              <w:right w:val="single" w:sz="4" w:space="0" w:color="auto"/>
            </w:tcBorders>
            <w:shd w:val="clear" w:color="auto" w:fill="auto"/>
            <w:noWrap/>
            <w:vAlign w:val="center"/>
            <w:hideMark/>
          </w:tcPr>
          <w:p w14:paraId="022E54B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8.781</w:t>
            </w:r>
          </w:p>
        </w:tc>
        <w:tc>
          <w:tcPr>
            <w:tcW w:w="1184" w:type="dxa"/>
            <w:tcBorders>
              <w:top w:val="nil"/>
              <w:left w:val="nil"/>
              <w:bottom w:val="single" w:sz="4" w:space="0" w:color="auto"/>
              <w:right w:val="single" w:sz="4" w:space="0" w:color="auto"/>
            </w:tcBorders>
            <w:shd w:val="clear" w:color="auto" w:fill="auto"/>
            <w:noWrap/>
            <w:vAlign w:val="center"/>
            <w:hideMark/>
          </w:tcPr>
          <w:p w14:paraId="467525E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10.009</w:t>
            </w:r>
          </w:p>
        </w:tc>
        <w:tc>
          <w:tcPr>
            <w:tcW w:w="986" w:type="dxa"/>
            <w:tcBorders>
              <w:top w:val="nil"/>
              <w:left w:val="nil"/>
              <w:bottom w:val="single" w:sz="4" w:space="0" w:color="auto"/>
              <w:right w:val="single" w:sz="4" w:space="0" w:color="auto"/>
            </w:tcBorders>
            <w:shd w:val="clear" w:color="auto" w:fill="auto"/>
            <w:noWrap/>
            <w:vAlign w:val="center"/>
            <w:hideMark/>
          </w:tcPr>
          <w:p w14:paraId="173B1F6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9.128</w:t>
            </w:r>
          </w:p>
        </w:tc>
        <w:tc>
          <w:tcPr>
            <w:tcW w:w="986" w:type="dxa"/>
            <w:tcBorders>
              <w:top w:val="nil"/>
              <w:left w:val="nil"/>
              <w:bottom w:val="single" w:sz="4" w:space="0" w:color="auto"/>
              <w:right w:val="single" w:sz="4" w:space="0" w:color="auto"/>
            </w:tcBorders>
            <w:shd w:val="clear" w:color="auto" w:fill="auto"/>
            <w:noWrap/>
            <w:vAlign w:val="center"/>
            <w:hideMark/>
          </w:tcPr>
          <w:p w14:paraId="52317EA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9.312</w:t>
            </w:r>
          </w:p>
        </w:tc>
        <w:tc>
          <w:tcPr>
            <w:tcW w:w="986" w:type="dxa"/>
            <w:tcBorders>
              <w:top w:val="nil"/>
              <w:left w:val="nil"/>
              <w:bottom w:val="single" w:sz="4" w:space="0" w:color="auto"/>
              <w:right w:val="single" w:sz="4" w:space="0" w:color="auto"/>
            </w:tcBorders>
            <w:shd w:val="clear" w:color="auto" w:fill="auto"/>
            <w:noWrap/>
            <w:vAlign w:val="center"/>
            <w:hideMark/>
          </w:tcPr>
          <w:p w14:paraId="4FD48F4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9.501</w:t>
            </w:r>
          </w:p>
        </w:tc>
        <w:tc>
          <w:tcPr>
            <w:tcW w:w="922" w:type="dxa"/>
            <w:tcBorders>
              <w:top w:val="nil"/>
              <w:left w:val="nil"/>
              <w:bottom w:val="single" w:sz="4" w:space="0" w:color="auto"/>
              <w:right w:val="single" w:sz="4" w:space="0" w:color="auto"/>
            </w:tcBorders>
            <w:shd w:val="clear" w:color="auto" w:fill="auto"/>
            <w:noWrap/>
            <w:vAlign w:val="center"/>
            <w:hideMark/>
          </w:tcPr>
          <w:p w14:paraId="288982F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0,0020</w:t>
            </w:r>
          </w:p>
        </w:tc>
      </w:tr>
      <w:tr w:rsidR="00393CCF" w:rsidRPr="007E025D" w14:paraId="4B37847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5E26ED48"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Ίος</w:t>
            </w:r>
          </w:p>
        </w:tc>
        <w:tc>
          <w:tcPr>
            <w:tcW w:w="1184" w:type="dxa"/>
            <w:tcBorders>
              <w:top w:val="nil"/>
              <w:left w:val="nil"/>
              <w:bottom w:val="single" w:sz="4" w:space="0" w:color="auto"/>
              <w:right w:val="single" w:sz="4" w:space="0" w:color="auto"/>
            </w:tcBorders>
            <w:shd w:val="clear" w:color="auto" w:fill="auto"/>
            <w:noWrap/>
            <w:vAlign w:val="center"/>
            <w:hideMark/>
          </w:tcPr>
          <w:p w14:paraId="1669C07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1.654</w:t>
            </w:r>
          </w:p>
        </w:tc>
        <w:tc>
          <w:tcPr>
            <w:tcW w:w="1184" w:type="dxa"/>
            <w:tcBorders>
              <w:top w:val="nil"/>
              <w:left w:val="nil"/>
              <w:bottom w:val="single" w:sz="4" w:space="0" w:color="auto"/>
              <w:right w:val="single" w:sz="4" w:space="0" w:color="auto"/>
            </w:tcBorders>
            <w:shd w:val="clear" w:color="auto" w:fill="auto"/>
            <w:noWrap/>
            <w:vAlign w:val="center"/>
            <w:hideMark/>
          </w:tcPr>
          <w:p w14:paraId="72088E5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1.838</w:t>
            </w:r>
          </w:p>
        </w:tc>
        <w:tc>
          <w:tcPr>
            <w:tcW w:w="986" w:type="dxa"/>
            <w:tcBorders>
              <w:top w:val="nil"/>
              <w:left w:val="nil"/>
              <w:bottom w:val="single" w:sz="4" w:space="0" w:color="auto"/>
              <w:right w:val="single" w:sz="4" w:space="0" w:color="auto"/>
            </w:tcBorders>
            <w:shd w:val="clear" w:color="auto" w:fill="auto"/>
            <w:noWrap/>
            <w:vAlign w:val="center"/>
            <w:hideMark/>
          </w:tcPr>
          <w:p w14:paraId="4D4A3B0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2.084</w:t>
            </w:r>
          </w:p>
        </w:tc>
        <w:tc>
          <w:tcPr>
            <w:tcW w:w="986" w:type="dxa"/>
            <w:tcBorders>
              <w:top w:val="nil"/>
              <w:left w:val="nil"/>
              <w:bottom w:val="single" w:sz="4" w:space="0" w:color="auto"/>
              <w:right w:val="single" w:sz="4" w:space="0" w:color="auto"/>
            </w:tcBorders>
            <w:shd w:val="clear" w:color="auto" w:fill="auto"/>
            <w:noWrap/>
            <w:vAlign w:val="center"/>
            <w:hideMark/>
          </w:tcPr>
          <w:p w14:paraId="33C88DF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2.339</w:t>
            </w:r>
          </w:p>
        </w:tc>
        <w:tc>
          <w:tcPr>
            <w:tcW w:w="986" w:type="dxa"/>
            <w:tcBorders>
              <w:top w:val="nil"/>
              <w:left w:val="nil"/>
              <w:bottom w:val="single" w:sz="4" w:space="0" w:color="auto"/>
              <w:right w:val="single" w:sz="4" w:space="0" w:color="auto"/>
            </w:tcBorders>
            <w:shd w:val="clear" w:color="auto" w:fill="auto"/>
            <w:noWrap/>
            <w:vAlign w:val="center"/>
            <w:hideMark/>
          </w:tcPr>
          <w:p w14:paraId="2FFBC6B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2.626</w:t>
            </w:r>
          </w:p>
        </w:tc>
        <w:tc>
          <w:tcPr>
            <w:tcW w:w="922" w:type="dxa"/>
            <w:tcBorders>
              <w:top w:val="nil"/>
              <w:left w:val="nil"/>
              <w:bottom w:val="single" w:sz="4" w:space="0" w:color="auto"/>
              <w:right w:val="single" w:sz="4" w:space="0" w:color="auto"/>
            </w:tcBorders>
            <w:shd w:val="clear" w:color="auto" w:fill="auto"/>
            <w:noWrap/>
            <w:vAlign w:val="center"/>
            <w:hideMark/>
          </w:tcPr>
          <w:p w14:paraId="6903A0A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0,0116</w:t>
            </w:r>
          </w:p>
        </w:tc>
      </w:tr>
      <w:tr w:rsidR="00393CCF" w:rsidRPr="007E025D" w14:paraId="3037AFB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2BE14928"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Κέα</w:t>
            </w:r>
          </w:p>
        </w:tc>
        <w:tc>
          <w:tcPr>
            <w:tcW w:w="1184" w:type="dxa"/>
            <w:tcBorders>
              <w:top w:val="nil"/>
              <w:left w:val="nil"/>
              <w:bottom w:val="single" w:sz="4" w:space="0" w:color="auto"/>
              <w:right w:val="single" w:sz="4" w:space="0" w:color="auto"/>
            </w:tcBorders>
            <w:shd w:val="clear" w:color="auto" w:fill="auto"/>
            <w:noWrap/>
            <w:vAlign w:val="center"/>
            <w:hideMark/>
          </w:tcPr>
          <w:p w14:paraId="7CC0566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1.787</w:t>
            </w:r>
          </w:p>
        </w:tc>
        <w:tc>
          <w:tcPr>
            <w:tcW w:w="1184" w:type="dxa"/>
            <w:tcBorders>
              <w:top w:val="nil"/>
              <w:left w:val="nil"/>
              <w:bottom w:val="single" w:sz="4" w:space="0" w:color="auto"/>
              <w:right w:val="single" w:sz="4" w:space="0" w:color="auto"/>
            </w:tcBorders>
            <w:shd w:val="clear" w:color="auto" w:fill="auto"/>
            <w:noWrap/>
            <w:vAlign w:val="center"/>
            <w:hideMark/>
          </w:tcPr>
          <w:p w14:paraId="79BF833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2.412</w:t>
            </w:r>
          </w:p>
        </w:tc>
        <w:tc>
          <w:tcPr>
            <w:tcW w:w="986" w:type="dxa"/>
            <w:tcBorders>
              <w:top w:val="nil"/>
              <w:left w:val="nil"/>
              <w:bottom w:val="single" w:sz="4" w:space="0" w:color="auto"/>
              <w:right w:val="single" w:sz="4" w:space="0" w:color="auto"/>
            </w:tcBorders>
            <w:shd w:val="clear" w:color="auto" w:fill="auto"/>
            <w:noWrap/>
            <w:vAlign w:val="center"/>
            <w:hideMark/>
          </w:tcPr>
          <w:p w14:paraId="431987B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2.472</w:t>
            </w:r>
          </w:p>
        </w:tc>
        <w:tc>
          <w:tcPr>
            <w:tcW w:w="986" w:type="dxa"/>
            <w:tcBorders>
              <w:top w:val="nil"/>
              <w:left w:val="nil"/>
              <w:bottom w:val="single" w:sz="4" w:space="0" w:color="auto"/>
              <w:right w:val="single" w:sz="4" w:space="0" w:color="auto"/>
            </w:tcBorders>
            <w:shd w:val="clear" w:color="auto" w:fill="auto"/>
            <w:noWrap/>
            <w:vAlign w:val="center"/>
            <w:hideMark/>
          </w:tcPr>
          <w:p w14:paraId="4578038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2.910</w:t>
            </w:r>
          </w:p>
        </w:tc>
        <w:tc>
          <w:tcPr>
            <w:tcW w:w="986" w:type="dxa"/>
            <w:tcBorders>
              <w:top w:val="nil"/>
              <w:left w:val="nil"/>
              <w:bottom w:val="single" w:sz="4" w:space="0" w:color="auto"/>
              <w:right w:val="single" w:sz="4" w:space="0" w:color="auto"/>
            </w:tcBorders>
            <w:shd w:val="clear" w:color="auto" w:fill="auto"/>
            <w:noWrap/>
            <w:vAlign w:val="center"/>
            <w:hideMark/>
          </w:tcPr>
          <w:p w14:paraId="282CCEB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3.426</w:t>
            </w:r>
          </w:p>
        </w:tc>
        <w:tc>
          <w:tcPr>
            <w:tcW w:w="922" w:type="dxa"/>
            <w:tcBorders>
              <w:top w:val="nil"/>
              <w:left w:val="nil"/>
              <w:bottom w:val="single" w:sz="4" w:space="0" w:color="auto"/>
              <w:right w:val="single" w:sz="4" w:space="0" w:color="auto"/>
            </w:tcBorders>
            <w:shd w:val="clear" w:color="auto" w:fill="auto"/>
            <w:noWrap/>
            <w:vAlign w:val="center"/>
            <w:hideMark/>
          </w:tcPr>
          <w:p w14:paraId="5A0295B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0,0165</w:t>
            </w:r>
          </w:p>
        </w:tc>
      </w:tr>
      <w:tr w:rsidR="00393CCF" w:rsidRPr="007E025D" w14:paraId="1F7352E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35D6FA0"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Κύθνος</w:t>
            </w:r>
          </w:p>
        </w:tc>
        <w:tc>
          <w:tcPr>
            <w:tcW w:w="1184" w:type="dxa"/>
            <w:tcBorders>
              <w:top w:val="nil"/>
              <w:left w:val="nil"/>
              <w:bottom w:val="single" w:sz="4" w:space="0" w:color="auto"/>
              <w:right w:val="single" w:sz="4" w:space="0" w:color="auto"/>
            </w:tcBorders>
            <w:shd w:val="clear" w:color="auto" w:fill="auto"/>
            <w:noWrap/>
            <w:vAlign w:val="center"/>
            <w:hideMark/>
          </w:tcPr>
          <w:p w14:paraId="12902D0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1.632</w:t>
            </w:r>
          </w:p>
        </w:tc>
        <w:tc>
          <w:tcPr>
            <w:tcW w:w="1184" w:type="dxa"/>
            <w:tcBorders>
              <w:top w:val="nil"/>
              <w:left w:val="nil"/>
              <w:bottom w:val="single" w:sz="4" w:space="0" w:color="auto"/>
              <w:right w:val="single" w:sz="4" w:space="0" w:color="auto"/>
            </w:tcBorders>
            <w:shd w:val="clear" w:color="auto" w:fill="auto"/>
            <w:noWrap/>
            <w:vAlign w:val="center"/>
            <w:hideMark/>
          </w:tcPr>
          <w:p w14:paraId="401C78E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1.608</w:t>
            </w:r>
          </w:p>
        </w:tc>
        <w:tc>
          <w:tcPr>
            <w:tcW w:w="986" w:type="dxa"/>
            <w:tcBorders>
              <w:top w:val="nil"/>
              <w:left w:val="nil"/>
              <w:bottom w:val="single" w:sz="4" w:space="0" w:color="auto"/>
              <w:right w:val="single" w:sz="4" w:space="0" w:color="auto"/>
            </w:tcBorders>
            <w:shd w:val="clear" w:color="auto" w:fill="auto"/>
            <w:noWrap/>
            <w:vAlign w:val="center"/>
            <w:hideMark/>
          </w:tcPr>
          <w:p w14:paraId="1F5800F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1.436</w:t>
            </w:r>
          </w:p>
        </w:tc>
        <w:tc>
          <w:tcPr>
            <w:tcW w:w="986" w:type="dxa"/>
            <w:tcBorders>
              <w:top w:val="nil"/>
              <w:left w:val="nil"/>
              <w:bottom w:val="single" w:sz="4" w:space="0" w:color="auto"/>
              <w:right w:val="single" w:sz="4" w:space="0" w:color="auto"/>
            </w:tcBorders>
            <w:shd w:val="clear" w:color="auto" w:fill="auto"/>
            <w:noWrap/>
            <w:vAlign w:val="center"/>
            <w:hideMark/>
          </w:tcPr>
          <w:p w14:paraId="0E2956D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1.347</w:t>
            </w:r>
          </w:p>
        </w:tc>
        <w:tc>
          <w:tcPr>
            <w:tcW w:w="986" w:type="dxa"/>
            <w:tcBorders>
              <w:top w:val="nil"/>
              <w:left w:val="nil"/>
              <w:bottom w:val="single" w:sz="4" w:space="0" w:color="auto"/>
              <w:right w:val="single" w:sz="4" w:space="0" w:color="auto"/>
            </w:tcBorders>
            <w:shd w:val="clear" w:color="auto" w:fill="auto"/>
            <w:noWrap/>
            <w:vAlign w:val="center"/>
            <w:hideMark/>
          </w:tcPr>
          <w:p w14:paraId="62F5A43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1.264</w:t>
            </w:r>
          </w:p>
        </w:tc>
        <w:tc>
          <w:tcPr>
            <w:tcW w:w="922" w:type="dxa"/>
            <w:tcBorders>
              <w:top w:val="nil"/>
              <w:left w:val="nil"/>
              <w:bottom w:val="single" w:sz="4" w:space="0" w:color="auto"/>
              <w:right w:val="single" w:sz="4" w:space="0" w:color="auto"/>
            </w:tcBorders>
            <w:shd w:val="clear" w:color="auto" w:fill="auto"/>
            <w:noWrap/>
            <w:vAlign w:val="center"/>
            <w:hideMark/>
          </w:tcPr>
          <w:p w14:paraId="04AA971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-0,0064</w:t>
            </w:r>
          </w:p>
        </w:tc>
      </w:tr>
      <w:tr w:rsidR="00393CCF" w:rsidRPr="007E025D" w14:paraId="0879EF0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263F4F71"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Μήλος</w:t>
            </w:r>
          </w:p>
        </w:tc>
        <w:tc>
          <w:tcPr>
            <w:tcW w:w="1184" w:type="dxa"/>
            <w:tcBorders>
              <w:top w:val="nil"/>
              <w:left w:val="nil"/>
              <w:bottom w:val="single" w:sz="4" w:space="0" w:color="auto"/>
              <w:right w:val="single" w:sz="4" w:space="0" w:color="auto"/>
            </w:tcBorders>
            <w:shd w:val="clear" w:color="auto" w:fill="auto"/>
            <w:noWrap/>
            <w:vAlign w:val="center"/>
            <w:hideMark/>
          </w:tcPr>
          <w:p w14:paraId="65D7636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4.390</w:t>
            </w:r>
          </w:p>
        </w:tc>
        <w:tc>
          <w:tcPr>
            <w:tcW w:w="1184" w:type="dxa"/>
            <w:tcBorders>
              <w:top w:val="nil"/>
              <w:left w:val="nil"/>
              <w:bottom w:val="single" w:sz="4" w:space="0" w:color="auto"/>
              <w:right w:val="single" w:sz="4" w:space="0" w:color="auto"/>
            </w:tcBorders>
            <w:shd w:val="clear" w:color="auto" w:fill="auto"/>
            <w:noWrap/>
            <w:vAlign w:val="center"/>
            <w:hideMark/>
          </w:tcPr>
          <w:p w14:paraId="130CB5C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4.771</w:t>
            </w:r>
          </w:p>
        </w:tc>
        <w:tc>
          <w:tcPr>
            <w:tcW w:w="986" w:type="dxa"/>
            <w:tcBorders>
              <w:top w:val="nil"/>
              <w:left w:val="nil"/>
              <w:bottom w:val="single" w:sz="4" w:space="0" w:color="auto"/>
              <w:right w:val="single" w:sz="4" w:space="0" w:color="auto"/>
            </w:tcBorders>
            <w:shd w:val="clear" w:color="auto" w:fill="auto"/>
            <w:noWrap/>
            <w:vAlign w:val="center"/>
            <w:hideMark/>
          </w:tcPr>
          <w:p w14:paraId="69A6E4A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4.966</w:t>
            </w:r>
          </w:p>
        </w:tc>
        <w:tc>
          <w:tcPr>
            <w:tcW w:w="986" w:type="dxa"/>
            <w:tcBorders>
              <w:top w:val="nil"/>
              <w:left w:val="nil"/>
              <w:bottom w:val="single" w:sz="4" w:space="0" w:color="auto"/>
              <w:right w:val="single" w:sz="4" w:space="0" w:color="auto"/>
            </w:tcBorders>
            <w:shd w:val="clear" w:color="auto" w:fill="auto"/>
            <w:noWrap/>
            <w:vAlign w:val="center"/>
            <w:hideMark/>
          </w:tcPr>
          <w:p w14:paraId="429E54C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5.282</w:t>
            </w:r>
          </w:p>
        </w:tc>
        <w:tc>
          <w:tcPr>
            <w:tcW w:w="986" w:type="dxa"/>
            <w:tcBorders>
              <w:top w:val="nil"/>
              <w:left w:val="nil"/>
              <w:bottom w:val="single" w:sz="4" w:space="0" w:color="auto"/>
              <w:right w:val="single" w:sz="4" w:space="0" w:color="auto"/>
            </w:tcBorders>
            <w:shd w:val="clear" w:color="auto" w:fill="auto"/>
            <w:noWrap/>
            <w:vAlign w:val="center"/>
            <w:hideMark/>
          </w:tcPr>
          <w:p w14:paraId="4F26162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5.618</w:t>
            </w:r>
          </w:p>
        </w:tc>
        <w:tc>
          <w:tcPr>
            <w:tcW w:w="922" w:type="dxa"/>
            <w:tcBorders>
              <w:top w:val="nil"/>
              <w:left w:val="nil"/>
              <w:bottom w:val="single" w:sz="4" w:space="0" w:color="auto"/>
              <w:right w:val="single" w:sz="4" w:space="0" w:color="auto"/>
            </w:tcBorders>
            <w:shd w:val="clear" w:color="auto" w:fill="auto"/>
            <w:noWrap/>
            <w:vAlign w:val="center"/>
            <w:hideMark/>
          </w:tcPr>
          <w:p w14:paraId="032DA0A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0,0062</w:t>
            </w:r>
          </w:p>
        </w:tc>
      </w:tr>
      <w:tr w:rsidR="00393CCF" w:rsidRPr="007E025D" w14:paraId="002A7AF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8D2D142"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Σέριφος</w:t>
            </w:r>
          </w:p>
        </w:tc>
        <w:tc>
          <w:tcPr>
            <w:tcW w:w="1184" w:type="dxa"/>
            <w:tcBorders>
              <w:top w:val="nil"/>
              <w:left w:val="nil"/>
              <w:bottom w:val="single" w:sz="4" w:space="0" w:color="auto"/>
              <w:right w:val="single" w:sz="4" w:space="0" w:color="auto"/>
            </w:tcBorders>
            <w:shd w:val="clear" w:color="auto" w:fill="auto"/>
            <w:noWrap/>
            <w:vAlign w:val="center"/>
            <w:hideMark/>
          </w:tcPr>
          <w:p w14:paraId="5AB29DE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1.095</w:t>
            </w:r>
          </w:p>
        </w:tc>
        <w:tc>
          <w:tcPr>
            <w:tcW w:w="1184" w:type="dxa"/>
            <w:tcBorders>
              <w:top w:val="nil"/>
              <w:left w:val="nil"/>
              <w:bottom w:val="single" w:sz="4" w:space="0" w:color="auto"/>
              <w:right w:val="single" w:sz="4" w:space="0" w:color="auto"/>
            </w:tcBorders>
            <w:shd w:val="clear" w:color="auto" w:fill="auto"/>
            <w:noWrap/>
            <w:vAlign w:val="center"/>
            <w:hideMark/>
          </w:tcPr>
          <w:p w14:paraId="11611FD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1.414</w:t>
            </w:r>
          </w:p>
        </w:tc>
        <w:tc>
          <w:tcPr>
            <w:tcW w:w="986" w:type="dxa"/>
            <w:tcBorders>
              <w:top w:val="nil"/>
              <w:left w:val="nil"/>
              <w:bottom w:val="single" w:sz="4" w:space="0" w:color="auto"/>
              <w:right w:val="single" w:sz="4" w:space="0" w:color="auto"/>
            </w:tcBorders>
            <w:shd w:val="clear" w:color="auto" w:fill="auto"/>
            <w:noWrap/>
            <w:vAlign w:val="center"/>
            <w:hideMark/>
          </w:tcPr>
          <w:p w14:paraId="560EF19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1.378</w:t>
            </w:r>
          </w:p>
        </w:tc>
        <w:tc>
          <w:tcPr>
            <w:tcW w:w="986" w:type="dxa"/>
            <w:tcBorders>
              <w:top w:val="nil"/>
              <w:left w:val="nil"/>
              <w:bottom w:val="single" w:sz="4" w:space="0" w:color="auto"/>
              <w:right w:val="single" w:sz="4" w:space="0" w:color="auto"/>
            </w:tcBorders>
            <w:shd w:val="clear" w:color="auto" w:fill="auto"/>
            <w:noWrap/>
            <w:vAlign w:val="center"/>
            <w:hideMark/>
          </w:tcPr>
          <w:p w14:paraId="1657051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1.547</w:t>
            </w:r>
          </w:p>
        </w:tc>
        <w:tc>
          <w:tcPr>
            <w:tcW w:w="986" w:type="dxa"/>
            <w:tcBorders>
              <w:top w:val="nil"/>
              <w:left w:val="nil"/>
              <w:bottom w:val="single" w:sz="4" w:space="0" w:color="auto"/>
              <w:right w:val="single" w:sz="4" w:space="0" w:color="auto"/>
            </w:tcBorders>
            <w:shd w:val="clear" w:color="auto" w:fill="auto"/>
            <w:noWrap/>
            <w:vAlign w:val="center"/>
            <w:hideMark/>
          </w:tcPr>
          <w:p w14:paraId="236A6DD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1.738</w:t>
            </w:r>
          </w:p>
        </w:tc>
        <w:tc>
          <w:tcPr>
            <w:tcW w:w="922" w:type="dxa"/>
            <w:tcBorders>
              <w:top w:val="nil"/>
              <w:left w:val="nil"/>
              <w:bottom w:val="single" w:sz="4" w:space="0" w:color="auto"/>
              <w:right w:val="single" w:sz="4" w:space="0" w:color="auto"/>
            </w:tcBorders>
            <w:shd w:val="clear" w:color="auto" w:fill="auto"/>
            <w:noWrap/>
            <w:vAlign w:val="center"/>
            <w:hideMark/>
          </w:tcPr>
          <w:p w14:paraId="4505877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0,0117</w:t>
            </w:r>
          </w:p>
        </w:tc>
      </w:tr>
      <w:tr w:rsidR="00393CCF" w:rsidRPr="007E025D" w14:paraId="6E5B502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78BCC31A"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Σίφνος</w:t>
            </w:r>
          </w:p>
        </w:tc>
        <w:tc>
          <w:tcPr>
            <w:tcW w:w="1184" w:type="dxa"/>
            <w:tcBorders>
              <w:top w:val="nil"/>
              <w:left w:val="nil"/>
              <w:bottom w:val="single" w:sz="4" w:space="0" w:color="auto"/>
              <w:right w:val="single" w:sz="4" w:space="0" w:color="auto"/>
            </w:tcBorders>
            <w:shd w:val="clear" w:color="auto" w:fill="auto"/>
            <w:noWrap/>
            <w:vAlign w:val="center"/>
            <w:hideMark/>
          </w:tcPr>
          <w:p w14:paraId="7C95A71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1.960</w:t>
            </w:r>
          </w:p>
        </w:tc>
        <w:tc>
          <w:tcPr>
            <w:tcW w:w="1184" w:type="dxa"/>
            <w:tcBorders>
              <w:top w:val="nil"/>
              <w:left w:val="nil"/>
              <w:bottom w:val="single" w:sz="4" w:space="0" w:color="auto"/>
              <w:right w:val="single" w:sz="4" w:space="0" w:color="auto"/>
            </w:tcBorders>
            <w:shd w:val="clear" w:color="auto" w:fill="auto"/>
            <w:noWrap/>
            <w:vAlign w:val="center"/>
            <w:hideMark/>
          </w:tcPr>
          <w:p w14:paraId="143731B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2.442</w:t>
            </w:r>
          </w:p>
        </w:tc>
        <w:tc>
          <w:tcPr>
            <w:tcW w:w="986" w:type="dxa"/>
            <w:tcBorders>
              <w:top w:val="nil"/>
              <w:left w:val="nil"/>
              <w:bottom w:val="single" w:sz="4" w:space="0" w:color="auto"/>
              <w:right w:val="single" w:sz="4" w:space="0" w:color="auto"/>
            </w:tcBorders>
            <w:shd w:val="clear" w:color="auto" w:fill="auto"/>
            <w:noWrap/>
            <w:vAlign w:val="center"/>
            <w:hideMark/>
          </w:tcPr>
          <w:p w14:paraId="2479DFD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2.543</w:t>
            </w:r>
          </w:p>
        </w:tc>
        <w:tc>
          <w:tcPr>
            <w:tcW w:w="986" w:type="dxa"/>
            <w:tcBorders>
              <w:top w:val="nil"/>
              <w:left w:val="nil"/>
              <w:bottom w:val="single" w:sz="4" w:space="0" w:color="auto"/>
              <w:right w:val="single" w:sz="4" w:space="0" w:color="auto"/>
            </w:tcBorders>
            <w:shd w:val="clear" w:color="auto" w:fill="auto"/>
            <w:noWrap/>
            <w:vAlign w:val="center"/>
            <w:hideMark/>
          </w:tcPr>
          <w:p w14:paraId="728C153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2.898</w:t>
            </w:r>
          </w:p>
        </w:tc>
        <w:tc>
          <w:tcPr>
            <w:tcW w:w="986" w:type="dxa"/>
            <w:tcBorders>
              <w:top w:val="nil"/>
              <w:left w:val="nil"/>
              <w:bottom w:val="single" w:sz="4" w:space="0" w:color="auto"/>
              <w:right w:val="single" w:sz="4" w:space="0" w:color="auto"/>
            </w:tcBorders>
            <w:shd w:val="clear" w:color="auto" w:fill="auto"/>
            <w:noWrap/>
            <w:vAlign w:val="center"/>
            <w:hideMark/>
          </w:tcPr>
          <w:p w14:paraId="0316B2F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3.302</w:t>
            </w:r>
          </w:p>
        </w:tc>
        <w:tc>
          <w:tcPr>
            <w:tcW w:w="922" w:type="dxa"/>
            <w:tcBorders>
              <w:top w:val="nil"/>
              <w:left w:val="nil"/>
              <w:bottom w:val="single" w:sz="4" w:space="0" w:color="auto"/>
              <w:right w:val="single" w:sz="4" w:space="0" w:color="auto"/>
            </w:tcBorders>
            <w:shd w:val="clear" w:color="auto" w:fill="auto"/>
            <w:noWrap/>
            <w:vAlign w:val="center"/>
            <w:hideMark/>
          </w:tcPr>
          <w:p w14:paraId="18DCEC2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0,0131</w:t>
            </w:r>
          </w:p>
        </w:tc>
      </w:tr>
      <w:tr w:rsidR="00393CCF" w:rsidRPr="007E025D" w14:paraId="4682AB6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01EF8C8"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Τήνος</w:t>
            </w:r>
          </w:p>
        </w:tc>
        <w:tc>
          <w:tcPr>
            <w:tcW w:w="1184" w:type="dxa"/>
            <w:tcBorders>
              <w:top w:val="nil"/>
              <w:left w:val="nil"/>
              <w:bottom w:val="single" w:sz="4" w:space="0" w:color="auto"/>
              <w:right w:val="single" w:sz="4" w:space="0" w:color="auto"/>
            </w:tcBorders>
            <w:shd w:val="clear" w:color="auto" w:fill="auto"/>
            <w:noWrap/>
            <w:vAlign w:val="center"/>
            <w:hideMark/>
          </w:tcPr>
          <w:p w14:paraId="7F3ADA0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7.747</w:t>
            </w:r>
          </w:p>
        </w:tc>
        <w:tc>
          <w:tcPr>
            <w:tcW w:w="1184" w:type="dxa"/>
            <w:tcBorders>
              <w:top w:val="nil"/>
              <w:left w:val="nil"/>
              <w:bottom w:val="single" w:sz="4" w:space="0" w:color="auto"/>
              <w:right w:val="single" w:sz="4" w:space="0" w:color="auto"/>
            </w:tcBorders>
            <w:shd w:val="clear" w:color="auto" w:fill="auto"/>
            <w:noWrap/>
            <w:vAlign w:val="center"/>
            <w:hideMark/>
          </w:tcPr>
          <w:p w14:paraId="0FCA784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8.574</w:t>
            </w:r>
          </w:p>
        </w:tc>
        <w:tc>
          <w:tcPr>
            <w:tcW w:w="986" w:type="dxa"/>
            <w:tcBorders>
              <w:top w:val="nil"/>
              <w:left w:val="nil"/>
              <w:bottom w:val="single" w:sz="4" w:space="0" w:color="auto"/>
              <w:right w:val="single" w:sz="4" w:space="0" w:color="auto"/>
            </w:tcBorders>
            <w:shd w:val="clear" w:color="auto" w:fill="auto"/>
            <w:noWrap/>
            <w:vAlign w:val="center"/>
            <w:hideMark/>
          </w:tcPr>
          <w:p w14:paraId="65746DC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8.699</w:t>
            </w:r>
          </w:p>
        </w:tc>
        <w:tc>
          <w:tcPr>
            <w:tcW w:w="986" w:type="dxa"/>
            <w:tcBorders>
              <w:top w:val="nil"/>
              <w:left w:val="nil"/>
              <w:bottom w:val="single" w:sz="4" w:space="0" w:color="auto"/>
              <w:right w:val="single" w:sz="4" w:space="0" w:color="auto"/>
            </w:tcBorders>
            <w:shd w:val="clear" w:color="auto" w:fill="auto"/>
            <w:noWrap/>
            <w:vAlign w:val="center"/>
            <w:hideMark/>
          </w:tcPr>
          <w:p w14:paraId="3EA4DB3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9.219</w:t>
            </w:r>
          </w:p>
        </w:tc>
        <w:tc>
          <w:tcPr>
            <w:tcW w:w="986" w:type="dxa"/>
            <w:tcBorders>
              <w:top w:val="nil"/>
              <w:left w:val="nil"/>
              <w:bottom w:val="single" w:sz="4" w:space="0" w:color="auto"/>
              <w:right w:val="single" w:sz="4" w:space="0" w:color="auto"/>
            </w:tcBorders>
            <w:shd w:val="clear" w:color="auto" w:fill="auto"/>
            <w:noWrap/>
            <w:vAlign w:val="center"/>
            <w:hideMark/>
          </w:tcPr>
          <w:p w14:paraId="557A97F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9.770</w:t>
            </w:r>
          </w:p>
        </w:tc>
        <w:tc>
          <w:tcPr>
            <w:tcW w:w="922" w:type="dxa"/>
            <w:tcBorders>
              <w:top w:val="nil"/>
              <w:left w:val="nil"/>
              <w:bottom w:val="single" w:sz="4" w:space="0" w:color="auto"/>
              <w:right w:val="single" w:sz="4" w:space="0" w:color="auto"/>
            </w:tcBorders>
            <w:shd w:val="clear" w:color="auto" w:fill="auto"/>
            <w:noWrap/>
            <w:vAlign w:val="center"/>
            <w:hideMark/>
          </w:tcPr>
          <w:p w14:paraId="5B25719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0,0058</w:t>
            </w:r>
          </w:p>
        </w:tc>
      </w:tr>
      <w:tr w:rsidR="00393CCF" w:rsidRPr="007E025D" w14:paraId="0DD1098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tcPr>
          <w:p w14:paraId="1DF6858E"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Φολέγανδρος</w:t>
            </w:r>
          </w:p>
        </w:tc>
        <w:tc>
          <w:tcPr>
            <w:tcW w:w="1184" w:type="dxa"/>
            <w:tcBorders>
              <w:top w:val="nil"/>
              <w:left w:val="nil"/>
              <w:bottom w:val="single" w:sz="4" w:space="0" w:color="auto"/>
              <w:right w:val="single" w:sz="4" w:space="0" w:color="auto"/>
            </w:tcBorders>
            <w:shd w:val="clear" w:color="auto" w:fill="auto"/>
            <w:noWrap/>
            <w:vAlign w:val="center"/>
          </w:tcPr>
          <w:p w14:paraId="156E6B1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558</w:t>
            </w:r>
          </w:p>
        </w:tc>
        <w:tc>
          <w:tcPr>
            <w:tcW w:w="1184" w:type="dxa"/>
            <w:tcBorders>
              <w:top w:val="nil"/>
              <w:left w:val="nil"/>
              <w:bottom w:val="single" w:sz="4" w:space="0" w:color="auto"/>
              <w:right w:val="single" w:sz="4" w:space="0" w:color="auto"/>
            </w:tcBorders>
            <w:shd w:val="clear" w:color="auto" w:fill="auto"/>
            <w:noWrap/>
            <w:vAlign w:val="center"/>
          </w:tcPr>
          <w:p w14:paraId="480EDDF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667</w:t>
            </w:r>
          </w:p>
        </w:tc>
        <w:tc>
          <w:tcPr>
            <w:tcW w:w="986" w:type="dxa"/>
            <w:tcBorders>
              <w:top w:val="nil"/>
              <w:left w:val="nil"/>
              <w:bottom w:val="single" w:sz="4" w:space="0" w:color="auto"/>
              <w:right w:val="single" w:sz="4" w:space="0" w:color="auto"/>
            </w:tcBorders>
            <w:shd w:val="clear" w:color="auto" w:fill="auto"/>
            <w:noWrap/>
            <w:vAlign w:val="center"/>
          </w:tcPr>
          <w:p w14:paraId="7D65542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787</w:t>
            </w:r>
          </w:p>
        </w:tc>
        <w:tc>
          <w:tcPr>
            <w:tcW w:w="986" w:type="dxa"/>
            <w:tcBorders>
              <w:top w:val="nil"/>
              <w:left w:val="nil"/>
              <w:bottom w:val="single" w:sz="4" w:space="0" w:color="auto"/>
              <w:right w:val="single" w:sz="4" w:space="0" w:color="auto"/>
            </w:tcBorders>
            <w:shd w:val="clear" w:color="auto" w:fill="auto"/>
            <w:noWrap/>
            <w:vAlign w:val="center"/>
          </w:tcPr>
          <w:p w14:paraId="335AEBD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935</w:t>
            </w:r>
          </w:p>
        </w:tc>
        <w:tc>
          <w:tcPr>
            <w:tcW w:w="986" w:type="dxa"/>
            <w:tcBorders>
              <w:top w:val="nil"/>
              <w:left w:val="nil"/>
              <w:bottom w:val="single" w:sz="4" w:space="0" w:color="auto"/>
              <w:right w:val="single" w:sz="4" w:space="0" w:color="auto"/>
            </w:tcBorders>
            <w:shd w:val="clear" w:color="auto" w:fill="auto"/>
            <w:noWrap/>
            <w:vAlign w:val="center"/>
          </w:tcPr>
          <w:p w14:paraId="421722A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1.110</w:t>
            </w:r>
          </w:p>
        </w:tc>
        <w:tc>
          <w:tcPr>
            <w:tcW w:w="922" w:type="dxa"/>
            <w:tcBorders>
              <w:top w:val="nil"/>
              <w:left w:val="nil"/>
              <w:bottom w:val="single" w:sz="4" w:space="0" w:color="auto"/>
              <w:right w:val="single" w:sz="4" w:space="0" w:color="auto"/>
            </w:tcBorders>
            <w:shd w:val="clear" w:color="auto" w:fill="auto"/>
            <w:noWrap/>
            <w:vAlign w:val="center"/>
          </w:tcPr>
          <w:p w14:paraId="0C9A12D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0,0173</w:t>
            </w:r>
          </w:p>
        </w:tc>
      </w:tr>
      <w:tr w:rsidR="00393CCF" w:rsidRPr="007E025D" w14:paraId="0A84E68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767A14A"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Ανάφη</w:t>
            </w:r>
          </w:p>
        </w:tc>
        <w:tc>
          <w:tcPr>
            <w:tcW w:w="1184" w:type="dxa"/>
            <w:tcBorders>
              <w:top w:val="nil"/>
              <w:left w:val="nil"/>
              <w:bottom w:val="single" w:sz="4" w:space="0" w:color="auto"/>
              <w:right w:val="single" w:sz="4" w:space="0" w:color="auto"/>
            </w:tcBorders>
            <w:shd w:val="clear" w:color="auto" w:fill="auto"/>
            <w:noWrap/>
            <w:vAlign w:val="center"/>
            <w:hideMark/>
          </w:tcPr>
          <w:p w14:paraId="4DA3698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261</w:t>
            </w:r>
          </w:p>
        </w:tc>
        <w:tc>
          <w:tcPr>
            <w:tcW w:w="1184" w:type="dxa"/>
            <w:tcBorders>
              <w:top w:val="nil"/>
              <w:left w:val="nil"/>
              <w:bottom w:val="single" w:sz="4" w:space="0" w:color="auto"/>
              <w:right w:val="single" w:sz="4" w:space="0" w:color="auto"/>
            </w:tcBorders>
            <w:shd w:val="clear" w:color="auto" w:fill="auto"/>
            <w:noWrap/>
            <w:vAlign w:val="center"/>
            <w:hideMark/>
          </w:tcPr>
          <w:p w14:paraId="11142B2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273</w:t>
            </w:r>
          </w:p>
        </w:tc>
        <w:tc>
          <w:tcPr>
            <w:tcW w:w="986" w:type="dxa"/>
            <w:tcBorders>
              <w:top w:val="nil"/>
              <w:left w:val="nil"/>
              <w:bottom w:val="single" w:sz="4" w:space="0" w:color="auto"/>
              <w:right w:val="single" w:sz="4" w:space="0" w:color="auto"/>
            </w:tcBorders>
            <w:shd w:val="clear" w:color="auto" w:fill="auto"/>
            <w:noWrap/>
            <w:vAlign w:val="center"/>
            <w:hideMark/>
          </w:tcPr>
          <w:p w14:paraId="4DC71E4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294</w:t>
            </w:r>
          </w:p>
        </w:tc>
        <w:tc>
          <w:tcPr>
            <w:tcW w:w="986" w:type="dxa"/>
            <w:tcBorders>
              <w:top w:val="nil"/>
              <w:left w:val="nil"/>
              <w:bottom w:val="single" w:sz="4" w:space="0" w:color="auto"/>
              <w:right w:val="single" w:sz="4" w:space="0" w:color="auto"/>
            </w:tcBorders>
            <w:shd w:val="clear" w:color="auto" w:fill="auto"/>
            <w:noWrap/>
            <w:vAlign w:val="center"/>
            <w:hideMark/>
          </w:tcPr>
          <w:p w14:paraId="6AE05CD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312</w:t>
            </w:r>
          </w:p>
        </w:tc>
        <w:tc>
          <w:tcPr>
            <w:tcW w:w="986" w:type="dxa"/>
            <w:tcBorders>
              <w:top w:val="nil"/>
              <w:left w:val="nil"/>
              <w:bottom w:val="single" w:sz="4" w:space="0" w:color="auto"/>
              <w:right w:val="single" w:sz="4" w:space="0" w:color="auto"/>
            </w:tcBorders>
            <w:shd w:val="clear" w:color="auto" w:fill="auto"/>
            <w:noWrap/>
            <w:vAlign w:val="center"/>
            <w:hideMark/>
          </w:tcPr>
          <w:p w14:paraId="3C57351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331</w:t>
            </w:r>
          </w:p>
        </w:tc>
        <w:tc>
          <w:tcPr>
            <w:tcW w:w="922" w:type="dxa"/>
            <w:tcBorders>
              <w:top w:val="nil"/>
              <w:left w:val="nil"/>
              <w:bottom w:val="single" w:sz="4" w:space="0" w:color="auto"/>
              <w:right w:val="single" w:sz="4" w:space="0" w:color="auto"/>
            </w:tcBorders>
            <w:shd w:val="clear" w:color="auto" w:fill="auto"/>
            <w:noWrap/>
            <w:vAlign w:val="center"/>
            <w:hideMark/>
          </w:tcPr>
          <w:p w14:paraId="789BC29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0,0060</w:t>
            </w:r>
          </w:p>
        </w:tc>
      </w:tr>
      <w:tr w:rsidR="00393CCF" w:rsidRPr="007E025D" w14:paraId="61D0F45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78CDAEE"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Αντίπαρος</w:t>
            </w:r>
          </w:p>
        </w:tc>
        <w:tc>
          <w:tcPr>
            <w:tcW w:w="1184" w:type="dxa"/>
            <w:tcBorders>
              <w:top w:val="nil"/>
              <w:left w:val="nil"/>
              <w:bottom w:val="single" w:sz="4" w:space="0" w:color="auto"/>
              <w:right w:val="single" w:sz="4" w:space="0" w:color="auto"/>
            </w:tcBorders>
            <w:shd w:val="clear" w:color="auto" w:fill="auto"/>
            <w:noWrap/>
            <w:vAlign w:val="center"/>
            <w:hideMark/>
          </w:tcPr>
          <w:p w14:paraId="61B7A90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819</w:t>
            </w:r>
          </w:p>
        </w:tc>
        <w:tc>
          <w:tcPr>
            <w:tcW w:w="1184" w:type="dxa"/>
            <w:tcBorders>
              <w:top w:val="nil"/>
              <w:left w:val="nil"/>
              <w:bottom w:val="single" w:sz="4" w:space="0" w:color="auto"/>
              <w:right w:val="single" w:sz="4" w:space="0" w:color="auto"/>
            </w:tcBorders>
            <w:shd w:val="clear" w:color="auto" w:fill="auto"/>
            <w:noWrap/>
            <w:vAlign w:val="center"/>
            <w:hideMark/>
          </w:tcPr>
          <w:p w14:paraId="5DDCB08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1.037</w:t>
            </w:r>
          </w:p>
        </w:tc>
        <w:tc>
          <w:tcPr>
            <w:tcW w:w="986" w:type="dxa"/>
            <w:tcBorders>
              <w:top w:val="nil"/>
              <w:left w:val="nil"/>
              <w:bottom w:val="single" w:sz="4" w:space="0" w:color="auto"/>
              <w:right w:val="single" w:sz="4" w:space="0" w:color="auto"/>
            </w:tcBorders>
            <w:shd w:val="clear" w:color="auto" w:fill="auto"/>
            <w:noWrap/>
            <w:vAlign w:val="center"/>
            <w:hideMark/>
          </w:tcPr>
          <w:p w14:paraId="766D51A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1.196</w:t>
            </w:r>
          </w:p>
        </w:tc>
        <w:tc>
          <w:tcPr>
            <w:tcW w:w="986" w:type="dxa"/>
            <w:tcBorders>
              <w:top w:val="nil"/>
              <w:left w:val="nil"/>
              <w:bottom w:val="single" w:sz="4" w:space="0" w:color="auto"/>
              <w:right w:val="single" w:sz="4" w:space="0" w:color="auto"/>
            </w:tcBorders>
            <w:shd w:val="clear" w:color="auto" w:fill="auto"/>
            <w:noWrap/>
            <w:vAlign w:val="center"/>
            <w:hideMark/>
          </w:tcPr>
          <w:p w14:paraId="5AE37F3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1.445</w:t>
            </w:r>
          </w:p>
        </w:tc>
        <w:tc>
          <w:tcPr>
            <w:tcW w:w="986" w:type="dxa"/>
            <w:tcBorders>
              <w:top w:val="nil"/>
              <w:left w:val="nil"/>
              <w:bottom w:val="single" w:sz="4" w:space="0" w:color="auto"/>
              <w:right w:val="single" w:sz="4" w:space="0" w:color="auto"/>
            </w:tcBorders>
            <w:shd w:val="clear" w:color="auto" w:fill="auto"/>
            <w:noWrap/>
            <w:vAlign w:val="center"/>
            <w:hideMark/>
          </w:tcPr>
          <w:p w14:paraId="6494365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1.747</w:t>
            </w:r>
          </w:p>
        </w:tc>
        <w:tc>
          <w:tcPr>
            <w:tcW w:w="922" w:type="dxa"/>
            <w:tcBorders>
              <w:top w:val="nil"/>
              <w:left w:val="nil"/>
              <w:bottom w:val="single" w:sz="4" w:space="0" w:color="auto"/>
              <w:right w:val="single" w:sz="4" w:space="0" w:color="auto"/>
            </w:tcBorders>
            <w:shd w:val="clear" w:color="auto" w:fill="auto"/>
            <w:noWrap/>
            <w:vAlign w:val="center"/>
            <w:hideMark/>
          </w:tcPr>
          <w:p w14:paraId="24F4E3B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0,0191</w:t>
            </w:r>
          </w:p>
        </w:tc>
      </w:tr>
      <w:tr w:rsidR="00393CCF" w:rsidRPr="007E025D" w14:paraId="2BEBE4C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839A58A"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Δονούσα</w:t>
            </w:r>
          </w:p>
        </w:tc>
        <w:tc>
          <w:tcPr>
            <w:tcW w:w="1184" w:type="dxa"/>
            <w:tcBorders>
              <w:top w:val="nil"/>
              <w:left w:val="nil"/>
              <w:bottom w:val="single" w:sz="4" w:space="0" w:color="auto"/>
              <w:right w:val="single" w:sz="4" w:space="0" w:color="auto"/>
            </w:tcBorders>
            <w:shd w:val="clear" w:color="auto" w:fill="auto"/>
            <w:noWrap/>
            <w:vAlign w:val="center"/>
            <w:hideMark/>
          </w:tcPr>
          <w:p w14:paraId="4690580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111</w:t>
            </w:r>
          </w:p>
        </w:tc>
        <w:tc>
          <w:tcPr>
            <w:tcW w:w="1184" w:type="dxa"/>
            <w:tcBorders>
              <w:top w:val="nil"/>
              <w:left w:val="nil"/>
              <w:bottom w:val="single" w:sz="4" w:space="0" w:color="auto"/>
              <w:right w:val="single" w:sz="4" w:space="0" w:color="auto"/>
            </w:tcBorders>
            <w:shd w:val="clear" w:color="auto" w:fill="auto"/>
            <w:noWrap/>
            <w:vAlign w:val="center"/>
            <w:hideMark/>
          </w:tcPr>
          <w:p w14:paraId="2A8CF30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163</w:t>
            </w:r>
          </w:p>
        </w:tc>
        <w:tc>
          <w:tcPr>
            <w:tcW w:w="986" w:type="dxa"/>
            <w:tcBorders>
              <w:top w:val="nil"/>
              <w:left w:val="nil"/>
              <w:bottom w:val="single" w:sz="4" w:space="0" w:color="auto"/>
              <w:right w:val="single" w:sz="4" w:space="0" w:color="auto"/>
            </w:tcBorders>
            <w:shd w:val="clear" w:color="auto" w:fill="auto"/>
            <w:noWrap/>
            <w:vAlign w:val="center"/>
            <w:hideMark/>
          </w:tcPr>
          <w:p w14:paraId="7C545D7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176</w:t>
            </w:r>
          </w:p>
        </w:tc>
        <w:tc>
          <w:tcPr>
            <w:tcW w:w="986" w:type="dxa"/>
            <w:tcBorders>
              <w:top w:val="nil"/>
              <w:left w:val="nil"/>
              <w:bottom w:val="single" w:sz="4" w:space="0" w:color="auto"/>
              <w:right w:val="single" w:sz="4" w:space="0" w:color="auto"/>
            </w:tcBorders>
            <w:shd w:val="clear" w:color="auto" w:fill="auto"/>
            <w:noWrap/>
            <w:vAlign w:val="center"/>
            <w:hideMark/>
          </w:tcPr>
          <w:p w14:paraId="4B93473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222</w:t>
            </w:r>
          </w:p>
        </w:tc>
        <w:tc>
          <w:tcPr>
            <w:tcW w:w="986" w:type="dxa"/>
            <w:tcBorders>
              <w:top w:val="nil"/>
              <w:left w:val="nil"/>
              <w:bottom w:val="single" w:sz="4" w:space="0" w:color="auto"/>
              <w:right w:val="single" w:sz="4" w:space="0" w:color="auto"/>
            </w:tcBorders>
            <w:shd w:val="clear" w:color="auto" w:fill="auto"/>
            <w:noWrap/>
            <w:vAlign w:val="center"/>
            <w:hideMark/>
          </w:tcPr>
          <w:p w14:paraId="6C21169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280</w:t>
            </w:r>
          </w:p>
        </w:tc>
        <w:tc>
          <w:tcPr>
            <w:tcW w:w="922" w:type="dxa"/>
            <w:tcBorders>
              <w:top w:val="nil"/>
              <w:left w:val="nil"/>
              <w:bottom w:val="single" w:sz="4" w:space="0" w:color="auto"/>
              <w:right w:val="single" w:sz="4" w:space="0" w:color="auto"/>
            </w:tcBorders>
            <w:shd w:val="clear" w:color="auto" w:fill="auto"/>
            <w:noWrap/>
            <w:vAlign w:val="center"/>
            <w:hideMark/>
          </w:tcPr>
          <w:p w14:paraId="4C6DD0B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0,0234</w:t>
            </w:r>
          </w:p>
        </w:tc>
      </w:tr>
      <w:tr w:rsidR="00393CCF" w:rsidRPr="007E025D" w14:paraId="5DF38D93"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3B37A69"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Ηρακλειά</w:t>
            </w:r>
          </w:p>
        </w:tc>
        <w:tc>
          <w:tcPr>
            <w:tcW w:w="1184" w:type="dxa"/>
            <w:tcBorders>
              <w:top w:val="nil"/>
              <w:left w:val="nil"/>
              <w:bottom w:val="single" w:sz="4" w:space="0" w:color="auto"/>
              <w:right w:val="single" w:sz="4" w:space="0" w:color="auto"/>
            </w:tcBorders>
            <w:shd w:val="clear" w:color="auto" w:fill="auto"/>
            <w:noWrap/>
            <w:vAlign w:val="center"/>
            <w:hideMark/>
          </w:tcPr>
          <w:p w14:paraId="676BCDC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115</w:t>
            </w:r>
          </w:p>
        </w:tc>
        <w:tc>
          <w:tcPr>
            <w:tcW w:w="1184" w:type="dxa"/>
            <w:tcBorders>
              <w:top w:val="nil"/>
              <w:left w:val="nil"/>
              <w:bottom w:val="single" w:sz="4" w:space="0" w:color="auto"/>
              <w:right w:val="single" w:sz="4" w:space="0" w:color="auto"/>
            </w:tcBorders>
            <w:shd w:val="clear" w:color="auto" w:fill="auto"/>
            <w:noWrap/>
            <w:vAlign w:val="center"/>
            <w:hideMark/>
          </w:tcPr>
          <w:p w14:paraId="2DC16D7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151</w:t>
            </w:r>
          </w:p>
        </w:tc>
        <w:tc>
          <w:tcPr>
            <w:tcW w:w="986" w:type="dxa"/>
            <w:tcBorders>
              <w:top w:val="nil"/>
              <w:left w:val="nil"/>
              <w:bottom w:val="single" w:sz="4" w:space="0" w:color="auto"/>
              <w:right w:val="single" w:sz="4" w:space="0" w:color="auto"/>
            </w:tcBorders>
            <w:shd w:val="clear" w:color="auto" w:fill="auto"/>
            <w:noWrap/>
            <w:vAlign w:val="center"/>
            <w:hideMark/>
          </w:tcPr>
          <w:p w14:paraId="7091F80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150</w:t>
            </w:r>
          </w:p>
        </w:tc>
        <w:tc>
          <w:tcPr>
            <w:tcW w:w="986" w:type="dxa"/>
            <w:tcBorders>
              <w:top w:val="nil"/>
              <w:left w:val="nil"/>
              <w:bottom w:val="single" w:sz="4" w:space="0" w:color="auto"/>
              <w:right w:val="single" w:sz="4" w:space="0" w:color="auto"/>
            </w:tcBorders>
            <w:shd w:val="clear" w:color="auto" w:fill="auto"/>
            <w:noWrap/>
            <w:vAlign w:val="center"/>
            <w:hideMark/>
          </w:tcPr>
          <w:p w14:paraId="2AE3FC8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171</w:t>
            </w:r>
          </w:p>
        </w:tc>
        <w:tc>
          <w:tcPr>
            <w:tcW w:w="986" w:type="dxa"/>
            <w:tcBorders>
              <w:top w:val="nil"/>
              <w:left w:val="nil"/>
              <w:bottom w:val="single" w:sz="4" w:space="0" w:color="auto"/>
              <w:right w:val="single" w:sz="4" w:space="0" w:color="auto"/>
            </w:tcBorders>
            <w:shd w:val="clear" w:color="auto" w:fill="auto"/>
            <w:noWrap/>
            <w:vAlign w:val="center"/>
            <w:hideMark/>
          </w:tcPr>
          <w:p w14:paraId="075CA47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196</w:t>
            </w:r>
          </w:p>
        </w:tc>
        <w:tc>
          <w:tcPr>
            <w:tcW w:w="922" w:type="dxa"/>
            <w:tcBorders>
              <w:top w:val="nil"/>
              <w:left w:val="nil"/>
              <w:bottom w:val="single" w:sz="4" w:space="0" w:color="auto"/>
              <w:right w:val="single" w:sz="4" w:space="0" w:color="auto"/>
            </w:tcBorders>
            <w:shd w:val="clear" w:color="auto" w:fill="auto"/>
            <w:noWrap/>
            <w:vAlign w:val="center"/>
            <w:hideMark/>
          </w:tcPr>
          <w:p w14:paraId="081D0FC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0,0135</w:t>
            </w:r>
          </w:p>
        </w:tc>
      </w:tr>
      <w:tr w:rsidR="00393CCF" w:rsidRPr="007E025D" w14:paraId="47B9AD53"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638B2E6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 xml:space="preserve">Θηρασιά </w:t>
            </w:r>
          </w:p>
        </w:tc>
        <w:tc>
          <w:tcPr>
            <w:tcW w:w="1184" w:type="dxa"/>
            <w:tcBorders>
              <w:top w:val="nil"/>
              <w:left w:val="nil"/>
              <w:bottom w:val="single" w:sz="4" w:space="0" w:color="auto"/>
              <w:right w:val="single" w:sz="4" w:space="0" w:color="auto"/>
            </w:tcBorders>
            <w:shd w:val="clear" w:color="auto" w:fill="auto"/>
            <w:noWrap/>
            <w:vAlign w:val="center"/>
            <w:hideMark/>
          </w:tcPr>
          <w:p w14:paraId="6D7FCB6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233</w:t>
            </w:r>
          </w:p>
        </w:tc>
        <w:tc>
          <w:tcPr>
            <w:tcW w:w="1184" w:type="dxa"/>
            <w:tcBorders>
              <w:top w:val="nil"/>
              <w:left w:val="nil"/>
              <w:bottom w:val="single" w:sz="4" w:space="0" w:color="auto"/>
              <w:right w:val="single" w:sz="4" w:space="0" w:color="auto"/>
            </w:tcBorders>
            <w:shd w:val="clear" w:color="auto" w:fill="auto"/>
            <w:noWrap/>
            <w:vAlign w:val="center"/>
            <w:hideMark/>
          </w:tcPr>
          <w:p w14:paraId="5AAB322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268</w:t>
            </w:r>
          </w:p>
        </w:tc>
        <w:tc>
          <w:tcPr>
            <w:tcW w:w="986" w:type="dxa"/>
            <w:tcBorders>
              <w:top w:val="nil"/>
              <w:left w:val="nil"/>
              <w:bottom w:val="single" w:sz="4" w:space="0" w:color="auto"/>
              <w:right w:val="single" w:sz="4" w:space="0" w:color="auto"/>
            </w:tcBorders>
            <w:shd w:val="clear" w:color="auto" w:fill="auto"/>
            <w:noWrap/>
            <w:vAlign w:val="center"/>
            <w:hideMark/>
          </w:tcPr>
          <w:p w14:paraId="74AF758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322</w:t>
            </w:r>
          </w:p>
        </w:tc>
        <w:tc>
          <w:tcPr>
            <w:tcW w:w="986" w:type="dxa"/>
            <w:tcBorders>
              <w:top w:val="nil"/>
              <w:left w:val="nil"/>
              <w:bottom w:val="single" w:sz="4" w:space="0" w:color="auto"/>
              <w:right w:val="single" w:sz="4" w:space="0" w:color="auto"/>
            </w:tcBorders>
            <w:shd w:val="clear" w:color="auto" w:fill="auto"/>
            <w:noWrap/>
            <w:vAlign w:val="center"/>
            <w:hideMark/>
          </w:tcPr>
          <w:p w14:paraId="0A3BBB5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379</w:t>
            </w:r>
          </w:p>
        </w:tc>
        <w:tc>
          <w:tcPr>
            <w:tcW w:w="986" w:type="dxa"/>
            <w:tcBorders>
              <w:top w:val="nil"/>
              <w:left w:val="nil"/>
              <w:bottom w:val="single" w:sz="4" w:space="0" w:color="auto"/>
              <w:right w:val="single" w:sz="4" w:space="0" w:color="auto"/>
            </w:tcBorders>
            <w:shd w:val="clear" w:color="auto" w:fill="auto"/>
            <w:noWrap/>
            <w:vAlign w:val="center"/>
            <w:hideMark/>
          </w:tcPr>
          <w:p w14:paraId="308DEA2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445</w:t>
            </w:r>
          </w:p>
        </w:tc>
        <w:tc>
          <w:tcPr>
            <w:tcW w:w="922" w:type="dxa"/>
            <w:tcBorders>
              <w:top w:val="nil"/>
              <w:left w:val="nil"/>
              <w:bottom w:val="single" w:sz="4" w:space="0" w:color="auto"/>
              <w:right w:val="single" w:sz="4" w:space="0" w:color="auto"/>
            </w:tcBorders>
            <w:shd w:val="clear" w:color="auto" w:fill="auto"/>
            <w:noWrap/>
            <w:vAlign w:val="center"/>
            <w:hideMark/>
          </w:tcPr>
          <w:p w14:paraId="4F5D41F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0,0163</w:t>
            </w:r>
          </w:p>
        </w:tc>
      </w:tr>
      <w:tr w:rsidR="00393CCF" w:rsidRPr="007E025D" w14:paraId="1C2C52D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93B3340"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Κίμωλος</w:t>
            </w:r>
          </w:p>
        </w:tc>
        <w:tc>
          <w:tcPr>
            <w:tcW w:w="1184" w:type="dxa"/>
            <w:tcBorders>
              <w:top w:val="nil"/>
              <w:left w:val="nil"/>
              <w:bottom w:val="single" w:sz="4" w:space="0" w:color="auto"/>
              <w:right w:val="single" w:sz="4" w:space="0" w:color="auto"/>
            </w:tcBorders>
            <w:shd w:val="clear" w:color="auto" w:fill="auto"/>
            <w:noWrap/>
            <w:vAlign w:val="center"/>
            <w:hideMark/>
          </w:tcPr>
          <w:p w14:paraId="2F29FFE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728</w:t>
            </w:r>
          </w:p>
        </w:tc>
        <w:tc>
          <w:tcPr>
            <w:tcW w:w="1184" w:type="dxa"/>
            <w:tcBorders>
              <w:top w:val="nil"/>
              <w:left w:val="nil"/>
              <w:bottom w:val="single" w:sz="4" w:space="0" w:color="auto"/>
              <w:right w:val="single" w:sz="4" w:space="0" w:color="auto"/>
            </w:tcBorders>
            <w:shd w:val="clear" w:color="auto" w:fill="auto"/>
            <w:noWrap/>
            <w:vAlign w:val="center"/>
            <w:hideMark/>
          </w:tcPr>
          <w:p w14:paraId="794A4E9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769</w:t>
            </w:r>
          </w:p>
        </w:tc>
        <w:tc>
          <w:tcPr>
            <w:tcW w:w="986" w:type="dxa"/>
            <w:tcBorders>
              <w:top w:val="nil"/>
              <w:left w:val="nil"/>
              <w:bottom w:val="single" w:sz="4" w:space="0" w:color="auto"/>
              <w:right w:val="single" w:sz="4" w:space="0" w:color="auto"/>
            </w:tcBorders>
            <w:shd w:val="clear" w:color="auto" w:fill="auto"/>
            <w:noWrap/>
            <w:vAlign w:val="center"/>
            <w:hideMark/>
          </w:tcPr>
          <w:p w14:paraId="32B5569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899</w:t>
            </w:r>
          </w:p>
        </w:tc>
        <w:tc>
          <w:tcPr>
            <w:tcW w:w="986" w:type="dxa"/>
            <w:tcBorders>
              <w:top w:val="nil"/>
              <w:left w:val="nil"/>
              <w:bottom w:val="single" w:sz="4" w:space="0" w:color="auto"/>
              <w:right w:val="single" w:sz="4" w:space="0" w:color="auto"/>
            </w:tcBorders>
            <w:shd w:val="clear" w:color="auto" w:fill="auto"/>
            <w:noWrap/>
            <w:vAlign w:val="center"/>
            <w:hideMark/>
          </w:tcPr>
          <w:p w14:paraId="71C6A13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999</w:t>
            </w:r>
          </w:p>
        </w:tc>
        <w:tc>
          <w:tcPr>
            <w:tcW w:w="986" w:type="dxa"/>
            <w:tcBorders>
              <w:top w:val="nil"/>
              <w:left w:val="nil"/>
              <w:bottom w:val="single" w:sz="4" w:space="0" w:color="auto"/>
              <w:right w:val="single" w:sz="4" w:space="0" w:color="auto"/>
            </w:tcBorders>
            <w:shd w:val="clear" w:color="auto" w:fill="auto"/>
            <w:noWrap/>
            <w:vAlign w:val="center"/>
            <w:hideMark/>
          </w:tcPr>
          <w:p w14:paraId="6C2378B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1.110</w:t>
            </w:r>
          </w:p>
        </w:tc>
        <w:tc>
          <w:tcPr>
            <w:tcW w:w="922" w:type="dxa"/>
            <w:tcBorders>
              <w:top w:val="nil"/>
              <w:left w:val="nil"/>
              <w:bottom w:val="single" w:sz="4" w:space="0" w:color="auto"/>
              <w:right w:val="single" w:sz="4" w:space="0" w:color="auto"/>
            </w:tcBorders>
            <w:shd w:val="clear" w:color="auto" w:fill="auto"/>
            <w:noWrap/>
            <w:vAlign w:val="center"/>
            <w:hideMark/>
          </w:tcPr>
          <w:p w14:paraId="27DB1E7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0,0106</w:t>
            </w:r>
          </w:p>
        </w:tc>
      </w:tr>
      <w:tr w:rsidR="00393CCF" w:rsidRPr="007E025D" w14:paraId="6CBA7DF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6B729788"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Κουφονήσι</w:t>
            </w:r>
          </w:p>
        </w:tc>
        <w:tc>
          <w:tcPr>
            <w:tcW w:w="1184" w:type="dxa"/>
            <w:tcBorders>
              <w:top w:val="nil"/>
              <w:left w:val="nil"/>
              <w:bottom w:val="single" w:sz="4" w:space="0" w:color="auto"/>
              <w:right w:val="single" w:sz="4" w:space="0" w:color="auto"/>
            </w:tcBorders>
            <w:shd w:val="clear" w:color="auto" w:fill="auto"/>
            <w:noWrap/>
            <w:vAlign w:val="center"/>
            <w:hideMark/>
          </w:tcPr>
          <w:p w14:paraId="262C3AA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275</w:t>
            </w:r>
          </w:p>
        </w:tc>
        <w:tc>
          <w:tcPr>
            <w:tcW w:w="1184" w:type="dxa"/>
            <w:tcBorders>
              <w:top w:val="nil"/>
              <w:left w:val="nil"/>
              <w:bottom w:val="single" w:sz="4" w:space="0" w:color="auto"/>
              <w:right w:val="single" w:sz="4" w:space="0" w:color="auto"/>
            </w:tcBorders>
            <w:shd w:val="clear" w:color="auto" w:fill="auto"/>
            <w:noWrap/>
            <w:vAlign w:val="center"/>
            <w:hideMark/>
          </w:tcPr>
          <w:p w14:paraId="09D341C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366</w:t>
            </w:r>
          </w:p>
        </w:tc>
        <w:tc>
          <w:tcPr>
            <w:tcW w:w="986" w:type="dxa"/>
            <w:tcBorders>
              <w:top w:val="nil"/>
              <w:left w:val="nil"/>
              <w:bottom w:val="single" w:sz="4" w:space="0" w:color="auto"/>
              <w:right w:val="single" w:sz="4" w:space="0" w:color="auto"/>
            </w:tcBorders>
            <w:shd w:val="clear" w:color="auto" w:fill="auto"/>
            <w:noWrap/>
            <w:vAlign w:val="center"/>
            <w:hideMark/>
          </w:tcPr>
          <w:p w14:paraId="088F6E1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412</w:t>
            </w:r>
          </w:p>
        </w:tc>
        <w:tc>
          <w:tcPr>
            <w:tcW w:w="986" w:type="dxa"/>
            <w:tcBorders>
              <w:top w:val="nil"/>
              <w:left w:val="nil"/>
              <w:bottom w:val="single" w:sz="4" w:space="0" w:color="auto"/>
              <w:right w:val="single" w:sz="4" w:space="0" w:color="auto"/>
            </w:tcBorders>
            <w:shd w:val="clear" w:color="auto" w:fill="auto"/>
            <w:noWrap/>
            <w:vAlign w:val="center"/>
            <w:hideMark/>
          </w:tcPr>
          <w:p w14:paraId="017E8F4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504</w:t>
            </w:r>
          </w:p>
        </w:tc>
        <w:tc>
          <w:tcPr>
            <w:tcW w:w="986" w:type="dxa"/>
            <w:tcBorders>
              <w:top w:val="nil"/>
              <w:left w:val="nil"/>
              <w:bottom w:val="single" w:sz="4" w:space="0" w:color="auto"/>
              <w:right w:val="single" w:sz="4" w:space="0" w:color="auto"/>
            </w:tcBorders>
            <w:shd w:val="clear" w:color="auto" w:fill="auto"/>
            <w:noWrap/>
            <w:vAlign w:val="center"/>
            <w:hideMark/>
          </w:tcPr>
          <w:p w14:paraId="6F4AFEA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618</w:t>
            </w:r>
          </w:p>
        </w:tc>
        <w:tc>
          <w:tcPr>
            <w:tcW w:w="922" w:type="dxa"/>
            <w:tcBorders>
              <w:top w:val="nil"/>
              <w:left w:val="nil"/>
              <w:bottom w:val="single" w:sz="4" w:space="0" w:color="auto"/>
              <w:right w:val="single" w:sz="4" w:space="0" w:color="auto"/>
            </w:tcBorders>
            <w:shd w:val="clear" w:color="auto" w:fill="auto"/>
            <w:noWrap/>
            <w:vAlign w:val="center"/>
            <w:hideMark/>
          </w:tcPr>
          <w:p w14:paraId="2B18AD3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0,0205</w:t>
            </w:r>
          </w:p>
        </w:tc>
      </w:tr>
      <w:tr w:rsidR="00393CCF" w:rsidRPr="007E025D" w14:paraId="1B0313E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9800650"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Σίκινος</w:t>
            </w:r>
          </w:p>
        </w:tc>
        <w:tc>
          <w:tcPr>
            <w:tcW w:w="1184" w:type="dxa"/>
            <w:tcBorders>
              <w:top w:val="nil"/>
              <w:left w:val="nil"/>
              <w:bottom w:val="single" w:sz="4" w:space="0" w:color="auto"/>
              <w:right w:val="single" w:sz="4" w:space="0" w:color="auto"/>
            </w:tcBorders>
            <w:shd w:val="clear" w:color="auto" w:fill="auto"/>
            <w:noWrap/>
            <w:vAlign w:val="center"/>
            <w:hideMark/>
          </w:tcPr>
          <w:p w14:paraId="4F7EF5E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267</w:t>
            </w:r>
          </w:p>
        </w:tc>
        <w:tc>
          <w:tcPr>
            <w:tcW w:w="1184" w:type="dxa"/>
            <w:tcBorders>
              <w:top w:val="nil"/>
              <w:left w:val="nil"/>
              <w:bottom w:val="single" w:sz="4" w:space="0" w:color="auto"/>
              <w:right w:val="single" w:sz="4" w:space="0" w:color="auto"/>
            </w:tcBorders>
            <w:shd w:val="clear" w:color="auto" w:fill="auto"/>
            <w:noWrap/>
            <w:vAlign w:val="center"/>
            <w:hideMark/>
          </w:tcPr>
          <w:p w14:paraId="54ACFD7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238</w:t>
            </w:r>
          </w:p>
        </w:tc>
        <w:tc>
          <w:tcPr>
            <w:tcW w:w="986" w:type="dxa"/>
            <w:tcBorders>
              <w:top w:val="nil"/>
              <w:left w:val="nil"/>
              <w:bottom w:val="single" w:sz="4" w:space="0" w:color="auto"/>
              <w:right w:val="single" w:sz="4" w:space="0" w:color="auto"/>
            </w:tcBorders>
            <w:shd w:val="clear" w:color="auto" w:fill="auto"/>
            <w:noWrap/>
            <w:vAlign w:val="center"/>
            <w:hideMark/>
          </w:tcPr>
          <w:p w14:paraId="0B84371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270</w:t>
            </w:r>
          </w:p>
        </w:tc>
        <w:tc>
          <w:tcPr>
            <w:tcW w:w="986" w:type="dxa"/>
            <w:tcBorders>
              <w:top w:val="nil"/>
              <w:left w:val="nil"/>
              <w:bottom w:val="single" w:sz="4" w:space="0" w:color="auto"/>
              <w:right w:val="single" w:sz="4" w:space="0" w:color="auto"/>
            </w:tcBorders>
            <w:shd w:val="clear" w:color="auto" w:fill="auto"/>
            <w:noWrap/>
            <w:vAlign w:val="center"/>
            <w:hideMark/>
          </w:tcPr>
          <w:p w14:paraId="6A43238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272</w:t>
            </w:r>
          </w:p>
        </w:tc>
        <w:tc>
          <w:tcPr>
            <w:tcW w:w="986" w:type="dxa"/>
            <w:tcBorders>
              <w:top w:val="nil"/>
              <w:left w:val="nil"/>
              <w:bottom w:val="single" w:sz="4" w:space="0" w:color="auto"/>
              <w:right w:val="single" w:sz="4" w:space="0" w:color="auto"/>
            </w:tcBorders>
            <w:shd w:val="clear" w:color="auto" w:fill="auto"/>
            <w:noWrap/>
            <w:vAlign w:val="center"/>
            <w:hideMark/>
          </w:tcPr>
          <w:p w14:paraId="2CB7FE7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273</w:t>
            </w:r>
          </w:p>
        </w:tc>
        <w:tc>
          <w:tcPr>
            <w:tcW w:w="922" w:type="dxa"/>
            <w:tcBorders>
              <w:top w:val="nil"/>
              <w:left w:val="nil"/>
              <w:bottom w:val="single" w:sz="4" w:space="0" w:color="auto"/>
              <w:right w:val="single" w:sz="4" w:space="0" w:color="auto"/>
            </w:tcBorders>
            <w:shd w:val="clear" w:color="auto" w:fill="auto"/>
            <w:noWrap/>
            <w:vAlign w:val="center"/>
            <w:hideMark/>
          </w:tcPr>
          <w:p w14:paraId="29AADD9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0,0006</w:t>
            </w:r>
          </w:p>
        </w:tc>
      </w:tr>
      <w:tr w:rsidR="00393CCF" w:rsidRPr="007E025D" w14:paraId="6C1725D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601FC4BC"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Σχοινούσσα</w:t>
            </w:r>
          </w:p>
        </w:tc>
        <w:tc>
          <w:tcPr>
            <w:tcW w:w="1184" w:type="dxa"/>
            <w:tcBorders>
              <w:top w:val="nil"/>
              <w:left w:val="nil"/>
              <w:bottom w:val="single" w:sz="4" w:space="0" w:color="auto"/>
              <w:right w:val="single" w:sz="4" w:space="0" w:color="auto"/>
            </w:tcBorders>
            <w:shd w:val="clear" w:color="auto" w:fill="auto"/>
            <w:noWrap/>
            <w:vAlign w:val="center"/>
            <w:hideMark/>
          </w:tcPr>
          <w:p w14:paraId="3DCB3A2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122</w:t>
            </w:r>
          </w:p>
        </w:tc>
        <w:tc>
          <w:tcPr>
            <w:tcW w:w="1184" w:type="dxa"/>
            <w:tcBorders>
              <w:top w:val="nil"/>
              <w:left w:val="nil"/>
              <w:bottom w:val="single" w:sz="4" w:space="0" w:color="auto"/>
              <w:right w:val="single" w:sz="4" w:space="0" w:color="auto"/>
            </w:tcBorders>
            <w:shd w:val="clear" w:color="auto" w:fill="auto"/>
            <w:noWrap/>
            <w:vAlign w:val="center"/>
            <w:hideMark/>
          </w:tcPr>
          <w:p w14:paraId="3882226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206</w:t>
            </w:r>
          </w:p>
        </w:tc>
        <w:tc>
          <w:tcPr>
            <w:tcW w:w="986" w:type="dxa"/>
            <w:tcBorders>
              <w:top w:val="nil"/>
              <w:left w:val="nil"/>
              <w:bottom w:val="single" w:sz="4" w:space="0" w:color="auto"/>
              <w:right w:val="single" w:sz="4" w:space="0" w:color="auto"/>
            </w:tcBorders>
            <w:shd w:val="clear" w:color="auto" w:fill="auto"/>
            <w:noWrap/>
            <w:vAlign w:val="center"/>
            <w:hideMark/>
          </w:tcPr>
          <w:p w14:paraId="736E095A"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225</w:t>
            </w:r>
          </w:p>
        </w:tc>
        <w:tc>
          <w:tcPr>
            <w:tcW w:w="986" w:type="dxa"/>
            <w:tcBorders>
              <w:top w:val="nil"/>
              <w:left w:val="nil"/>
              <w:bottom w:val="single" w:sz="4" w:space="0" w:color="auto"/>
              <w:right w:val="single" w:sz="4" w:space="0" w:color="auto"/>
            </w:tcBorders>
            <w:shd w:val="clear" w:color="auto" w:fill="auto"/>
            <w:noWrap/>
            <w:vAlign w:val="center"/>
            <w:hideMark/>
          </w:tcPr>
          <w:p w14:paraId="5F69B64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306</w:t>
            </w:r>
          </w:p>
        </w:tc>
        <w:tc>
          <w:tcPr>
            <w:tcW w:w="986" w:type="dxa"/>
            <w:tcBorders>
              <w:top w:val="nil"/>
              <w:left w:val="nil"/>
              <w:bottom w:val="single" w:sz="4" w:space="0" w:color="auto"/>
              <w:right w:val="single" w:sz="4" w:space="0" w:color="auto"/>
            </w:tcBorders>
            <w:shd w:val="clear" w:color="auto" w:fill="auto"/>
            <w:noWrap/>
            <w:vAlign w:val="center"/>
            <w:hideMark/>
          </w:tcPr>
          <w:p w14:paraId="7582DA4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417</w:t>
            </w:r>
          </w:p>
        </w:tc>
        <w:tc>
          <w:tcPr>
            <w:tcW w:w="922" w:type="dxa"/>
            <w:tcBorders>
              <w:top w:val="nil"/>
              <w:left w:val="nil"/>
              <w:bottom w:val="single" w:sz="4" w:space="0" w:color="auto"/>
              <w:right w:val="single" w:sz="4" w:space="0" w:color="auto"/>
            </w:tcBorders>
            <w:shd w:val="clear" w:color="auto" w:fill="auto"/>
            <w:noWrap/>
            <w:vAlign w:val="center"/>
            <w:hideMark/>
          </w:tcPr>
          <w:p w14:paraId="37FC7B6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0,0313</w:t>
            </w:r>
          </w:p>
        </w:tc>
      </w:tr>
      <w:tr w:rsidR="00393CCF" w:rsidRPr="007E025D" w14:paraId="6CFE2B85"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4F127F0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Βαρβαρούσα</w:t>
            </w:r>
          </w:p>
        </w:tc>
        <w:tc>
          <w:tcPr>
            <w:tcW w:w="1184" w:type="dxa"/>
            <w:tcBorders>
              <w:top w:val="nil"/>
              <w:left w:val="nil"/>
              <w:bottom w:val="single" w:sz="4" w:space="0" w:color="auto"/>
              <w:right w:val="single" w:sz="4" w:space="0" w:color="auto"/>
            </w:tcBorders>
            <w:shd w:val="clear" w:color="auto" w:fill="auto"/>
            <w:noWrap/>
            <w:vAlign w:val="center"/>
            <w:hideMark/>
          </w:tcPr>
          <w:p w14:paraId="139FB05F"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703DDFE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10C3DEB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4543C9B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549DD33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22" w:type="dxa"/>
            <w:tcBorders>
              <w:top w:val="nil"/>
              <w:left w:val="nil"/>
              <w:bottom w:val="single" w:sz="4" w:space="0" w:color="auto"/>
              <w:right w:val="single" w:sz="4" w:space="0" w:color="auto"/>
            </w:tcBorders>
            <w:shd w:val="clear" w:color="auto" w:fill="auto"/>
            <w:noWrap/>
            <w:vAlign w:val="center"/>
            <w:hideMark/>
          </w:tcPr>
          <w:p w14:paraId="45BC89C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76B3B3AF"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6DD88F2A"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Δήλος</w:t>
            </w:r>
          </w:p>
        </w:tc>
        <w:tc>
          <w:tcPr>
            <w:tcW w:w="1184" w:type="dxa"/>
            <w:tcBorders>
              <w:top w:val="nil"/>
              <w:left w:val="nil"/>
              <w:bottom w:val="single" w:sz="4" w:space="0" w:color="auto"/>
              <w:right w:val="single" w:sz="4" w:space="0" w:color="auto"/>
            </w:tcBorders>
            <w:shd w:val="clear" w:color="auto" w:fill="auto"/>
            <w:noWrap/>
            <w:vAlign w:val="center"/>
            <w:hideMark/>
          </w:tcPr>
          <w:p w14:paraId="27F9363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9</w:t>
            </w:r>
          </w:p>
        </w:tc>
        <w:tc>
          <w:tcPr>
            <w:tcW w:w="1184" w:type="dxa"/>
            <w:tcBorders>
              <w:top w:val="nil"/>
              <w:left w:val="nil"/>
              <w:bottom w:val="single" w:sz="4" w:space="0" w:color="auto"/>
              <w:right w:val="single" w:sz="4" w:space="0" w:color="auto"/>
            </w:tcBorders>
            <w:shd w:val="clear" w:color="auto" w:fill="auto"/>
            <w:noWrap/>
            <w:vAlign w:val="center"/>
            <w:hideMark/>
          </w:tcPr>
          <w:p w14:paraId="1EA1D4D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14</w:t>
            </w:r>
          </w:p>
        </w:tc>
        <w:tc>
          <w:tcPr>
            <w:tcW w:w="986" w:type="dxa"/>
            <w:tcBorders>
              <w:top w:val="nil"/>
              <w:left w:val="nil"/>
              <w:bottom w:val="single" w:sz="4" w:space="0" w:color="auto"/>
              <w:right w:val="single" w:sz="4" w:space="0" w:color="auto"/>
            </w:tcBorders>
            <w:shd w:val="clear" w:color="auto" w:fill="auto"/>
            <w:vAlign w:val="center"/>
            <w:hideMark/>
          </w:tcPr>
          <w:p w14:paraId="416F156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24</w:t>
            </w:r>
          </w:p>
        </w:tc>
        <w:tc>
          <w:tcPr>
            <w:tcW w:w="986" w:type="dxa"/>
            <w:tcBorders>
              <w:top w:val="nil"/>
              <w:left w:val="nil"/>
              <w:bottom w:val="single" w:sz="4" w:space="0" w:color="auto"/>
              <w:right w:val="single" w:sz="4" w:space="0" w:color="auto"/>
            </w:tcBorders>
            <w:shd w:val="clear" w:color="auto" w:fill="auto"/>
            <w:noWrap/>
            <w:vAlign w:val="center"/>
            <w:hideMark/>
          </w:tcPr>
          <w:p w14:paraId="5D95977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39</w:t>
            </w:r>
          </w:p>
        </w:tc>
        <w:tc>
          <w:tcPr>
            <w:tcW w:w="986" w:type="dxa"/>
            <w:tcBorders>
              <w:top w:val="nil"/>
              <w:left w:val="nil"/>
              <w:bottom w:val="single" w:sz="4" w:space="0" w:color="auto"/>
              <w:right w:val="single" w:sz="4" w:space="0" w:color="auto"/>
            </w:tcBorders>
            <w:shd w:val="clear" w:color="auto" w:fill="auto"/>
            <w:noWrap/>
            <w:vAlign w:val="center"/>
            <w:hideMark/>
          </w:tcPr>
          <w:p w14:paraId="4EE18CA5"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64</w:t>
            </w:r>
          </w:p>
        </w:tc>
        <w:tc>
          <w:tcPr>
            <w:tcW w:w="922" w:type="dxa"/>
            <w:tcBorders>
              <w:top w:val="nil"/>
              <w:left w:val="nil"/>
              <w:bottom w:val="single" w:sz="4" w:space="0" w:color="auto"/>
              <w:right w:val="single" w:sz="4" w:space="0" w:color="auto"/>
            </w:tcBorders>
            <w:shd w:val="clear" w:color="auto" w:fill="auto"/>
            <w:noWrap/>
            <w:vAlign w:val="center"/>
            <w:hideMark/>
          </w:tcPr>
          <w:p w14:paraId="3DDD87E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0,0503</w:t>
            </w:r>
          </w:p>
        </w:tc>
      </w:tr>
      <w:tr w:rsidR="00393CCF" w:rsidRPr="007E025D" w14:paraId="223312DE"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670129B2"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Κάτω Αντικέρι</w:t>
            </w:r>
          </w:p>
        </w:tc>
        <w:tc>
          <w:tcPr>
            <w:tcW w:w="1184" w:type="dxa"/>
            <w:tcBorders>
              <w:top w:val="nil"/>
              <w:left w:val="nil"/>
              <w:bottom w:val="single" w:sz="4" w:space="0" w:color="auto"/>
              <w:right w:val="single" w:sz="4" w:space="0" w:color="auto"/>
            </w:tcBorders>
            <w:shd w:val="clear" w:color="auto" w:fill="auto"/>
            <w:noWrap/>
            <w:vAlign w:val="center"/>
            <w:hideMark/>
          </w:tcPr>
          <w:p w14:paraId="32A98BE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2D67CDAB"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vAlign w:val="center"/>
            <w:hideMark/>
          </w:tcPr>
          <w:p w14:paraId="0249E2EE"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3</w:t>
            </w:r>
          </w:p>
        </w:tc>
        <w:tc>
          <w:tcPr>
            <w:tcW w:w="986" w:type="dxa"/>
            <w:tcBorders>
              <w:top w:val="nil"/>
              <w:left w:val="nil"/>
              <w:bottom w:val="single" w:sz="4" w:space="0" w:color="auto"/>
              <w:right w:val="single" w:sz="4" w:space="0" w:color="auto"/>
            </w:tcBorders>
            <w:shd w:val="clear" w:color="auto" w:fill="auto"/>
            <w:noWrap/>
            <w:vAlign w:val="center"/>
            <w:hideMark/>
          </w:tcPr>
          <w:p w14:paraId="679374B6"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4</w:t>
            </w:r>
          </w:p>
        </w:tc>
        <w:tc>
          <w:tcPr>
            <w:tcW w:w="986" w:type="dxa"/>
            <w:tcBorders>
              <w:top w:val="nil"/>
              <w:left w:val="nil"/>
              <w:bottom w:val="single" w:sz="4" w:space="0" w:color="auto"/>
              <w:right w:val="single" w:sz="4" w:space="0" w:color="auto"/>
            </w:tcBorders>
            <w:shd w:val="clear" w:color="auto" w:fill="auto"/>
            <w:noWrap/>
            <w:vAlign w:val="center"/>
            <w:hideMark/>
          </w:tcPr>
          <w:p w14:paraId="1EF1696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w:t>
            </w:r>
          </w:p>
        </w:tc>
        <w:tc>
          <w:tcPr>
            <w:tcW w:w="922" w:type="dxa"/>
            <w:tcBorders>
              <w:top w:val="nil"/>
              <w:left w:val="nil"/>
              <w:bottom w:val="single" w:sz="4" w:space="0" w:color="auto"/>
              <w:right w:val="single" w:sz="4" w:space="0" w:color="auto"/>
            </w:tcBorders>
            <w:shd w:val="clear" w:color="auto" w:fill="auto"/>
            <w:noWrap/>
            <w:vAlign w:val="center"/>
            <w:hideMark/>
          </w:tcPr>
          <w:p w14:paraId="2E66360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0,0246</w:t>
            </w:r>
          </w:p>
        </w:tc>
      </w:tr>
      <w:tr w:rsidR="00393CCF" w:rsidRPr="007E025D" w14:paraId="0CB8303E"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C679934"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Μακρόνησος</w:t>
            </w:r>
          </w:p>
        </w:tc>
        <w:tc>
          <w:tcPr>
            <w:tcW w:w="1184" w:type="dxa"/>
            <w:tcBorders>
              <w:top w:val="nil"/>
              <w:left w:val="nil"/>
              <w:bottom w:val="single" w:sz="4" w:space="0" w:color="auto"/>
              <w:right w:val="single" w:sz="4" w:space="0" w:color="auto"/>
            </w:tcBorders>
            <w:shd w:val="clear" w:color="auto" w:fill="auto"/>
            <w:noWrap/>
            <w:vAlign w:val="center"/>
            <w:hideMark/>
          </w:tcPr>
          <w:p w14:paraId="4D6D2F77"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70C2BE5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5</w:t>
            </w:r>
          </w:p>
        </w:tc>
        <w:tc>
          <w:tcPr>
            <w:tcW w:w="986" w:type="dxa"/>
            <w:tcBorders>
              <w:top w:val="nil"/>
              <w:left w:val="nil"/>
              <w:bottom w:val="single" w:sz="4" w:space="0" w:color="auto"/>
              <w:right w:val="single" w:sz="4" w:space="0" w:color="auto"/>
            </w:tcBorders>
            <w:shd w:val="clear" w:color="auto" w:fill="auto"/>
            <w:vAlign w:val="center"/>
            <w:hideMark/>
          </w:tcPr>
          <w:p w14:paraId="7A0C44AD"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noWrap/>
            <w:vAlign w:val="center"/>
            <w:hideMark/>
          </w:tcPr>
          <w:p w14:paraId="43B38879"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10</w:t>
            </w:r>
          </w:p>
        </w:tc>
        <w:tc>
          <w:tcPr>
            <w:tcW w:w="986" w:type="dxa"/>
            <w:tcBorders>
              <w:top w:val="nil"/>
              <w:left w:val="nil"/>
              <w:bottom w:val="single" w:sz="4" w:space="0" w:color="auto"/>
              <w:right w:val="single" w:sz="4" w:space="0" w:color="auto"/>
            </w:tcBorders>
            <w:shd w:val="clear" w:color="auto" w:fill="auto"/>
            <w:noWrap/>
            <w:vAlign w:val="center"/>
            <w:hideMark/>
          </w:tcPr>
          <w:p w14:paraId="59876BE3"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13</w:t>
            </w:r>
          </w:p>
        </w:tc>
        <w:tc>
          <w:tcPr>
            <w:tcW w:w="922" w:type="dxa"/>
            <w:tcBorders>
              <w:top w:val="nil"/>
              <w:left w:val="nil"/>
              <w:bottom w:val="single" w:sz="4" w:space="0" w:color="auto"/>
              <w:right w:val="single" w:sz="4" w:space="0" w:color="auto"/>
            </w:tcBorders>
            <w:shd w:val="clear" w:color="auto" w:fill="auto"/>
            <w:noWrap/>
            <w:vAlign w:val="center"/>
            <w:hideMark/>
          </w:tcPr>
          <w:p w14:paraId="3B42CCD1"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0,0241</w:t>
            </w:r>
          </w:p>
        </w:tc>
      </w:tr>
      <w:tr w:rsidR="00393CCF" w:rsidRPr="007E025D" w14:paraId="44F118E9"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11F647D"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Πολύαιγος</w:t>
            </w:r>
          </w:p>
        </w:tc>
        <w:tc>
          <w:tcPr>
            <w:tcW w:w="1184" w:type="dxa"/>
            <w:tcBorders>
              <w:top w:val="nil"/>
              <w:left w:val="nil"/>
              <w:bottom w:val="single" w:sz="4" w:space="0" w:color="auto"/>
              <w:right w:val="single" w:sz="4" w:space="0" w:color="auto"/>
            </w:tcBorders>
            <w:shd w:val="clear" w:color="auto" w:fill="auto"/>
            <w:noWrap/>
            <w:vAlign w:val="center"/>
            <w:hideMark/>
          </w:tcPr>
          <w:p w14:paraId="7C5EB81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58C962C2"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hideMark/>
          </w:tcPr>
          <w:p w14:paraId="40DE9800"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367A0494"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020E6DAC"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2</w:t>
            </w:r>
          </w:p>
        </w:tc>
        <w:tc>
          <w:tcPr>
            <w:tcW w:w="922" w:type="dxa"/>
            <w:tcBorders>
              <w:top w:val="nil"/>
              <w:left w:val="nil"/>
              <w:bottom w:val="single" w:sz="4" w:space="0" w:color="auto"/>
              <w:right w:val="single" w:sz="4" w:space="0" w:color="auto"/>
            </w:tcBorders>
            <w:shd w:val="clear" w:color="auto" w:fill="auto"/>
            <w:noWrap/>
            <w:vAlign w:val="center"/>
            <w:hideMark/>
          </w:tcPr>
          <w:p w14:paraId="7E921308" w14:textId="77777777" w:rsidR="00393CCF" w:rsidRPr="007E025D" w:rsidRDefault="00393CCF" w:rsidP="0023187D">
            <w:pPr>
              <w:spacing w:line="240" w:lineRule="auto"/>
              <w:jc w:val="right"/>
              <w:rPr>
                <w:rFonts w:ascii="Calibri" w:eastAsia="Times New Roman" w:hAnsi="Calibri" w:cs="Times New Roman"/>
                <w:color w:val="000000"/>
                <w:sz w:val="16"/>
                <w:szCs w:val="16"/>
              </w:rPr>
            </w:pPr>
            <w:r w:rsidRPr="007E025D">
              <w:rPr>
                <w:rFonts w:ascii="Calibri" w:eastAsia="Times New Roman" w:hAnsi="Calibri" w:cs="Times New Roman"/>
                <w:color w:val="000000"/>
                <w:sz w:val="16"/>
                <w:szCs w:val="16"/>
              </w:rPr>
              <w:t>-</w:t>
            </w:r>
          </w:p>
        </w:tc>
      </w:tr>
      <w:tr w:rsidR="00393CCF" w:rsidRPr="007E025D" w14:paraId="2D6DD2A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D9D9D9"/>
            <w:vAlign w:val="center"/>
            <w:hideMark/>
          </w:tcPr>
          <w:p w14:paraId="70558EEA" w14:textId="77777777" w:rsidR="00393CCF" w:rsidRPr="007E025D" w:rsidRDefault="00393CCF" w:rsidP="0023187D">
            <w:pPr>
              <w:spacing w:line="240" w:lineRule="auto"/>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ΚΥΚΛΑΔΕΣ</w:t>
            </w:r>
          </w:p>
        </w:tc>
        <w:tc>
          <w:tcPr>
            <w:tcW w:w="1184" w:type="dxa"/>
            <w:tcBorders>
              <w:top w:val="nil"/>
              <w:left w:val="nil"/>
              <w:bottom w:val="single" w:sz="4" w:space="0" w:color="auto"/>
              <w:right w:val="single" w:sz="4" w:space="0" w:color="auto"/>
            </w:tcBorders>
            <w:shd w:val="clear" w:color="000000" w:fill="D9D9D9"/>
            <w:noWrap/>
            <w:vAlign w:val="center"/>
            <w:hideMark/>
          </w:tcPr>
          <w:p w14:paraId="1D5892E8"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94.005</w:t>
            </w:r>
          </w:p>
        </w:tc>
        <w:tc>
          <w:tcPr>
            <w:tcW w:w="1184" w:type="dxa"/>
            <w:tcBorders>
              <w:top w:val="nil"/>
              <w:left w:val="nil"/>
              <w:bottom w:val="single" w:sz="4" w:space="0" w:color="auto"/>
              <w:right w:val="single" w:sz="4" w:space="0" w:color="auto"/>
            </w:tcBorders>
            <w:shd w:val="clear" w:color="000000" w:fill="D9D9D9"/>
            <w:noWrap/>
            <w:vAlign w:val="center"/>
            <w:hideMark/>
          </w:tcPr>
          <w:p w14:paraId="6A089756"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112.615</w:t>
            </w:r>
          </w:p>
        </w:tc>
        <w:tc>
          <w:tcPr>
            <w:tcW w:w="986" w:type="dxa"/>
            <w:tcBorders>
              <w:top w:val="nil"/>
              <w:left w:val="nil"/>
              <w:bottom w:val="single" w:sz="4" w:space="0" w:color="auto"/>
              <w:right w:val="single" w:sz="4" w:space="0" w:color="auto"/>
            </w:tcBorders>
            <w:shd w:val="clear" w:color="000000" w:fill="D9D9D9"/>
            <w:noWrap/>
            <w:vAlign w:val="center"/>
            <w:hideMark/>
          </w:tcPr>
          <w:p w14:paraId="66A29BE7"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124.515</w:t>
            </w:r>
          </w:p>
        </w:tc>
        <w:tc>
          <w:tcPr>
            <w:tcW w:w="986" w:type="dxa"/>
            <w:tcBorders>
              <w:top w:val="nil"/>
              <w:left w:val="nil"/>
              <w:bottom w:val="single" w:sz="4" w:space="0" w:color="auto"/>
              <w:right w:val="single" w:sz="4" w:space="0" w:color="auto"/>
            </w:tcBorders>
            <w:shd w:val="clear" w:color="000000" w:fill="D9D9D9"/>
            <w:noWrap/>
            <w:vAlign w:val="center"/>
            <w:hideMark/>
          </w:tcPr>
          <w:p w14:paraId="0743C8B5"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146.916</w:t>
            </w:r>
          </w:p>
        </w:tc>
        <w:tc>
          <w:tcPr>
            <w:tcW w:w="986" w:type="dxa"/>
            <w:tcBorders>
              <w:top w:val="nil"/>
              <w:left w:val="nil"/>
              <w:bottom w:val="single" w:sz="4" w:space="0" w:color="auto"/>
              <w:right w:val="single" w:sz="4" w:space="0" w:color="auto"/>
            </w:tcBorders>
            <w:shd w:val="clear" w:color="000000" w:fill="D9D9D9"/>
            <w:noWrap/>
            <w:vAlign w:val="center"/>
            <w:hideMark/>
          </w:tcPr>
          <w:p w14:paraId="4E778EC9"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r w:rsidRPr="007E025D">
              <w:rPr>
                <w:rFonts w:ascii="Calibri" w:eastAsia="Times New Roman" w:hAnsi="Calibri" w:cs="Times New Roman"/>
                <w:b/>
                <w:bCs/>
                <w:i/>
                <w:iCs/>
                <w:color w:val="000000"/>
                <w:sz w:val="16"/>
                <w:szCs w:val="16"/>
                <w:u w:val="single"/>
              </w:rPr>
              <w:t>176.617</w:t>
            </w:r>
          </w:p>
        </w:tc>
        <w:tc>
          <w:tcPr>
            <w:tcW w:w="922" w:type="dxa"/>
            <w:tcBorders>
              <w:top w:val="nil"/>
              <w:left w:val="nil"/>
              <w:bottom w:val="nil"/>
              <w:right w:val="nil"/>
            </w:tcBorders>
            <w:shd w:val="clear" w:color="auto" w:fill="auto"/>
            <w:noWrap/>
            <w:vAlign w:val="center"/>
            <w:hideMark/>
          </w:tcPr>
          <w:p w14:paraId="5BAD965A" w14:textId="77777777" w:rsidR="00393CCF" w:rsidRPr="007E025D" w:rsidRDefault="00393CCF" w:rsidP="0023187D">
            <w:pPr>
              <w:spacing w:line="240" w:lineRule="auto"/>
              <w:jc w:val="right"/>
              <w:rPr>
                <w:rFonts w:ascii="Calibri" w:eastAsia="Times New Roman" w:hAnsi="Calibri" w:cs="Times New Roman"/>
                <w:b/>
                <w:bCs/>
                <w:i/>
                <w:iCs/>
                <w:color w:val="000000"/>
                <w:sz w:val="16"/>
                <w:szCs w:val="16"/>
                <w:u w:val="single"/>
              </w:rPr>
            </w:pPr>
          </w:p>
        </w:tc>
      </w:tr>
      <w:tr w:rsidR="00393CCF" w:rsidRPr="007E025D" w14:paraId="3345FF88" w14:textId="77777777" w:rsidTr="0023187D">
        <w:trPr>
          <w:trHeight w:val="690"/>
        </w:trPr>
        <w:tc>
          <w:tcPr>
            <w:tcW w:w="1167" w:type="dxa"/>
            <w:tcBorders>
              <w:top w:val="nil"/>
              <w:left w:val="single" w:sz="4" w:space="0" w:color="auto"/>
              <w:bottom w:val="single" w:sz="4" w:space="0" w:color="auto"/>
              <w:right w:val="single" w:sz="4" w:space="0" w:color="auto"/>
            </w:tcBorders>
            <w:shd w:val="clear" w:color="auto" w:fill="auto"/>
            <w:vAlign w:val="bottom"/>
            <w:hideMark/>
          </w:tcPr>
          <w:p w14:paraId="693780AC" w14:textId="77777777" w:rsidR="00393CCF" w:rsidRPr="007E025D" w:rsidRDefault="00393CCF" w:rsidP="0023187D">
            <w:pPr>
              <w:spacing w:line="240" w:lineRule="auto"/>
              <w:rPr>
                <w:rFonts w:ascii="Calibri" w:eastAsia="Times New Roman" w:hAnsi="Calibri" w:cs="Times New Roman"/>
                <w:b/>
                <w:bCs/>
                <w:color w:val="000000"/>
                <w:sz w:val="16"/>
                <w:szCs w:val="16"/>
                <w:u w:val="single"/>
              </w:rPr>
            </w:pPr>
            <w:r w:rsidRPr="007E025D">
              <w:rPr>
                <w:rFonts w:ascii="Calibri" w:eastAsia="Times New Roman" w:hAnsi="Calibri" w:cs="Times New Roman"/>
                <w:b/>
                <w:bCs/>
                <w:color w:val="000000"/>
                <w:sz w:val="16"/>
                <w:szCs w:val="16"/>
                <w:u w:val="single"/>
              </w:rPr>
              <w:t>ΠΕΡΙΦΕΡΕΙΑ ΝΟΤΙΟΥ ΑΙΓΑΙΟΥ</w:t>
            </w:r>
          </w:p>
        </w:tc>
        <w:tc>
          <w:tcPr>
            <w:tcW w:w="1184" w:type="dxa"/>
            <w:tcBorders>
              <w:top w:val="nil"/>
              <w:left w:val="nil"/>
              <w:bottom w:val="single" w:sz="4" w:space="0" w:color="auto"/>
              <w:right w:val="single" w:sz="4" w:space="0" w:color="auto"/>
            </w:tcBorders>
            <w:shd w:val="clear" w:color="auto" w:fill="auto"/>
            <w:noWrap/>
            <w:vAlign w:val="center"/>
            <w:hideMark/>
          </w:tcPr>
          <w:p w14:paraId="11503A2D" w14:textId="77777777" w:rsidR="00393CCF" w:rsidRPr="007E025D" w:rsidRDefault="00393CCF" w:rsidP="0023187D">
            <w:pPr>
              <w:spacing w:line="240" w:lineRule="auto"/>
              <w:jc w:val="right"/>
              <w:rPr>
                <w:rFonts w:ascii="Calibri" w:eastAsia="Times New Roman" w:hAnsi="Calibri" w:cs="Times New Roman"/>
                <w:b/>
                <w:bCs/>
                <w:color w:val="000000"/>
                <w:sz w:val="20"/>
                <w:szCs w:val="20"/>
                <w:u w:val="single"/>
              </w:rPr>
            </w:pPr>
            <w:r w:rsidRPr="007E025D">
              <w:rPr>
                <w:rFonts w:ascii="Calibri" w:eastAsia="Times New Roman" w:hAnsi="Calibri" w:cs="Times New Roman"/>
                <w:b/>
                <w:bCs/>
                <w:color w:val="000000"/>
                <w:sz w:val="20"/>
                <w:szCs w:val="20"/>
                <w:u w:val="single"/>
              </w:rPr>
              <w:t>257.481</w:t>
            </w:r>
          </w:p>
        </w:tc>
        <w:tc>
          <w:tcPr>
            <w:tcW w:w="1184" w:type="dxa"/>
            <w:tcBorders>
              <w:top w:val="nil"/>
              <w:left w:val="nil"/>
              <w:bottom w:val="single" w:sz="4" w:space="0" w:color="auto"/>
              <w:right w:val="single" w:sz="4" w:space="0" w:color="auto"/>
            </w:tcBorders>
            <w:shd w:val="clear" w:color="auto" w:fill="auto"/>
            <w:noWrap/>
            <w:vAlign w:val="center"/>
            <w:hideMark/>
          </w:tcPr>
          <w:p w14:paraId="4DD49535" w14:textId="77777777" w:rsidR="00393CCF" w:rsidRPr="007E025D" w:rsidRDefault="00393CCF" w:rsidP="0023187D">
            <w:pPr>
              <w:spacing w:line="240" w:lineRule="auto"/>
              <w:jc w:val="right"/>
              <w:rPr>
                <w:rFonts w:ascii="Calibri" w:eastAsia="Times New Roman" w:hAnsi="Calibri" w:cs="Times New Roman"/>
                <w:b/>
                <w:bCs/>
                <w:color w:val="000000"/>
                <w:sz w:val="20"/>
                <w:szCs w:val="20"/>
                <w:u w:val="single"/>
              </w:rPr>
            </w:pPr>
            <w:r w:rsidRPr="007E025D">
              <w:rPr>
                <w:rFonts w:ascii="Calibri" w:eastAsia="Times New Roman" w:hAnsi="Calibri" w:cs="Times New Roman"/>
                <w:b/>
                <w:bCs/>
                <w:color w:val="000000"/>
                <w:sz w:val="20"/>
                <w:szCs w:val="20"/>
                <w:u w:val="single"/>
              </w:rPr>
              <w:t>302.686</w:t>
            </w:r>
          </w:p>
        </w:tc>
        <w:tc>
          <w:tcPr>
            <w:tcW w:w="986" w:type="dxa"/>
            <w:tcBorders>
              <w:top w:val="nil"/>
              <w:left w:val="nil"/>
              <w:bottom w:val="single" w:sz="4" w:space="0" w:color="auto"/>
              <w:right w:val="single" w:sz="4" w:space="0" w:color="auto"/>
            </w:tcBorders>
            <w:shd w:val="clear" w:color="auto" w:fill="auto"/>
            <w:noWrap/>
            <w:vAlign w:val="center"/>
            <w:hideMark/>
          </w:tcPr>
          <w:p w14:paraId="6F6CE951" w14:textId="77777777" w:rsidR="00393CCF" w:rsidRPr="007E025D" w:rsidRDefault="00393CCF" w:rsidP="0023187D">
            <w:pPr>
              <w:spacing w:line="240" w:lineRule="auto"/>
              <w:jc w:val="right"/>
              <w:rPr>
                <w:rFonts w:ascii="Calibri" w:eastAsia="Times New Roman" w:hAnsi="Calibri" w:cs="Times New Roman"/>
                <w:b/>
                <w:bCs/>
                <w:color w:val="000000"/>
                <w:sz w:val="20"/>
                <w:szCs w:val="20"/>
                <w:u w:val="single"/>
              </w:rPr>
            </w:pPr>
            <w:r w:rsidRPr="007E025D">
              <w:rPr>
                <w:rFonts w:ascii="Calibri" w:eastAsia="Times New Roman" w:hAnsi="Calibri" w:cs="Times New Roman"/>
                <w:b/>
                <w:bCs/>
                <w:color w:val="000000"/>
                <w:sz w:val="20"/>
                <w:szCs w:val="20"/>
                <w:u w:val="single"/>
              </w:rPr>
              <w:t>366.248</w:t>
            </w:r>
          </w:p>
        </w:tc>
        <w:tc>
          <w:tcPr>
            <w:tcW w:w="986" w:type="dxa"/>
            <w:tcBorders>
              <w:top w:val="nil"/>
              <w:left w:val="nil"/>
              <w:bottom w:val="single" w:sz="4" w:space="0" w:color="auto"/>
              <w:right w:val="single" w:sz="4" w:space="0" w:color="auto"/>
            </w:tcBorders>
            <w:shd w:val="clear" w:color="auto" w:fill="auto"/>
            <w:noWrap/>
            <w:vAlign w:val="center"/>
            <w:hideMark/>
          </w:tcPr>
          <w:p w14:paraId="403FCB2D" w14:textId="77777777" w:rsidR="00393CCF" w:rsidRPr="007E025D" w:rsidRDefault="00393CCF" w:rsidP="0023187D">
            <w:pPr>
              <w:spacing w:line="240" w:lineRule="auto"/>
              <w:jc w:val="right"/>
              <w:rPr>
                <w:rFonts w:ascii="Calibri" w:eastAsia="Times New Roman" w:hAnsi="Calibri" w:cs="Times New Roman"/>
                <w:b/>
                <w:bCs/>
                <w:color w:val="000000"/>
                <w:sz w:val="20"/>
                <w:szCs w:val="20"/>
                <w:u w:val="single"/>
              </w:rPr>
            </w:pPr>
            <w:r w:rsidRPr="007E025D">
              <w:rPr>
                <w:rFonts w:ascii="Calibri" w:eastAsia="Times New Roman" w:hAnsi="Calibri" w:cs="Times New Roman"/>
                <w:b/>
                <w:bCs/>
                <w:color w:val="000000"/>
                <w:sz w:val="20"/>
                <w:szCs w:val="20"/>
                <w:u w:val="single"/>
              </w:rPr>
              <w:t>444.088</w:t>
            </w:r>
          </w:p>
        </w:tc>
        <w:tc>
          <w:tcPr>
            <w:tcW w:w="986" w:type="dxa"/>
            <w:tcBorders>
              <w:top w:val="nil"/>
              <w:left w:val="nil"/>
              <w:bottom w:val="single" w:sz="4" w:space="0" w:color="auto"/>
              <w:right w:val="single" w:sz="4" w:space="0" w:color="auto"/>
            </w:tcBorders>
            <w:shd w:val="clear" w:color="auto" w:fill="auto"/>
            <w:noWrap/>
            <w:vAlign w:val="center"/>
            <w:hideMark/>
          </w:tcPr>
          <w:p w14:paraId="6A6255D6" w14:textId="77777777" w:rsidR="00393CCF" w:rsidRPr="007E025D" w:rsidRDefault="00393CCF" w:rsidP="0023187D">
            <w:pPr>
              <w:spacing w:line="240" w:lineRule="auto"/>
              <w:jc w:val="right"/>
              <w:rPr>
                <w:rFonts w:ascii="Calibri" w:eastAsia="Times New Roman" w:hAnsi="Calibri" w:cs="Times New Roman"/>
                <w:b/>
                <w:bCs/>
                <w:color w:val="000000"/>
                <w:sz w:val="20"/>
                <w:szCs w:val="20"/>
                <w:u w:val="single"/>
              </w:rPr>
            </w:pPr>
            <w:r w:rsidRPr="007E025D">
              <w:rPr>
                <w:rFonts w:ascii="Calibri" w:eastAsia="Times New Roman" w:hAnsi="Calibri" w:cs="Times New Roman"/>
                <w:b/>
                <w:bCs/>
                <w:color w:val="000000"/>
                <w:sz w:val="20"/>
                <w:szCs w:val="20"/>
                <w:u w:val="single"/>
              </w:rPr>
              <w:t>544.289</w:t>
            </w:r>
          </w:p>
        </w:tc>
        <w:tc>
          <w:tcPr>
            <w:tcW w:w="922" w:type="dxa"/>
            <w:tcBorders>
              <w:top w:val="nil"/>
              <w:left w:val="nil"/>
              <w:bottom w:val="nil"/>
              <w:right w:val="nil"/>
            </w:tcBorders>
            <w:shd w:val="clear" w:color="auto" w:fill="auto"/>
            <w:noWrap/>
            <w:vAlign w:val="bottom"/>
            <w:hideMark/>
          </w:tcPr>
          <w:p w14:paraId="5983E070" w14:textId="77777777" w:rsidR="00393CCF" w:rsidRPr="007E025D" w:rsidRDefault="00393CCF" w:rsidP="0023187D">
            <w:pPr>
              <w:spacing w:line="240" w:lineRule="auto"/>
              <w:jc w:val="right"/>
              <w:rPr>
                <w:rFonts w:ascii="Calibri" w:eastAsia="Times New Roman" w:hAnsi="Calibri" w:cs="Times New Roman"/>
                <w:b/>
                <w:bCs/>
                <w:color w:val="000000"/>
                <w:sz w:val="20"/>
                <w:szCs w:val="20"/>
                <w:u w:val="single"/>
              </w:rPr>
            </w:pPr>
          </w:p>
        </w:tc>
      </w:tr>
      <w:tr w:rsidR="00393CCF" w:rsidRPr="007E025D" w14:paraId="2DF16B5C" w14:textId="77777777" w:rsidTr="0023187D">
        <w:trPr>
          <w:trHeight w:val="300"/>
        </w:trPr>
        <w:tc>
          <w:tcPr>
            <w:tcW w:w="1167" w:type="dxa"/>
            <w:tcBorders>
              <w:top w:val="nil"/>
              <w:left w:val="nil"/>
              <w:bottom w:val="nil"/>
              <w:right w:val="nil"/>
            </w:tcBorders>
            <w:shd w:val="clear" w:color="auto" w:fill="auto"/>
            <w:noWrap/>
            <w:vAlign w:val="bottom"/>
            <w:hideMark/>
          </w:tcPr>
          <w:p w14:paraId="1F68CBE4"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1262A83F"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6DDD3820"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5ABF0927"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6DCEFBCD"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389ED11F"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22" w:type="dxa"/>
            <w:tcBorders>
              <w:top w:val="nil"/>
              <w:left w:val="nil"/>
              <w:bottom w:val="nil"/>
              <w:right w:val="nil"/>
            </w:tcBorders>
            <w:shd w:val="clear" w:color="auto" w:fill="auto"/>
            <w:noWrap/>
            <w:vAlign w:val="bottom"/>
            <w:hideMark/>
          </w:tcPr>
          <w:p w14:paraId="3FC97099" w14:textId="77777777" w:rsidR="00393CCF" w:rsidRPr="007E025D" w:rsidRDefault="00393CCF" w:rsidP="0023187D">
            <w:pPr>
              <w:spacing w:line="240" w:lineRule="auto"/>
              <w:rPr>
                <w:rFonts w:ascii="Times New Roman" w:eastAsia="Times New Roman" w:hAnsi="Times New Roman" w:cs="Times New Roman"/>
                <w:sz w:val="20"/>
                <w:szCs w:val="20"/>
              </w:rPr>
            </w:pPr>
          </w:p>
        </w:tc>
      </w:tr>
      <w:tr w:rsidR="00393CCF" w:rsidRPr="007E025D" w14:paraId="55C979E5" w14:textId="77777777" w:rsidTr="0023187D">
        <w:trPr>
          <w:trHeight w:val="300"/>
        </w:trPr>
        <w:tc>
          <w:tcPr>
            <w:tcW w:w="1167" w:type="dxa"/>
            <w:tcBorders>
              <w:top w:val="nil"/>
              <w:left w:val="nil"/>
              <w:bottom w:val="nil"/>
              <w:right w:val="nil"/>
            </w:tcBorders>
            <w:shd w:val="clear" w:color="auto" w:fill="auto"/>
            <w:noWrap/>
            <w:vAlign w:val="bottom"/>
            <w:hideMark/>
          </w:tcPr>
          <w:p w14:paraId="21B070BB"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08E17447"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4C368010"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61DBCF76"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48B2C00D"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0C7E98EE" w14:textId="77777777" w:rsidR="00393CCF" w:rsidRPr="007E025D" w:rsidRDefault="00393CCF" w:rsidP="0023187D">
            <w:pPr>
              <w:spacing w:line="240" w:lineRule="auto"/>
              <w:rPr>
                <w:rFonts w:ascii="Times New Roman" w:eastAsia="Times New Roman" w:hAnsi="Times New Roman" w:cs="Times New Roman"/>
                <w:sz w:val="20"/>
                <w:szCs w:val="20"/>
              </w:rPr>
            </w:pPr>
          </w:p>
        </w:tc>
        <w:tc>
          <w:tcPr>
            <w:tcW w:w="922" w:type="dxa"/>
            <w:tcBorders>
              <w:top w:val="nil"/>
              <w:left w:val="nil"/>
              <w:bottom w:val="nil"/>
              <w:right w:val="nil"/>
            </w:tcBorders>
            <w:shd w:val="clear" w:color="auto" w:fill="auto"/>
            <w:noWrap/>
            <w:vAlign w:val="bottom"/>
            <w:hideMark/>
          </w:tcPr>
          <w:p w14:paraId="6FBD8CA5" w14:textId="77777777" w:rsidR="00393CCF" w:rsidRPr="007E025D" w:rsidRDefault="00393CCF" w:rsidP="0023187D">
            <w:pPr>
              <w:spacing w:line="240" w:lineRule="auto"/>
              <w:rPr>
                <w:rFonts w:ascii="Times New Roman" w:eastAsia="Times New Roman" w:hAnsi="Times New Roman" w:cs="Times New Roman"/>
                <w:sz w:val="20"/>
                <w:szCs w:val="20"/>
              </w:rPr>
            </w:pPr>
          </w:p>
        </w:tc>
      </w:tr>
      <w:tr w:rsidR="00393CCF" w:rsidRPr="007E025D" w14:paraId="5BAF59C2" w14:textId="77777777" w:rsidTr="0023187D">
        <w:trPr>
          <w:trHeight w:val="300"/>
        </w:trPr>
        <w:tc>
          <w:tcPr>
            <w:tcW w:w="1167" w:type="dxa"/>
            <w:tcBorders>
              <w:top w:val="single" w:sz="4" w:space="0" w:color="auto"/>
              <w:left w:val="single" w:sz="4" w:space="0" w:color="auto"/>
              <w:bottom w:val="single" w:sz="4" w:space="0" w:color="auto"/>
              <w:right w:val="single" w:sz="4" w:space="0" w:color="auto"/>
            </w:tcBorders>
            <w:shd w:val="clear" w:color="000000" w:fill="E26B0A"/>
            <w:vAlign w:val="center"/>
            <w:hideMark/>
          </w:tcPr>
          <w:p w14:paraId="2D562C05"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Ομάδα ΙΙΙ</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38FE2"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184.389</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7E13C9A8"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221.485</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582C3C33"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283.729</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340E4845"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355.465</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22F74D72"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428.598</w:t>
            </w:r>
          </w:p>
        </w:tc>
        <w:tc>
          <w:tcPr>
            <w:tcW w:w="922" w:type="dxa"/>
            <w:tcBorders>
              <w:top w:val="nil"/>
              <w:left w:val="nil"/>
              <w:bottom w:val="nil"/>
              <w:right w:val="nil"/>
            </w:tcBorders>
            <w:shd w:val="clear" w:color="auto" w:fill="auto"/>
            <w:noWrap/>
            <w:vAlign w:val="bottom"/>
            <w:hideMark/>
          </w:tcPr>
          <w:p w14:paraId="0462C1BE"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p>
        </w:tc>
      </w:tr>
      <w:tr w:rsidR="00393CCF" w:rsidRPr="007E025D" w14:paraId="48EFEE4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7113491B"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Ομάδα ΙΙ</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BE884A7"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66.390</w:t>
            </w:r>
          </w:p>
        </w:tc>
        <w:tc>
          <w:tcPr>
            <w:tcW w:w="1184" w:type="dxa"/>
            <w:tcBorders>
              <w:top w:val="nil"/>
              <w:left w:val="nil"/>
              <w:bottom w:val="single" w:sz="4" w:space="0" w:color="auto"/>
              <w:right w:val="single" w:sz="4" w:space="0" w:color="auto"/>
            </w:tcBorders>
            <w:shd w:val="clear" w:color="auto" w:fill="auto"/>
            <w:noWrap/>
            <w:vAlign w:val="bottom"/>
            <w:hideMark/>
          </w:tcPr>
          <w:p w14:paraId="7235A73F"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73.268</w:t>
            </w:r>
          </w:p>
        </w:tc>
        <w:tc>
          <w:tcPr>
            <w:tcW w:w="986" w:type="dxa"/>
            <w:tcBorders>
              <w:top w:val="nil"/>
              <w:left w:val="nil"/>
              <w:bottom w:val="single" w:sz="4" w:space="0" w:color="auto"/>
              <w:right w:val="single" w:sz="4" w:space="0" w:color="auto"/>
            </w:tcBorders>
            <w:shd w:val="clear" w:color="auto" w:fill="auto"/>
            <w:noWrap/>
            <w:vAlign w:val="bottom"/>
            <w:hideMark/>
          </w:tcPr>
          <w:p w14:paraId="0F5E1F04"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73.157</w:t>
            </w:r>
          </w:p>
        </w:tc>
        <w:tc>
          <w:tcPr>
            <w:tcW w:w="986" w:type="dxa"/>
            <w:tcBorders>
              <w:top w:val="nil"/>
              <w:left w:val="nil"/>
              <w:bottom w:val="single" w:sz="4" w:space="0" w:color="auto"/>
              <w:right w:val="single" w:sz="4" w:space="0" w:color="auto"/>
            </w:tcBorders>
            <w:shd w:val="clear" w:color="auto" w:fill="auto"/>
            <w:noWrap/>
            <w:vAlign w:val="bottom"/>
            <w:hideMark/>
          </w:tcPr>
          <w:p w14:paraId="28D88B23"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77.148</w:t>
            </w:r>
          </w:p>
        </w:tc>
        <w:tc>
          <w:tcPr>
            <w:tcW w:w="986" w:type="dxa"/>
            <w:tcBorders>
              <w:top w:val="nil"/>
              <w:left w:val="nil"/>
              <w:bottom w:val="single" w:sz="4" w:space="0" w:color="auto"/>
              <w:right w:val="single" w:sz="4" w:space="0" w:color="auto"/>
            </w:tcBorders>
            <w:shd w:val="clear" w:color="auto" w:fill="auto"/>
            <w:noWrap/>
            <w:vAlign w:val="bottom"/>
            <w:hideMark/>
          </w:tcPr>
          <w:p w14:paraId="165E776A"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100.039</w:t>
            </w:r>
          </w:p>
        </w:tc>
        <w:tc>
          <w:tcPr>
            <w:tcW w:w="922" w:type="dxa"/>
            <w:tcBorders>
              <w:top w:val="nil"/>
              <w:left w:val="nil"/>
              <w:bottom w:val="nil"/>
              <w:right w:val="nil"/>
            </w:tcBorders>
            <w:shd w:val="clear" w:color="auto" w:fill="auto"/>
            <w:noWrap/>
            <w:vAlign w:val="bottom"/>
            <w:hideMark/>
          </w:tcPr>
          <w:p w14:paraId="4117CBBD"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p>
        </w:tc>
      </w:tr>
      <w:tr w:rsidR="00393CCF" w:rsidRPr="007E025D" w14:paraId="208F167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794BA63"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Ομάδα Ι</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5FBF4254"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6.671</w:t>
            </w:r>
          </w:p>
        </w:tc>
        <w:tc>
          <w:tcPr>
            <w:tcW w:w="1184" w:type="dxa"/>
            <w:tcBorders>
              <w:top w:val="nil"/>
              <w:left w:val="nil"/>
              <w:bottom w:val="single" w:sz="4" w:space="0" w:color="auto"/>
              <w:right w:val="single" w:sz="4" w:space="0" w:color="auto"/>
            </w:tcBorders>
            <w:shd w:val="clear" w:color="auto" w:fill="auto"/>
            <w:noWrap/>
            <w:vAlign w:val="bottom"/>
            <w:hideMark/>
          </w:tcPr>
          <w:p w14:paraId="47606C9A"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7.745</w:t>
            </w:r>
          </w:p>
        </w:tc>
        <w:tc>
          <w:tcPr>
            <w:tcW w:w="986" w:type="dxa"/>
            <w:tcBorders>
              <w:top w:val="nil"/>
              <w:left w:val="nil"/>
              <w:bottom w:val="single" w:sz="4" w:space="0" w:color="auto"/>
              <w:right w:val="single" w:sz="4" w:space="0" w:color="auto"/>
            </w:tcBorders>
            <w:shd w:val="clear" w:color="auto" w:fill="auto"/>
            <w:noWrap/>
            <w:vAlign w:val="bottom"/>
            <w:hideMark/>
          </w:tcPr>
          <w:p w14:paraId="593332D9"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9.224</w:t>
            </w:r>
          </w:p>
        </w:tc>
        <w:tc>
          <w:tcPr>
            <w:tcW w:w="986" w:type="dxa"/>
            <w:tcBorders>
              <w:top w:val="nil"/>
              <w:left w:val="nil"/>
              <w:bottom w:val="single" w:sz="4" w:space="0" w:color="auto"/>
              <w:right w:val="single" w:sz="4" w:space="0" w:color="auto"/>
            </w:tcBorders>
            <w:shd w:val="clear" w:color="auto" w:fill="auto"/>
            <w:noWrap/>
            <w:vAlign w:val="bottom"/>
            <w:hideMark/>
          </w:tcPr>
          <w:p w14:paraId="1C32A60C"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11.308</w:t>
            </w:r>
          </w:p>
        </w:tc>
        <w:tc>
          <w:tcPr>
            <w:tcW w:w="986" w:type="dxa"/>
            <w:tcBorders>
              <w:top w:val="nil"/>
              <w:left w:val="nil"/>
              <w:bottom w:val="single" w:sz="4" w:space="0" w:color="auto"/>
              <w:right w:val="single" w:sz="4" w:space="0" w:color="auto"/>
            </w:tcBorders>
            <w:shd w:val="clear" w:color="auto" w:fill="auto"/>
            <w:noWrap/>
            <w:vAlign w:val="bottom"/>
            <w:hideMark/>
          </w:tcPr>
          <w:p w14:paraId="5E18CD75"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15.430</w:t>
            </w:r>
          </w:p>
        </w:tc>
        <w:tc>
          <w:tcPr>
            <w:tcW w:w="922" w:type="dxa"/>
            <w:tcBorders>
              <w:top w:val="nil"/>
              <w:left w:val="nil"/>
              <w:bottom w:val="nil"/>
              <w:right w:val="nil"/>
            </w:tcBorders>
            <w:shd w:val="clear" w:color="auto" w:fill="auto"/>
            <w:noWrap/>
            <w:vAlign w:val="bottom"/>
            <w:hideMark/>
          </w:tcPr>
          <w:p w14:paraId="788EFD0F"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p>
        </w:tc>
      </w:tr>
      <w:tr w:rsidR="00393CCF" w:rsidRPr="007E025D" w14:paraId="1F25FDFA" w14:textId="77777777" w:rsidTr="0023187D">
        <w:trPr>
          <w:trHeight w:val="690"/>
        </w:trPr>
        <w:tc>
          <w:tcPr>
            <w:tcW w:w="1167" w:type="dxa"/>
            <w:tcBorders>
              <w:top w:val="nil"/>
              <w:left w:val="single" w:sz="4" w:space="0" w:color="auto"/>
              <w:bottom w:val="single" w:sz="4" w:space="0" w:color="auto"/>
              <w:right w:val="single" w:sz="4" w:space="0" w:color="auto"/>
            </w:tcBorders>
            <w:shd w:val="clear" w:color="auto" w:fill="auto"/>
            <w:vAlign w:val="bottom"/>
            <w:hideMark/>
          </w:tcPr>
          <w:p w14:paraId="2C5CDFC4" w14:textId="77777777" w:rsidR="00393CCF" w:rsidRPr="007E025D" w:rsidRDefault="00393CCF" w:rsidP="0023187D">
            <w:pPr>
              <w:spacing w:line="240" w:lineRule="auto"/>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Ομάδα Λοιπών Νήσων</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2013F91"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31</w:t>
            </w:r>
          </w:p>
        </w:tc>
        <w:tc>
          <w:tcPr>
            <w:tcW w:w="1184" w:type="dxa"/>
            <w:tcBorders>
              <w:top w:val="nil"/>
              <w:left w:val="nil"/>
              <w:bottom w:val="single" w:sz="4" w:space="0" w:color="auto"/>
              <w:right w:val="single" w:sz="4" w:space="0" w:color="auto"/>
            </w:tcBorders>
            <w:shd w:val="clear" w:color="auto" w:fill="auto"/>
            <w:noWrap/>
            <w:vAlign w:val="bottom"/>
            <w:hideMark/>
          </w:tcPr>
          <w:p w14:paraId="04F05D98"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188</w:t>
            </w:r>
          </w:p>
        </w:tc>
        <w:tc>
          <w:tcPr>
            <w:tcW w:w="986" w:type="dxa"/>
            <w:tcBorders>
              <w:top w:val="nil"/>
              <w:left w:val="nil"/>
              <w:bottom w:val="single" w:sz="4" w:space="0" w:color="auto"/>
              <w:right w:val="single" w:sz="4" w:space="0" w:color="auto"/>
            </w:tcBorders>
            <w:shd w:val="clear" w:color="auto" w:fill="auto"/>
            <w:noWrap/>
            <w:vAlign w:val="bottom"/>
            <w:hideMark/>
          </w:tcPr>
          <w:p w14:paraId="14434161"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138</w:t>
            </w:r>
          </w:p>
        </w:tc>
        <w:tc>
          <w:tcPr>
            <w:tcW w:w="986" w:type="dxa"/>
            <w:tcBorders>
              <w:top w:val="nil"/>
              <w:left w:val="nil"/>
              <w:bottom w:val="single" w:sz="4" w:space="0" w:color="auto"/>
              <w:right w:val="single" w:sz="4" w:space="0" w:color="auto"/>
            </w:tcBorders>
            <w:shd w:val="clear" w:color="auto" w:fill="auto"/>
            <w:noWrap/>
            <w:vAlign w:val="bottom"/>
            <w:hideMark/>
          </w:tcPr>
          <w:p w14:paraId="732FD056"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167</w:t>
            </w:r>
          </w:p>
        </w:tc>
        <w:tc>
          <w:tcPr>
            <w:tcW w:w="986" w:type="dxa"/>
            <w:tcBorders>
              <w:top w:val="nil"/>
              <w:left w:val="nil"/>
              <w:bottom w:val="single" w:sz="4" w:space="0" w:color="auto"/>
              <w:right w:val="single" w:sz="4" w:space="0" w:color="auto"/>
            </w:tcBorders>
            <w:shd w:val="clear" w:color="auto" w:fill="auto"/>
            <w:noWrap/>
            <w:vAlign w:val="bottom"/>
            <w:hideMark/>
          </w:tcPr>
          <w:p w14:paraId="0C586759"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r w:rsidRPr="007E025D">
              <w:rPr>
                <w:rFonts w:ascii="Calibri" w:eastAsia="Times New Roman" w:hAnsi="Calibri" w:cs="Times New Roman"/>
                <w:b/>
                <w:bCs/>
                <w:color w:val="000000"/>
                <w:sz w:val="16"/>
                <w:szCs w:val="16"/>
              </w:rPr>
              <w:t>222</w:t>
            </w:r>
          </w:p>
        </w:tc>
        <w:tc>
          <w:tcPr>
            <w:tcW w:w="922" w:type="dxa"/>
            <w:tcBorders>
              <w:top w:val="nil"/>
              <w:left w:val="nil"/>
              <w:bottom w:val="nil"/>
              <w:right w:val="nil"/>
            </w:tcBorders>
            <w:shd w:val="clear" w:color="auto" w:fill="auto"/>
            <w:noWrap/>
            <w:vAlign w:val="bottom"/>
            <w:hideMark/>
          </w:tcPr>
          <w:p w14:paraId="36817303" w14:textId="77777777" w:rsidR="00393CCF" w:rsidRPr="007E025D" w:rsidRDefault="00393CCF" w:rsidP="0023187D">
            <w:pPr>
              <w:spacing w:line="240" w:lineRule="auto"/>
              <w:jc w:val="right"/>
              <w:rPr>
                <w:rFonts w:ascii="Calibri" w:eastAsia="Times New Roman" w:hAnsi="Calibri" w:cs="Times New Roman"/>
                <w:b/>
                <w:bCs/>
                <w:color w:val="000000"/>
                <w:sz w:val="16"/>
                <w:szCs w:val="16"/>
              </w:rPr>
            </w:pPr>
          </w:p>
        </w:tc>
      </w:tr>
    </w:tbl>
    <w:p w14:paraId="0F8D2907" w14:textId="77777777" w:rsidR="00393CCF" w:rsidRDefault="00393CCF" w:rsidP="0023187D">
      <w:pPr>
        <w:ind w:firstLine="567"/>
        <w:jc w:val="both"/>
        <w:rPr>
          <w:rFonts w:ascii="Calibri" w:eastAsia="Times New Roman" w:hAnsi="Calibri" w:cs="Times New Roman"/>
          <w:b/>
          <w:sz w:val="20"/>
          <w:szCs w:val="20"/>
        </w:rPr>
      </w:pPr>
    </w:p>
    <w:p w14:paraId="356BB6C7" w14:textId="77777777" w:rsidR="00393CCF" w:rsidRPr="007E025D" w:rsidRDefault="00393CCF" w:rsidP="00061BAC">
      <w:pPr>
        <w:pStyle w:val="NA0"/>
        <w:rPr>
          <w:rFonts w:eastAsia="Times New Roman"/>
        </w:rPr>
      </w:pPr>
      <w:r w:rsidRPr="007E025D">
        <w:rPr>
          <w:rFonts w:eastAsia="Times New Roman"/>
          <w:sz w:val="16"/>
          <w:szCs w:val="16"/>
        </w:rPr>
        <w:t>* ΜΕΡΜ = (ΜΕΡΜ1991-2001+ΜΕΡΜ2001-2011)/2</w:t>
      </w:r>
      <w:r w:rsidRPr="007E025D">
        <w:rPr>
          <w:rFonts w:eastAsia="Times New Roman"/>
          <w:sz w:val="16"/>
          <w:szCs w:val="16"/>
        </w:rPr>
        <w:br/>
      </w:r>
      <w:r w:rsidRPr="00061BAC">
        <w:t>Πηγή: ΕΛ.ΣΤΑΤ - Επεξεργασία Ομάδας Μελέτης</w:t>
      </w:r>
    </w:p>
    <w:p w14:paraId="004FC3D8" w14:textId="77777777" w:rsidR="00393CCF" w:rsidRDefault="00393CCF" w:rsidP="0023187D">
      <w:pPr>
        <w:ind w:firstLine="567"/>
        <w:jc w:val="both"/>
        <w:rPr>
          <w:rFonts w:ascii="Calibri" w:eastAsia="Times New Roman" w:hAnsi="Calibri" w:cs="Times New Roman"/>
          <w:b/>
          <w:sz w:val="20"/>
          <w:szCs w:val="20"/>
        </w:rPr>
      </w:pPr>
    </w:p>
    <w:p w14:paraId="0F18D6E4" w14:textId="77777777" w:rsidR="00393CCF" w:rsidRPr="006A5552" w:rsidRDefault="00393CCF" w:rsidP="0023187D">
      <w:pPr>
        <w:ind w:left="2268" w:hanging="2268"/>
        <w:jc w:val="both"/>
        <w:rPr>
          <w:rFonts w:ascii="Calibri" w:eastAsia="Times New Roman" w:hAnsi="Calibri" w:cs="Times New Roman"/>
          <w:b/>
          <w:sz w:val="20"/>
          <w:szCs w:val="20"/>
        </w:rPr>
      </w:pPr>
      <w:r w:rsidRPr="00A93D44">
        <w:rPr>
          <w:rFonts w:ascii="Calibri" w:eastAsia="Times New Roman" w:hAnsi="Calibri" w:cs="Times New Roman"/>
          <w:b/>
          <w:sz w:val="20"/>
          <w:szCs w:val="20"/>
        </w:rPr>
        <w:t>ΠΙΝΑΚΑΣ Β.1.1.β-</w:t>
      </w:r>
      <w:r>
        <w:rPr>
          <w:rFonts w:ascii="Calibri" w:eastAsia="Times New Roman" w:hAnsi="Calibri" w:cs="Times New Roman"/>
          <w:b/>
          <w:sz w:val="20"/>
          <w:szCs w:val="20"/>
        </w:rPr>
        <w:t>2.</w:t>
      </w:r>
      <w:r w:rsidRPr="00A93D44">
        <w:rPr>
          <w:rFonts w:ascii="Calibri" w:eastAsia="Times New Roman" w:hAnsi="Calibri" w:cs="Times New Roman"/>
          <w:b/>
          <w:sz w:val="20"/>
          <w:szCs w:val="20"/>
        </w:rPr>
        <w:t>6</w:t>
      </w:r>
      <w:r>
        <w:rPr>
          <w:rFonts w:ascii="Calibri" w:eastAsia="Times New Roman" w:hAnsi="Calibri" w:cs="Times New Roman"/>
          <w:b/>
          <w:sz w:val="20"/>
          <w:szCs w:val="20"/>
        </w:rPr>
        <w:t xml:space="preserve">.2.γ </w:t>
      </w:r>
      <w:r w:rsidRPr="006A5552">
        <w:rPr>
          <w:rFonts w:ascii="Calibri" w:eastAsia="Times New Roman" w:hAnsi="Calibri" w:cs="Times New Roman"/>
          <w:b/>
          <w:sz w:val="20"/>
          <w:szCs w:val="20"/>
        </w:rPr>
        <w:t>Προβολή πληθυσμού Περιφέρειας Ν. Αιγαίου 2021 &amp; 2031 σε επίπεδο Νήσου και Ομάδας Νησιών – Σενάριο Β.</w:t>
      </w:r>
    </w:p>
    <w:p w14:paraId="46F89CC1" w14:textId="77777777" w:rsidR="00393CCF" w:rsidRDefault="00393CCF" w:rsidP="0023187D">
      <w:pPr>
        <w:ind w:firstLine="567"/>
        <w:jc w:val="both"/>
        <w:rPr>
          <w:rFonts w:ascii="Calibri" w:eastAsia="Times New Roman" w:hAnsi="Calibri" w:cs="Times New Roman"/>
          <w:b/>
          <w:sz w:val="20"/>
          <w:szCs w:val="20"/>
        </w:rPr>
      </w:pPr>
    </w:p>
    <w:tbl>
      <w:tblPr>
        <w:tblW w:w="7518" w:type="dxa"/>
        <w:tblLook w:val="04A0" w:firstRow="1" w:lastRow="0" w:firstColumn="1" w:lastColumn="0" w:noHBand="0" w:noVBand="1"/>
      </w:tblPr>
      <w:tblGrid>
        <w:gridCol w:w="1167"/>
        <w:gridCol w:w="1184"/>
        <w:gridCol w:w="1184"/>
        <w:gridCol w:w="1120"/>
        <w:gridCol w:w="986"/>
        <w:gridCol w:w="986"/>
        <w:gridCol w:w="891"/>
      </w:tblGrid>
      <w:tr w:rsidR="00393CCF" w:rsidRPr="00D756C3" w14:paraId="566C86AE" w14:textId="77777777" w:rsidTr="0023187D">
        <w:trPr>
          <w:trHeight w:val="300"/>
        </w:trPr>
        <w:tc>
          <w:tcPr>
            <w:tcW w:w="7518" w:type="dxa"/>
            <w:gridSpan w:val="7"/>
            <w:tcBorders>
              <w:top w:val="nil"/>
              <w:left w:val="nil"/>
              <w:bottom w:val="single" w:sz="4" w:space="0" w:color="auto"/>
              <w:right w:val="nil"/>
            </w:tcBorders>
            <w:shd w:val="clear" w:color="auto" w:fill="auto"/>
            <w:noWrap/>
            <w:vAlign w:val="bottom"/>
            <w:hideMark/>
          </w:tcPr>
          <w:p w14:paraId="4AA27B99" w14:textId="77777777" w:rsidR="00393CCF" w:rsidRPr="006A5552" w:rsidRDefault="00393CCF" w:rsidP="009331FB">
            <w:pPr>
              <w:spacing w:line="240" w:lineRule="auto"/>
              <w:jc w:val="center"/>
              <w:rPr>
                <w:rFonts w:ascii="Calibri" w:eastAsia="Times New Roman" w:hAnsi="Calibri" w:cs="Times New Roman"/>
                <w:color w:val="000000"/>
              </w:rPr>
            </w:pPr>
            <w:r w:rsidRPr="006A5552">
              <w:rPr>
                <w:rFonts w:ascii="Calibri" w:eastAsia="Times New Roman" w:hAnsi="Calibri" w:cs="Times New Roman"/>
                <w:color w:val="000000"/>
              </w:rPr>
              <w:t xml:space="preserve">Σενάριο με </w:t>
            </w:r>
            <w:r w:rsidR="009331FB">
              <w:rPr>
                <w:rFonts w:ascii="Calibri" w:eastAsia="Times New Roman" w:hAnsi="Calibri" w:cs="Times New Roman"/>
                <w:color w:val="000000"/>
              </w:rPr>
              <w:t xml:space="preserve">δυσμενέστερο </w:t>
            </w:r>
            <w:r w:rsidRPr="006A5552">
              <w:rPr>
                <w:rFonts w:ascii="Calibri" w:eastAsia="Times New Roman" w:hAnsi="Calibri" w:cs="Times New Roman"/>
                <w:color w:val="000000"/>
              </w:rPr>
              <w:t xml:space="preserve">ΜΕΡΜ μεταξύ </w:t>
            </w:r>
            <w:r w:rsidR="009331FB">
              <w:rPr>
                <w:rFonts w:ascii="Calibri" w:eastAsia="Times New Roman" w:hAnsi="Calibri" w:cs="Times New Roman"/>
                <w:color w:val="000000"/>
              </w:rPr>
              <w:t>‘</w:t>
            </w:r>
            <w:r w:rsidRPr="006A5552">
              <w:rPr>
                <w:rFonts w:ascii="Calibri" w:eastAsia="Times New Roman" w:hAnsi="Calibri" w:cs="Times New Roman"/>
                <w:color w:val="000000"/>
              </w:rPr>
              <w:t>91-</w:t>
            </w:r>
            <w:r w:rsidR="009331FB">
              <w:rPr>
                <w:rFonts w:ascii="Calibri" w:eastAsia="Times New Roman" w:hAnsi="Calibri" w:cs="Times New Roman"/>
                <w:color w:val="000000"/>
              </w:rPr>
              <w:t>‘</w:t>
            </w:r>
            <w:r w:rsidRPr="006A5552">
              <w:rPr>
                <w:rFonts w:ascii="Calibri" w:eastAsia="Times New Roman" w:hAnsi="Calibri" w:cs="Times New Roman"/>
                <w:color w:val="000000"/>
              </w:rPr>
              <w:t>11</w:t>
            </w:r>
          </w:p>
        </w:tc>
      </w:tr>
      <w:tr w:rsidR="00393CCF" w:rsidRPr="006A5552" w14:paraId="3277287A" w14:textId="77777777" w:rsidTr="0023187D">
        <w:trPr>
          <w:trHeight w:val="900"/>
        </w:trPr>
        <w:tc>
          <w:tcPr>
            <w:tcW w:w="1167" w:type="dxa"/>
            <w:tcBorders>
              <w:top w:val="nil"/>
              <w:left w:val="single" w:sz="4" w:space="0" w:color="auto"/>
              <w:bottom w:val="single" w:sz="4" w:space="0" w:color="auto"/>
              <w:right w:val="single" w:sz="4" w:space="0" w:color="auto"/>
            </w:tcBorders>
            <w:shd w:val="clear" w:color="000000" w:fill="D9D9D9"/>
            <w:vAlign w:val="center"/>
            <w:hideMark/>
          </w:tcPr>
          <w:p w14:paraId="1C77A2D8"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Νησιά</w:t>
            </w:r>
          </w:p>
        </w:tc>
        <w:tc>
          <w:tcPr>
            <w:tcW w:w="1184" w:type="dxa"/>
            <w:tcBorders>
              <w:top w:val="nil"/>
              <w:left w:val="nil"/>
              <w:bottom w:val="single" w:sz="4" w:space="0" w:color="auto"/>
              <w:right w:val="single" w:sz="4" w:space="0" w:color="auto"/>
            </w:tcBorders>
            <w:shd w:val="clear" w:color="000000" w:fill="D9D9D9"/>
            <w:vAlign w:val="center"/>
            <w:hideMark/>
          </w:tcPr>
          <w:p w14:paraId="34AF05F2"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Πληθυσμός 1991 (πραγματικός)</w:t>
            </w:r>
          </w:p>
        </w:tc>
        <w:tc>
          <w:tcPr>
            <w:tcW w:w="1184" w:type="dxa"/>
            <w:tcBorders>
              <w:top w:val="nil"/>
              <w:left w:val="nil"/>
              <w:bottom w:val="single" w:sz="4" w:space="0" w:color="auto"/>
              <w:right w:val="single" w:sz="4" w:space="0" w:color="auto"/>
            </w:tcBorders>
            <w:shd w:val="clear" w:color="000000" w:fill="D9D9D9"/>
            <w:vAlign w:val="center"/>
            <w:hideMark/>
          </w:tcPr>
          <w:p w14:paraId="3983E7B6"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Πληθυσμός 2001 (πραγματικός)</w:t>
            </w:r>
          </w:p>
        </w:tc>
        <w:tc>
          <w:tcPr>
            <w:tcW w:w="1120" w:type="dxa"/>
            <w:tcBorders>
              <w:top w:val="nil"/>
              <w:left w:val="nil"/>
              <w:bottom w:val="single" w:sz="4" w:space="0" w:color="auto"/>
              <w:right w:val="single" w:sz="4" w:space="0" w:color="auto"/>
            </w:tcBorders>
            <w:shd w:val="clear" w:color="000000" w:fill="D9D9D9"/>
            <w:vAlign w:val="center"/>
            <w:hideMark/>
          </w:tcPr>
          <w:p w14:paraId="145CFFF2"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Πληθυσμός 2011 (de facto)</w:t>
            </w:r>
          </w:p>
        </w:tc>
        <w:tc>
          <w:tcPr>
            <w:tcW w:w="986" w:type="dxa"/>
            <w:tcBorders>
              <w:top w:val="nil"/>
              <w:left w:val="nil"/>
              <w:bottom w:val="single" w:sz="4" w:space="0" w:color="auto"/>
              <w:right w:val="single" w:sz="4" w:space="0" w:color="auto"/>
            </w:tcBorders>
            <w:shd w:val="clear" w:color="000000" w:fill="D9D9D9"/>
            <w:vAlign w:val="center"/>
            <w:hideMark/>
          </w:tcPr>
          <w:p w14:paraId="4ED39DB0"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Πληθυσμός 2021</w:t>
            </w:r>
          </w:p>
        </w:tc>
        <w:tc>
          <w:tcPr>
            <w:tcW w:w="986" w:type="dxa"/>
            <w:tcBorders>
              <w:top w:val="nil"/>
              <w:left w:val="nil"/>
              <w:bottom w:val="single" w:sz="4" w:space="0" w:color="auto"/>
              <w:right w:val="single" w:sz="4" w:space="0" w:color="auto"/>
            </w:tcBorders>
            <w:shd w:val="clear" w:color="000000" w:fill="D9D9D9"/>
            <w:vAlign w:val="center"/>
            <w:hideMark/>
          </w:tcPr>
          <w:p w14:paraId="27553A50"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Πληθυσμός 2031</w:t>
            </w:r>
          </w:p>
        </w:tc>
        <w:tc>
          <w:tcPr>
            <w:tcW w:w="891" w:type="dxa"/>
            <w:tcBorders>
              <w:top w:val="nil"/>
              <w:left w:val="nil"/>
              <w:bottom w:val="single" w:sz="4" w:space="0" w:color="auto"/>
              <w:right w:val="single" w:sz="4" w:space="0" w:color="auto"/>
            </w:tcBorders>
            <w:shd w:val="clear" w:color="000000" w:fill="D9D9D9"/>
            <w:vAlign w:val="center"/>
            <w:hideMark/>
          </w:tcPr>
          <w:p w14:paraId="0BAACC95" w14:textId="77777777" w:rsidR="00393CCF" w:rsidRPr="006A5552" w:rsidRDefault="00393CCF" w:rsidP="0023187D">
            <w:pPr>
              <w:spacing w:line="240" w:lineRule="auto"/>
              <w:jc w:val="center"/>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ΜΕΡΜ* Προβολής</w:t>
            </w:r>
          </w:p>
        </w:tc>
      </w:tr>
      <w:tr w:rsidR="00393CCF" w:rsidRPr="006A5552" w14:paraId="7B00780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20589A94"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 xml:space="preserve">Κως </w:t>
            </w:r>
          </w:p>
        </w:tc>
        <w:tc>
          <w:tcPr>
            <w:tcW w:w="1184" w:type="dxa"/>
            <w:tcBorders>
              <w:top w:val="nil"/>
              <w:left w:val="nil"/>
              <w:bottom w:val="single" w:sz="4" w:space="0" w:color="auto"/>
              <w:right w:val="single" w:sz="4" w:space="0" w:color="auto"/>
            </w:tcBorders>
            <w:shd w:val="clear" w:color="auto" w:fill="auto"/>
            <w:noWrap/>
            <w:vAlign w:val="center"/>
            <w:hideMark/>
          </w:tcPr>
          <w:p w14:paraId="022ED37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26.379</w:t>
            </w:r>
          </w:p>
        </w:tc>
        <w:tc>
          <w:tcPr>
            <w:tcW w:w="1184" w:type="dxa"/>
            <w:tcBorders>
              <w:top w:val="nil"/>
              <w:left w:val="nil"/>
              <w:bottom w:val="single" w:sz="4" w:space="0" w:color="auto"/>
              <w:right w:val="single" w:sz="4" w:space="0" w:color="auto"/>
            </w:tcBorders>
            <w:shd w:val="clear" w:color="auto" w:fill="auto"/>
            <w:noWrap/>
            <w:vAlign w:val="center"/>
            <w:hideMark/>
          </w:tcPr>
          <w:p w14:paraId="597362C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30.947</w:t>
            </w:r>
          </w:p>
        </w:tc>
        <w:tc>
          <w:tcPr>
            <w:tcW w:w="1120" w:type="dxa"/>
            <w:tcBorders>
              <w:top w:val="nil"/>
              <w:left w:val="nil"/>
              <w:bottom w:val="single" w:sz="4" w:space="0" w:color="auto"/>
              <w:right w:val="single" w:sz="4" w:space="0" w:color="auto"/>
            </w:tcBorders>
            <w:shd w:val="clear" w:color="auto" w:fill="auto"/>
            <w:noWrap/>
            <w:vAlign w:val="center"/>
            <w:hideMark/>
          </w:tcPr>
          <w:p w14:paraId="3AA26C3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46.099</w:t>
            </w:r>
          </w:p>
        </w:tc>
        <w:tc>
          <w:tcPr>
            <w:tcW w:w="986" w:type="dxa"/>
            <w:tcBorders>
              <w:top w:val="nil"/>
              <w:left w:val="nil"/>
              <w:bottom w:val="single" w:sz="4" w:space="0" w:color="auto"/>
              <w:right w:val="single" w:sz="4" w:space="0" w:color="auto"/>
            </w:tcBorders>
            <w:shd w:val="clear" w:color="auto" w:fill="auto"/>
            <w:noWrap/>
            <w:vAlign w:val="center"/>
            <w:hideMark/>
          </w:tcPr>
          <w:p w14:paraId="041ED36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54.082</w:t>
            </w:r>
          </w:p>
        </w:tc>
        <w:tc>
          <w:tcPr>
            <w:tcW w:w="986" w:type="dxa"/>
            <w:tcBorders>
              <w:top w:val="nil"/>
              <w:left w:val="nil"/>
              <w:bottom w:val="single" w:sz="4" w:space="0" w:color="auto"/>
              <w:right w:val="single" w:sz="4" w:space="0" w:color="auto"/>
            </w:tcBorders>
            <w:shd w:val="clear" w:color="auto" w:fill="auto"/>
            <w:noWrap/>
            <w:vAlign w:val="center"/>
            <w:hideMark/>
          </w:tcPr>
          <w:p w14:paraId="2DA1B4B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63.447</w:t>
            </w:r>
          </w:p>
        </w:tc>
        <w:tc>
          <w:tcPr>
            <w:tcW w:w="891" w:type="dxa"/>
            <w:tcBorders>
              <w:top w:val="nil"/>
              <w:left w:val="nil"/>
              <w:bottom w:val="single" w:sz="4" w:space="0" w:color="auto"/>
              <w:right w:val="single" w:sz="4" w:space="0" w:color="auto"/>
            </w:tcBorders>
            <w:shd w:val="clear" w:color="auto" w:fill="auto"/>
            <w:noWrap/>
            <w:vAlign w:val="center"/>
            <w:hideMark/>
          </w:tcPr>
          <w:p w14:paraId="2F9ED28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0,0161</w:t>
            </w:r>
          </w:p>
        </w:tc>
      </w:tr>
      <w:tr w:rsidR="00393CCF" w:rsidRPr="006A5552" w14:paraId="22F79A5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5C08F08B"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Ρόδος</w:t>
            </w:r>
          </w:p>
        </w:tc>
        <w:tc>
          <w:tcPr>
            <w:tcW w:w="1184" w:type="dxa"/>
            <w:tcBorders>
              <w:top w:val="nil"/>
              <w:left w:val="nil"/>
              <w:bottom w:val="single" w:sz="4" w:space="0" w:color="auto"/>
              <w:right w:val="single" w:sz="4" w:space="0" w:color="auto"/>
            </w:tcBorders>
            <w:shd w:val="clear" w:color="auto" w:fill="auto"/>
            <w:noWrap/>
            <w:vAlign w:val="center"/>
            <w:hideMark/>
          </w:tcPr>
          <w:p w14:paraId="5E00DC3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98.181</w:t>
            </w:r>
          </w:p>
        </w:tc>
        <w:tc>
          <w:tcPr>
            <w:tcW w:w="1184" w:type="dxa"/>
            <w:tcBorders>
              <w:top w:val="nil"/>
              <w:left w:val="nil"/>
              <w:bottom w:val="single" w:sz="4" w:space="0" w:color="auto"/>
              <w:right w:val="single" w:sz="4" w:space="0" w:color="auto"/>
            </w:tcBorders>
            <w:shd w:val="clear" w:color="auto" w:fill="auto"/>
            <w:noWrap/>
            <w:vAlign w:val="center"/>
            <w:hideMark/>
          </w:tcPr>
          <w:p w14:paraId="620DDE8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117.007</w:t>
            </w:r>
          </w:p>
        </w:tc>
        <w:tc>
          <w:tcPr>
            <w:tcW w:w="1120" w:type="dxa"/>
            <w:tcBorders>
              <w:top w:val="nil"/>
              <w:left w:val="nil"/>
              <w:bottom w:val="single" w:sz="4" w:space="0" w:color="auto"/>
              <w:right w:val="single" w:sz="4" w:space="0" w:color="auto"/>
            </w:tcBorders>
            <w:shd w:val="clear" w:color="auto" w:fill="auto"/>
            <w:noWrap/>
            <w:vAlign w:val="center"/>
            <w:hideMark/>
          </w:tcPr>
          <w:p w14:paraId="491F077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152.538</w:t>
            </w:r>
          </w:p>
        </w:tc>
        <w:tc>
          <w:tcPr>
            <w:tcW w:w="986" w:type="dxa"/>
            <w:tcBorders>
              <w:top w:val="nil"/>
              <w:left w:val="nil"/>
              <w:bottom w:val="single" w:sz="4" w:space="0" w:color="auto"/>
              <w:right w:val="single" w:sz="4" w:space="0" w:color="auto"/>
            </w:tcBorders>
            <w:shd w:val="clear" w:color="auto" w:fill="auto"/>
            <w:noWrap/>
            <w:vAlign w:val="center"/>
            <w:hideMark/>
          </w:tcPr>
          <w:p w14:paraId="466DFD9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181.787</w:t>
            </w:r>
          </w:p>
        </w:tc>
        <w:tc>
          <w:tcPr>
            <w:tcW w:w="986" w:type="dxa"/>
            <w:tcBorders>
              <w:top w:val="nil"/>
              <w:left w:val="nil"/>
              <w:bottom w:val="single" w:sz="4" w:space="0" w:color="auto"/>
              <w:right w:val="single" w:sz="4" w:space="0" w:color="auto"/>
            </w:tcBorders>
            <w:shd w:val="clear" w:color="auto" w:fill="auto"/>
            <w:noWrap/>
            <w:vAlign w:val="center"/>
            <w:hideMark/>
          </w:tcPr>
          <w:p w14:paraId="04A6DE9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216.644</w:t>
            </w:r>
          </w:p>
        </w:tc>
        <w:tc>
          <w:tcPr>
            <w:tcW w:w="891" w:type="dxa"/>
            <w:tcBorders>
              <w:top w:val="nil"/>
              <w:left w:val="nil"/>
              <w:bottom w:val="single" w:sz="4" w:space="0" w:color="auto"/>
              <w:right w:val="single" w:sz="4" w:space="0" w:color="auto"/>
            </w:tcBorders>
            <w:shd w:val="clear" w:color="auto" w:fill="auto"/>
            <w:noWrap/>
            <w:vAlign w:val="center"/>
            <w:hideMark/>
          </w:tcPr>
          <w:p w14:paraId="10B5A13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0,0177</w:t>
            </w:r>
          </w:p>
        </w:tc>
      </w:tr>
      <w:tr w:rsidR="00393CCF" w:rsidRPr="006A5552" w14:paraId="462656EB" w14:textId="77777777" w:rsidTr="0023187D">
        <w:trPr>
          <w:trHeight w:val="45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0FE80A9E"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Αστυπάλαια</w:t>
            </w:r>
          </w:p>
        </w:tc>
        <w:tc>
          <w:tcPr>
            <w:tcW w:w="1184" w:type="dxa"/>
            <w:tcBorders>
              <w:top w:val="nil"/>
              <w:left w:val="nil"/>
              <w:bottom w:val="single" w:sz="4" w:space="0" w:color="auto"/>
              <w:right w:val="single" w:sz="4" w:space="0" w:color="auto"/>
            </w:tcBorders>
            <w:shd w:val="clear" w:color="auto" w:fill="auto"/>
            <w:noWrap/>
            <w:vAlign w:val="center"/>
            <w:hideMark/>
          </w:tcPr>
          <w:p w14:paraId="53EC062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1.073</w:t>
            </w:r>
          </w:p>
        </w:tc>
        <w:tc>
          <w:tcPr>
            <w:tcW w:w="1184" w:type="dxa"/>
            <w:tcBorders>
              <w:top w:val="nil"/>
              <w:left w:val="nil"/>
              <w:bottom w:val="single" w:sz="4" w:space="0" w:color="auto"/>
              <w:right w:val="single" w:sz="4" w:space="0" w:color="auto"/>
            </w:tcBorders>
            <w:shd w:val="clear" w:color="auto" w:fill="auto"/>
            <w:noWrap/>
            <w:vAlign w:val="center"/>
            <w:hideMark/>
          </w:tcPr>
          <w:p w14:paraId="20B5975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1.238</w:t>
            </w:r>
          </w:p>
        </w:tc>
        <w:tc>
          <w:tcPr>
            <w:tcW w:w="1120" w:type="dxa"/>
            <w:tcBorders>
              <w:top w:val="nil"/>
              <w:left w:val="nil"/>
              <w:bottom w:val="single" w:sz="4" w:space="0" w:color="auto"/>
              <w:right w:val="single" w:sz="4" w:space="0" w:color="auto"/>
            </w:tcBorders>
            <w:shd w:val="clear" w:color="auto" w:fill="auto"/>
            <w:noWrap/>
            <w:vAlign w:val="center"/>
            <w:hideMark/>
          </w:tcPr>
          <w:p w14:paraId="717C61E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1.270</w:t>
            </w:r>
          </w:p>
        </w:tc>
        <w:tc>
          <w:tcPr>
            <w:tcW w:w="986" w:type="dxa"/>
            <w:tcBorders>
              <w:top w:val="nil"/>
              <w:left w:val="nil"/>
              <w:bottom w:val="single" w:sz="4" w:space="0" w:color="auto"/>
              <w:right w:val="single" w:sz="4" w:space="0" w:color="auto"/>
            </w:tcBorders>
            <w:shd w:val="clear" w:color="auto" w:fill="auto"/>
            <w:noWrap/>
            <w:vAlign w:val="center"/>
            <w:hideMark/>
          </w:tcPr>
          <w:p w14:paraId="4BC612E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1.303</w:t>
            </w:r>
          </w:p>
        </w:tc>
        <w:tc>
          <w:tcPr>
            <w:tcW w:w="986" w:type="dxa"/>
            <w:tcBorders>
              <w:top w:val="nil"/>
              <w:left w:val="nil"/>
              <w:bottom w:val="single" w:sz="4" w:space="0" w:color="auto"/>
              <w:right w:val="single" w:sz="4" w:space="0" w:color="auto"/>
            </w:tcBorders>
            <w:shd w:val="clear" w:color="auto" w:fill="auto"/>
            <w:noWrap/>
            <w:vAlign w:val="center"/>
            <w:hideMark/>
          </w:tcPr>
          <w:p w14:paraId="08CFCBD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1.337</w:t>
            </w:r>
          </w:p>
        </w:tc>
        <w:tc>
          <w:tcPr>
            <w:tcW w:w="891" w:type="dxa"/>
            <w:tcBorders>
              <w:top w:val="nil"/>
              <w:left w:val="nil"/>
              <w:bottom w:val="single" w:sz="4" w:space="0" w:color="auto"/>
              <w:right w:val="single" w:sz="4" w:space="0" w:color="auto"/>
            </w:tcBorders>
            <w:shd w:val="clear" w:color="auto" w:fill="auto"/>
            <w:noWrap/>
            <w:vAlign w:val="center"/>
            <w:hideMark/>
          </w:tcPr>
          <w:p w14:paraId="26CA9E4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0,0026</w:t>
            </w:r>
          </w:p>
        </w:tc>
      </w:tr>
      <w:tr w:rsidR="00393CCF" w:rsidRPr="006A5552" w14:paraId="6464D4F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7E14266"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Κάλυμνος</w:t>
            </w:r>
          </w:p>
        </w:tc>
        <w:tc>
          <w:tcPr>
            <w:tcW w:w="1184" w:type="dxa"/>
            <w:tcBorders>
              <w:top w:val="nil"/>
              <w:left w:val="nil"/>
              <w:bottom w:val="single" w:sz="4" w:space="0" w:color="auto"/>
              <w:right w:val="single" w:sz="4" w:space="0" w:color="auto"/>
            </w:tcBorders>
            <w:shd w:val="clear" w:color="auto" w:fill="auto"/>
            <w:noWrap/>
            <w:vAlign w:val="center"/>
            <w:hideMark/>
          </w:tcPr>
          <w:p w14:paraId="27BD126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15.706</w:t>
            </w:r>
          </w:p>
        </w:tc>
        <w:tc>
          <w:tcPr>
            <w:tcW w:w="1184" w:type="dxa"/>
            <w:tcBorders>
              <w:top w:val="nil"/>
              <w:left w:val="nil"/>
              <w:bottom w:val="single" w:sz="4" w:space="0" w:color="auto"/>
              <w:right w:val="single" w:sz="4" w:space="0" w:color="auto"/>
            </w:tcBorders>
            <w:shd w:val="clear" w:color="auto" w:fill="auto"/>
            <w:noWrap/>
            <w:vAlign w:val="center"/>
            <w:hideMark/>
          </w:tcPr>
          <w:p w14:paraId="1B77E0F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16.235</w:t>
            </w:r>
          </w:p>
        </w:tc>
        <w:tc>
          <w:tcPr>
            <w:tcW w:w="1120" w:type="dxa"/>
            <w:tcBorders>
              <w:top w:val="nil"/>
              <w:left w:val="nil"/>
              <w:bottom w:val="single" w:sz="4" w:space="0" w:color="auto"/>
              <w:right w:val="single" w:sz="4" w:space="0" w:color="auto"/>
            </w:tcBorders>
            <w:shd w:val="clear" w:color="auto" w:fill="auto"/>
            <w:noWrap/>
            <w:vAlign w:val="center"/>
            <w:hideMark/>
          </w:tcPr>
          <w:p w14:paraId="60FE64F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15.862</w:t>
            </w:r>
          </w:p>
        </w:tc>
        <w:tc>
          <w:tcPr>
            <w:tcW w:w="986" w:type="dxa"/>
            <w:tcBorders>
              <w:top w:val="nil"/>
              <w:left w:val="nil"/>
              <w:bottom w:val="single" w:sz="4" w:space="0" w:color="auto"/>
              <w:right w:val="single" w:sz="4" w:space="0" w:color="auto"/>
            </w:tcBorders>
            <w:shd w:val="clear" w:color="auto" w:fill="auto"/>
            <w:noWrap/>
            <w:vAlign w:val="center"/>
            <w:hideMark/>
          </w:tcPr>
          <w:p w14:paraId="1A74D7B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15.498</w:t>
            </w:r>
          </w:p>
        </w:tc>
        <w:tc>
          <w:tcPr>
            <w:tcW w:w="986" w:type="dxa"/>
            <w:tcBorders>
              <w:top w:val="nil"/>
              <w:left w:val="nil"/>
              <w:bottom w:val="single" w:sz="4" w:space="0" w:color="auto"/>
              <w:right w:val="single" w:sz="4" w:space="0" w:color="auto"/>
            </w:tcBorders>
            <w:shd w:val="clear" w:color="auto" w:fill="auto"/>
            <w:noWrap/>
            <w:vAlign w:val="center"/>
            <w:hideMark/>
          </w:tcPr>
          <w:p w14:paraId="0F83410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15.142</w:t>
            </w:r>
          </w:p>
        </w:tc>
        <w:tc>
          <w:tcPr>
            <w:tcW w:w="891" w:type="dxa"/>
            <w:tcBorders>
              <w:top w:val="nil"/>
              <w:left w:val="nil"/>
              <w:bottom w:val="single" w:sz="4" w:space="0" w:color="auto"/>
              <w:right w:val="single" w:sz="4" w:space="0" w:color="auto"/>
            </w:tcBorders>
            <w:shd w:val="clear" w:color="auto" w:fill="auto"/>
            <w:noWrap/>
            <w:vAlign w:val="center"/>
            <w:hideMark/>
          </w:tcPr>
          <w:p w14:paraId="39614A1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-0,0023</w:t>
            </w:r>
          </w:p>
        </w:tc>
      </w:tr>
      <w:tr w:rsidR="00393CCF" w:rsidRPr="006A5552" w14:paraId="1A6FE60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0B4BA5F6"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Κάρπαθος</w:t>
            </w:r>
          </w:p>
        </w:tc>
        <w:tc>
          <w:tcPr>
            <w:tcW w:w="1184" w:type="dxa"/>
            <w:tcBorders>
              <w:top w:val="nil"/>
              <w:left w:val="nil"/>
              <w:bottom w:val="single" w:sz="4" w:space="0" w:color="auto"/>
              <w:right w:val="single" w:sz="4" w:space="0" w:color="auto"/>
            </w:tcBorders>
            <w:shd w:val="clear" w:color="auto" w:fill="auto"/>
            <w:noWrap/>
            <w:vAlign w:val="center"/>
            <w:hideMark/>
          </w:tcPr>
          <w:p w14:paraId="702A7CB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5.323</w:t>
            </w:r>
          </w:p>
        </w:tc>
        <w:tc>
          <w:tcPr>
            <w:tcW w:w="1184" w:type="dxa"/>
            <w:tcBorders>
              <w:top w:val="nil"/>
              <w:left w:val="nil"/>
              <w:bottom w:val="single" w:sz="4" w:space="0" w:color="auto"/>
              <w:right w:val="single" w:sz="4" w:space="0" w:color="auto"/>
            </w:tcBorders>
            <w:shd w:val="clear" w:color="auto" w:fill="auto"/>
            <w:noWrap/>
            <w:vAlign w:val="center"/>
            <w:hideMark/>
          </w:tcPr>
          <w:p w14:paraId="290095F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6.489</w:t>
            </w:r>
          </w:p>
        </w:tc>
        <w:tc>
          <w:tcPr>
            <w:tcW w:w="1120" w:type="dxa"/>
            <w:tcBorders>
              <w:top w:val="nil"/>
              <w:left w:val="nil"/>
              <w:bottom w:val="single" w:sz="4" w:space="0" w:color="auto"/>
              <w:right w:val="single" w:sz="4" w:space="0" w:color="auto"/>
            </w:tcBorders>
            <w:shd w:val="clear" w:color="auto" w:fill="auto"/>
            <w:noWrap/>
            <w:vAlign w:val="center"/>
            <w:hideMark/>
          </w:tcPr>
          <w:p w14:paraId="1684D70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6.173</w:t>
            </w:r>
          </w:p>
        </w:tc>
        <w:tc>
          <w:tcPr>
            <w:tcW w:w="986" w:type="dxa"/>
            <w:tcBorders>
              <w:top w:val="nil"/>
              <w:left w:val="nil"/>
              <w:bottom w:val="single" w:sz="4" w:space="0" w:color="auto"/>
              <w:right w:val="single" w:sz="4" w:space="0" w:color="auto"/>
            </w:tcBorders>
            <w:shd w:val="clear" w:color="auto" w:fill="auto"/>
            <w:noWrap/>
            <w:vAlign w:val="center"/>
            <w:hideMark/>
          </w:tcPr>
          <w:p w14:paraId="013AF6C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5.872</w:t>
            </w:r>
          </w:p>
        </w:tc>
        <w:tc>
          <w:tcPr>
            <w:tcW w:w="986" w:type="dxa"/>
            <w:tcBorders>
              <w:top w:val="nil"/>
              <w:left w:val="nil"/>
              <w:bottom w:val="single" w:sz="4" w:space="0" w:color="auto"/>
              <w:right w:val="single" w:sz="4" w:space="0" w:color="auto"/>
            </w:tcBorders>
            <w:shd w:val="clear" w:color="auto" w:fill="auto"/>
            <w:noWrap/>
            <w:vAlign w:val="center"/>
            <w:hideMark/>
          </w:tcPr>
          <w:p w14:paraId="4E19D6B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5.586</w:t>
            </w:r>
          </w:p>
        </w:tc>
        <w:tc>
          <w:tcPr>
            <w:tcW w:w="891" w:type="dxa"/>
            <w:tcBorders>
              <w:top w:val="nil"/>
              <w:left w:val="nil"/>
              <w:bottom w:val="single" w:sz="4" w:space="0" w:color="auto"/>
              <w:right w:val="single" w:sz="4" w:space="0" w:color="auto"/>
            </w:tcBorders>
            <w:shd w:val="clear" w:color="auto" w:fill="auto"/>
            <w:noWrap/>
            <w:vAlign w:val="center"/>
            <w:hideMark/>
          </w:tcPr>
          <w:p w14:paraId="504FA4B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-0,0050</w:t>
            </w:r>
          </w:p>
        </w:tc>
      </w:tr>
      <w:tr w:rsidR="00393CCF" w:rsidRPr="006A5552" w14:paraId="6155D77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51D8DF61"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Λέρος</w:t>
            </w:r>
          </w:p>
        </w:tc>
        <w:tc>
          <w:tcPr>
            <w:tcW w:w="1184" w:type="dxa"/>
            <w:tcBorders>
              <w:top w:val="nil"/>
              <w:left w:val="nil"/>
              <w:bottom w:val="single" w:sz="4" w:space="0" w:color="auto"/>
              <w:right w:val="single" w:sz="4" w:space="0" w:color="auto"/>
            </w:tcBorders>
            <w:shd w:val="clear" w:color="auto" w:fill="auto"/>
            <w:noWrap/>
            <w:vAlign w:val="center"/>
            <w:hideMark/>
          </w:tcPr>
          <w:p w14:paraId="07FE6C9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8.059</w:t>
            </w:r>
          </w:p>
        </w:tc>
        <w:tc>
          <w:tcPr>
            <w:tcW w:w="1184" w:type="dxa"/>
            <w:tcBorders>
              <w:top w:val="nil"/>
              <w:left w:val="nil"/>
              <w:bottom w:val="single" w:sz="4" w:space="0" w:color="auto"/>
              <w:right w:val="single" w:sz="4" w:space="0" w:color="auto"/>
            </w:tcBorders>
            <w:shd w:val="clear" w:color="auto" w:fill="auto"/>
            <w:noWrap/>
            <w:vAlign w:val="center"/>
            <w:hideMark/>
          </w:tcPr>
          <w:p w14:paraId="4698F3B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8.123</w:t>
            </w:r>
          </w:p>
        </w:tc>
        <w:tc>
          <w:tcPr>
            <w:tcW w:w="1120" w:type="dxa"/>
            <w:tcBorders>
              <w:top w:val="nil"/>
              <w:left w:val="nil"/>
              <w:bottom w:val="single" w:sz="4" w:space="0" w:color="auto"/>
              <w:right w:val="single" w:sz="4" w:space="0" w:color="auto"/>
            </w:tcBorders>
            <w:shd w:val="clear" w:color="auto" w:fill="auto"/>
            <w:noWrap/>
            <w:vAlign w:val="center"/>
            <w:hideMark/>
          </w:tcPr>
          <w:p w14:paraId="74C9731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7.915</w:t>
            </w:r>
          </w:p>
        </w:tc>
        <w:tc>
          <w:tcPr>
            <w:tcW w:w="986" w:type="dxa"/>
            <w:tcBorders>
              <w:top w:val="nil"/>
              <w:left w:val="nil"/>
              <w:bottom w:val="single" w:sz="4" w:space="0" w:color="auto"/>
              <w:right w:val="single" w:sz="4" w:space="0" w:color="auto"/>
            </w:tcBorders>
            <w:shd w:val="clear" w:color="auto" w:fill="auto"/>
            <w:noWrap/>
            <w:vAlign w:val="center"/>
            <w:hideMark/>
          </w:tcPr>
          <w:p w14:paraId="6F501BA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7.712</w:t>
            </w:r>
          </w:p>
        </w:tc>
        <w:tc>
          <w:tcPr>
            <w:tcW w:w="986" w:type="dxa"/>
            <w:tcBorders>
              <w:top w:val="nil"/>
              <w:left w:val="nil"/>
              <w:bottom w:val="single" w:sz="4" w:space="0" w:color="auto"/>
              <w:right w:val="single" w:sz="4" w:space="0" w:color="auto"/>
            </w:tcBorders>
            <w:shd w:val="clear" w:color="auto" w:fill="auto"/>
            <w:noWrap/>
            <w:vAlign w:val="center"/>
            <w:hideMark/>
          </w:tcPr>
          <w:p w14:paraId="6F40E23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7.515</w:t>
            </w:r>
          </w:p>
        </w:tc>
        <w:tc>
          <w:tcPr>
            <w:tcW w:w="891" w:type="dxa"/>
            <w:tcBorders>
              <w:top w:val="nil"/>
              <w:left w:val="nil"/>
              <w:bottom w:val="single" w:sz="4" w:space="0" w:color="auto"/>
              <w:right w:val="single" w:sz="4" w:space="0" w:color="auto"/>
            </w:tcBorders>
            <w:shd w:val="clear" w:color="auto" w:fill="auto"/>
            <w:noWrap/>
            <w:vAlign w:val="center"/>
            <w:hideMark/>
          </w:tcPr>
          <w:p w14:paraId="2732C25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-0,0026</w:t>
            </w:r>
          </w:p>
        </w:tc>
      </w:tr>
      <w:tr w:rsidR="00393CCF" w:rsidRPr="006A5552" w14:paraId="2600BA9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5381752"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Πάτμος</w:t>
            </w:r>
          </w:p>
        </w:tc>
        <w:tc>
          <w:tcPr>
            <w:tcW w:w="1184" w:type="dxa"/>
            <w:tcBorders>
              <w:top w:val="nil"/>
              <w:left w:val="nil"/>
              <w:bottom w:val="single" w:sz="4" w:space="0" w:color="auto"/>
              <w:right w:val="single" w:sz="4" w:space="0" w:color="auto"/>
            </w:tcBorders>
            <w:shd w:val="clear" w:color="auto" w:fill="auto"/>
            <w:noWrap/>
            <w:vAlign w:val="center"/>
            <w:hideMark/>
          </w:tcPr>
          <w:p w14:paraId="43E380E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2.663</w:t>
            </w:r>
          </w:p>
        </w:tc>
        <w:tc>
          <w:tcPr>
            <w:tcW w:w="1184" w:type="dxa"/>
            <w:tcBorders>
              <w:top w:val="nil"/>
              <w:left w:val="nil"/>
              <w:bottom w:val="single" w:sz="4" w:space="0" w:color="auto"/>
              <w:right w:val="single" w:sz="4" w:space="0" w:color="auto"/>
            </w:tcBorders>
            <w:shd w:val="clear" w:color="auto" w:fill="auto"/>
            <w:noWrap/>
            <w:vAlign w:val="center"/>
            <w:hideMark/>
          </w:tcPr>
          <w:p w14:paraId="09D3F44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2.984</w:t>
            </w:r>
          </w:p>
        </w:tc>
        <w:tc>
          <w:tcPr>
            <w:tcW w:w="1120" w:type="dxa"/>
            <w:tcBorders>
              <w:top w:val="nil"/>
              <w:left w:val="nil"/>
              <w:bottom w:val="single" w:sz="4" w:space="0" w:color="auto"/>
              <w:right w:val="single" w:sz="4" w:space="0" w:color="auto"/>
            </w:tcBorders>
            <w:shd w:val="clear" w:color="auto" w:fill="auto"/>
            <w:noWrap/>
            <w:vAlign w:val="center"/>
            <w:hideMark/>
          </w:tcPr>
          <w:p w14:paraId="234F3F0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3.429</w:t>
            </w:r>
          </w:p>
        </w:tc>
        <w:tc>
          <w:tcPr>
            <w:tcW w:w="986" w:type="dxa"/>
            <w:tcBorders>
              <w:top w:val="nil"/>
              <w:left w:val="nil"/>
              <w:bottom w:val="single" w:sz="4" w:space="0" w:color="auto"/>
              <w:right w:val="single" w:sz="4" w:space="0" w:color="auto"/>
            </w:tcBorders>
            <w:shd w:val="clear" w:color="auto" w:fill="auto"/>
            <w:noWrap/>
            <w:vAlign w:val="center"/>
            <w:hideMark/>
          </w:tcPr>
          <w:p w14:paraId="3230E2D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3.842</w:t>
            </w:r>
          </w:p>
        </w:tc>
        <w:tc>
          <w:tcPr>
            <w:tcW w:w="986" w:type="dxa"/>
            <w:tcBorders>
              <w:top w:val="nil"/>
              <w:left w:val="nil"/>
              <w:bottom w:val="single" w:sz="4" w:space="0" w:color="auto"/>
              <w:right w:val="single" w:sz="4" w:space="0" w:color="auto"/>
            </w:tcBorders>
            <w:shd w:val="clear" w:color="auto" w:fill="auto"/>
            <w:noWrap/>
            <w:vAlign w:val="center"/>
            <w:hideMark/>
          </w:tcPr>
          <w:p w14:paraId="187AB43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4.305</w:t>
            </w:r>
          </w:p>
        </w:tc>
        <w:tc>
          <w:tcPr>
            <w:tcW w:w="891" w:type="dxa"/>
            <w:tcBorders>
              <w:top w:val="nil"/>
              <w:left w:val="nil"/>
              <w:bottom w:val="single" w:sz="4" w:space="0" w:color="auto"/>
              <w:right w:val="single" w:sz="4" w:space="0" w:color="auto"/>
            </w:tcBorders>
            <w:shd w:val="clear" w:color="auto" w:fill="auto"/>
            <w:noWrap/>
            <w:vAlign w:val="center"/>
            <w:hideMark/>
          </w:tcPr>
          <w:p w14:paraId="3660434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0,0114</w:t>
            </w:r>
          </w:p>
        </w:tc>
      </w:tr>
      <w:tr w:rsidR="00393CCF" w:rsidRPr="006A5552" w14:paraId="35096F4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0503834F"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Σύμη</w:t>
            </w:r>
          </w:p>
        </w:tc>
        <w:tc>
          <w:tcPr>
            <w:tcW w:w="1184" w:type="dxa"/>
            <w:tcBorders>
              <w:top w:val="nil"/>
              <w:left w:val="nil"/>
              <w:bottom w:val="single" w:sz="4" w:space="0" w:color="auto"/>
              <w:right w:val="single" w:sz="4" w:space="0" w:color="auto"/>
            </w:tcBorders>
            <w:shd w:val="clear" w:color="auto" w:fill="auto"/>
            <w:noWrap/>
            <w:vAlign w:val="center"/>
            <w:hideMark/>
          </w:tcPr>
          <w:p w14:paraId="72D12D9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2.332</w:t>
            </w:r>
          </w:p>
        </w:tc>
        <w:tc>
          <w:tcPr>
            <w:tcW w:w="1184" w:type="dxa"/>
            <w:tcBorders>
              <w:top w:val="nil"/>
              <w:left w:val="nil"/>
              <w:bottom w:val="single" w:sz="4" w:space="0" w:color="auto"/>
              <w:right w:val="single" w:sz="4" w:space="0" w:color="auto"/>
            </w:tcBorders>
            <w:shd w:val="clear" w:color="auto" w:fill="auto"/>
            <w:noWrap/>
            <w:vAlign w:val="center"/>
            <w:hideMark/>
          </w:tcPr>
          <w:p w14:paraId="5DCFB78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2.606</w:t>
            </w:r>
          </w:p>
        </w:tc>
        <w:tc>
          <w:tcPr>
            <w:tcW w:w="1120" w:type="dxa"/>
            <w:tcBorders>
              <w:top w:val="nil"/>
              <w:left w:val="nil"/>
              <w:bottom w:val="single" w:sz="4" w:space="0" w:color="auto"/>
              <w:right w:val="single" w:sz="4" w:space="0" w:color="auto"/>
            </w:tcBorders>
            <w:shd w:val="clear" w:color="auto" w:fill="auto"/>
            <w:noWrap/>
            <w:vAlign w:val="center"/>
            <w:hideMark/>
          </w:tcPr>
          <w:p w14:paraId="04C17C0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3.068</w:t>
            </w:r>
          </w:p>
        </w:tc>
        <w:tc>
          <w:tcPr>
            <w:tcW w:w="986" w:type="dxa"/>
            <w:tcBorders>
              <w:top w:val="nil"/>
              <w:left w:val="nil"/>
              <w:bottom w:val="single" w:sz="4" w:space="0" w:color="auto"/>
              <w:right w:val="single" w:sz="4" w:space="0" w:color="auto"/>
            </w:tcBorders>
            <w:shd w:val="clear" w:color="auto" w:fill="auto"/>
            <w:noWrap/>
            <w:vAlign w:val="center"/>
            <w:hideMark/>
          </w:tcPr>
          <w:p w14:paraId="0DC10B2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3.428</w:t>
            </w:r>
          </w:p>
        </w:tc>
        <w:tc>
          <w:tcPr>
            <w:tcW w:w="986" w:type="dxa"/>
            <w:tcBorders>
              <w:top w:val="nil"/>
              <w:left w:val="nil"/>
              <w:bottom w:val="single" w:sz="4" w:space="0" w:color="auto"/>
              <w:right w:val="single" w:sz="4" w:space="0" w:color="auto"/>
            </w:tcBorders>
            <w:shd w:val="clear" w:color="auto" w:fill="auto"/>
            <w:noWrap/>
            <w:vAlign w:val="center"/>
            <w:hideMark/>
          </w:tcPr>
          <w:p w14:paraId="41D526B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3.831</w:t>
            </w:r>
          </w:p>
        </w:tc>
        <w:tc>
          <w:tcPr>
            <w:tcW w:w="891" w:type="dxa"/>
            <w:tcBorders>
              <w:top w:val="nil"/>
              <w:left w:val="nil"/>
              <w:bottom w:val="single" w:sz="4" w:space="0" w:color="auto"/>
              <w:right w:val="single" w:sz="4" w:space="0" w:color="auto"/>
            </w:tcBorders>
            <w:shd w:val="clear" w:color="auto" w:fill="auto"/>
            <w:noWrap/>
            <w:vAlign w:val="center"/>
            <w:hideMark/>
          </w:tcPr>
          <w:p w14:paraId="293A1A2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0,0112</w:t>
            </w:r>
          </w:p>
        </w:tc>
      </w:tr>
      <w:tr w:rsidR="00393CCF" w:rsidRPr="006A5552" w14:paraId="1286498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5FEEA55"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Αγαθονήσι</w:t>
            </w:r>
          </w:p>
        </w:tc>
        <w:tc>
          <w:tcPr>
            <w:tcW w:w="1184" w:type="dxa"/>
            <w:tcBorders>
              <w:top w:val="nil"/>
              <w:left w:val="nil"/>
              <w:bottom w:val="single" w:sz="4" w:space="0" w:color="auto"/>
              <w:right w:val="single" w:sz="4" w:space="0" w:color="auto"/>
            </w:tcBorders>
            <w:shd w:val="clear" w:color="auto" w:fill="auto"/>
            <w:noWrap/>
            <w:vAlign w:val="center"/>
            <w:hideMark/>
          </w:tcPr>
          <w:p w14:paraId="5F709C2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112</w:t>
            </w:r>
          </w:p>
        </w:tc>
        <w:tc>
          <w:tcPr>
            <w:tcW w:w="1184" w:type="dxa"/>
            <w:tcBorders>
              <w:top w:val="nil"/>
              <w:left w:val="nil"/>
              <w:bottom w:val="single" w:sz="4" w:space="0" w:color="auto"/>
              <w:right w:val="single" w:sz="4" w:space="0" w:color="auto"/>
            </w:tcBorders>
            <w:shd w:val="clear" w:color="auto" w:fill="auto"/>
            <w:noWrap/>
            <w:vAlign w:val="center"/>
            <w:hideMark/>
          </w:tcPr>
          <w:p w14:paraId="7E23D69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158</w:t>
            </w:r>
          </w:p>
        </w:tc>
        <w:tc>
          <w:tcPr>
            <w:tcW w:w="1120" w:type="dxa"/>
            <w:tcBorders>
              <w:top w:val="nil"/>
              <w:left w:val="nil"/>
              <w:bottom w:val="single" w:sz="4" w:space="0" w:color="auto"/>
              <w:right w:val="single" w:sz="4" w:space="0" w:color="auto"/>
            </w:tcBorders>
            <w:shd w:val="clear" w:color="auto" w:fill="auto"/>
            <w:noWrap/>
            <w:vAlign w:val="center"/>
            <w:hideMark/>
          </w:tcPr>
          <w:p w14:paraId="3FEB545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186</w:t>
            </w:r>
          </w:p>
        </w:tc>
        <w:tc>
          <w:tcPr>
            <w:tcW w:w="986" w:type="dxa"/>
            <w:tcBorders>
              <w:top w:val="nil"/>
              <w:left w:val="nil"/>
              <w:bottom w:val="single" w:sz="4" w:space="0" w:color="auto"/>
              <w:right w:val="single" w:sz="4" w:space="0" w:color="auto"/>
            </w:tcBorders>
            <w:shd w:val="clear" w:color="auto" w:fill="auto"/>
            <w:noWrap/>
            <w:vAlign w:val="center"/>
            <w:hideMark/>
          </w:tcPr>
          <w:p w14:paraId="420E609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219</w:t>
            </w:r>
          </w:p>
        </w:tc>
        <w:tc>
          <w:tcPr>
            <w:tcW w:w="986" w:type="dxa"/>
            <w:tcBorders>
              <w:top w:val="nil"/>
              <w:left w:val="nil"/>
              <w:bottom w:val="single" w:sz="4" w:space="0" w:color="auto"/>
              <w:right w:val="single" w:sz="4" w:space="0" w:color="auto"/>
            </w:tcBorders>
            <w:shd w:val="clear" w:color="auto" w:fill="auto"/>
            <w:noWrap/>
            <w:vAlign w:val="center"/>
            <w:hideMark/>
          </w:tcPr>
          <w:p w14:paraId="3C9C97C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258</w:t>
            </w:r>
          </w:p>
        </w:tc>
        <w:tc>
          <w:tcPr>
            <w:tcW w:w="891" w:type="dxa"/>
            <w:tcBorders>
              <w:top w:val="nil"/>
              <w:left w:val="nil"/>
              <w:bottom w:val="single" w:sz="4" w:space="0" w:color="auto"/>
              <w:right w:val="single" w:sz="4" w:space="0" w:color="auto"/>
            </w:tcBorders>
            <w:shd w:val="clear" w:color="auto" w:fill="auto"/>
            <w:noWrap/>
            <w:vAlign w:val="center"/>
            <w:hideMark/>
          </w:tcPr>
          <w:p w14:paraId="5E76E6E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0,0164</w:t>
            </w:r>
          </w:p>
        </w:tc>
      </w:tr>
      <w:tr w:rsidR="00393CCF" w:rsidRPr="006A5552" w14:paraId="0DA4A73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4BF6655"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 xml:space="preserve">Αρκοί </w:t>
            </w:r>
          </w:p>
        </w:tc>
        <w:tc>
          <w:tcPr>
            <w:tcW w:w="1184" w:type="dxa"/>
            <w:tcBorders>
              <w:top w:val="nil"/>
              <w:left w:val="nil"/>
              <w:bottom w:val="single" w:sz="4" w:space="0" w:color="auto"/>
              <w:right w:val="single" w:sz="4" w:space="0" w:color="auto"/>
            </w:tcBorders>
            <w:shd w:val="clear" w:color="auto" w:fill="auto"/>
            <w:noWrap/>
            <w:vAlign w:val="center"/>
            <w:hideMark/>
          </w:tcPr>
          <w:p w14:paraId="7DC59DB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50</w:t>
            </w:r>
          </w:p>
        </w:tc>
        <w:tc>
          <w:tcPr>
            <w:tcW w:w="1184" w:type="dxa"/>
            <w:tcBorders>
              <w:top w:val="nil"/>
              <w:left w:val="nil"/>
              <w:bottom w:val="single" w:sz="4" w:space="0" w:color="auto"/>
              <w:right w:val="single" w:sz="4" w:space="0" w:color="auto"/>
            </w:tcBorders>
            <w:shd w:val="clear" w:color="auto" w:fill="auto"/>
            <w:noWrap/>
            <w:vAlign w:val="center"/>
            <w:hideMark/>
          </w:tcPr>
          <w:p w14:paraId="2141A48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54</w:t>
            </w:r>
          </w:p>
        </w:tc>
        <w:tc>
          <w:tcPr>
            <w:tcW w:w="1120" w:type="dxa"/>
            <w:tcBorders>
              <w:top w:val="nil"/>
              <w:left w:val="nil"/>
              <w:bottom w:val="single" w:sz="4" w:space="0" w:color="auto"/>
              <w:right w:val="single" w:sz="4" w:space="0" w:color="auto"/>
            </w:tcBorders>
            <w:shd w:val="clear" w:color="auto" w:fill="auto"/>
            <w:noWrap/>
            <w:vAlign w:val="center"/>
            <w:hideMark/>
          </w:tcPr>
          <w:p w14:paraId="6E52419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43</w:t>
            </w:r>
          </w:p>
        </w:tc>
        <w:tc>
          <w:tcPr>
            <w:tcW w:w="986" w:type="dxa"/>
            <w:tcBorders>
              <w:top w:val="nil"/>
              <w:left w:val="nil"/>
              <w:bottom w:val="single" w:sz="4" w:space="0" w:color="auto"/>
              <w:right w:val="single" w:sz="4" w:space="0" w:color="auto"/>
            </w:tcBorders>
            <w:shd w:val="clear" w:color="auto" w:fill="auto"/>
            <w:noWrap/>
            <w:vAlign w:val="center"/>
            <w:hideMark/>
          </w:tcPr>
          <w:p w14:paraId="64AAF03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34</w:t>
            </w:r>
          </w:p>
        </w:tc>
        <w:tc>
          <w:tcPr>
            <w:tcW w:w="986" w:type="dxa"/>
            <w:tcBorders>
              <w:top w:val="nil"/>
              <w:left w:val="nil"/>
              <w:bottom w:val="single" w:sz="4" w:space="0" w:color="auto"/>
              <w:right w:val="single" w:sz="4" w:space="0" w:color="auto"/>
            </w:tcBorders>
            <w:shd w:val="clear" w:color="auto" w:fill="auto"/>
            <w:noWrap/>
            <w:vAlign w:val="center"/>
            <w:hideMark/>
          </w:tcPr>
          <w:p w14:paraId="0CCDFD7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w:t>
            </w:r>
          </w:p>
        </w:tc>
        <w:tc>
          <w:tcPr>
            <w:tcW w:w="891" w:type="dxa"/>
            <w:tcBorders>
              <w:top w:val="nil"/>
              <w:left w:val="nil"/>
              <w:bottom w:val="single" w:sz="4" w:space="0" w:color="auto"/>
              <w:right w:val="single" w:sz="4" w:space="0" w:color="auto"/>
            </w:tcBorders>
            <w:shd w:val="clear" w:color="auto" w:fill="auto"/>
            <w:noWrap/>
            <w:vAlign w:val="center"/>
            <w:hideMark/>
          </w:tcPr>
          <w:p w14:paraId="5582954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-0,0225</w:t>
            </w:r>
          </w:p>
        </w:tc>
      </w:tr>
      <w:tr w:rsidR="00393CCF" w:rsidRPr="006A5552" w14:paraId="43E3BEB4"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00AFE990"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Κάσος</w:t>
            </w:r>
          </w:p>
        </w:tc>
        <w:tc>
          <w:tcPr>
            <w:tcW w:w="1184" w:type="dxa"/>
            <w:tcBorders>
              <w:top w:val="nil"/>
              <w:left w:val="nil"/>
              <w:bottom w:val="single" w:sz="4" w:space="0" w:color="auto"/>
              <w:right w:val="single" w:sz="4" w:space="0" w:color="auto"/>
            </w:tcBorders>
            <w:shd w:val="clear" w:color="auto" w:fill="auto"/>
            <w:noWrap/>
            <w:vAlign w:val="center"/>
            <w:hideMark/>
          </w:tcPr>
          <w:p w14:paraId="779FE11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1088</w:t>
            </w:r>
          </w:p>
        </w:tc>
        <w:tc>
          <w:tcPr>
            <w:tcW w:w="1184" w:type="dxa"/>
            <w:tcBorders>
              <w:top w:val="nil"/>
              <w:left w:val="nil"/>
              <w:bottom w:val="single" w:sz="4" w:space="0" w:color="auto"/>
              <w:right w:val="single" w:sz="4" w:space="0" w:color="auto"/>
            </w:tcBorders>
            <w:shd w:val="clear" w:color="auto" w:fill="auto"/>
            <w:noWrap/>
            <w:vAlign w:val="center"/>
            <w:hideMark/>
          </w:tcPr>
          <w:p w14:paraId="4B8B673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990</w:t>
            </w:r>
          </w:p>
        </w:tc>
        <w:tc>
          <w:tcPr>
            <w:tcW w:w="1120" w:type="dxa"/>
            <w:tcBorders>
              <w:top w:val="nil"/>
              <w:left w:val="nil"/>
              <w:bottom w:val="single" w:sz="4" w:space="0" w:color="auto"/>
              <w:right w:val="single" w:sz="4" w:space="0" w:color="auto"/>
            </w:tcBorders>
            <w:shd w:val="clear" w:color="auto" w:fill="auto"/>
            <w:noWrap/>
            <w:vAlign w:val="center"/>
            <w:hideMark/>
          </w:tcPr>
          <w:p w14:paraId="3E041E1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1.070</w:t>
            </w:r>
          </w:p>
        </w:tc>
        <w:tc>
          <w:tcPr>
            <w:tcW w:w="986" w:type="dxa"/>
            <w:tcBorders>
              <w:top w:val="nil"/>
              <w:left w:val="nil"/>
              <w:bottom w:val="single" w:sz="4" w:space="0" w:color="auto"/>
              <w:right w:val="single" w:sz="4" w:space="0" w:color="auto"/>
            </w:tcBorders>
            <w:shd w:val="clear" w:color="auto" w:fill="auto"/>
            <w:noWrap/>
            <w:vAlign w:val="center"/>
            <w:hideMark/>
          </w:tcPr>
          <w:p w14:paraId="3F02780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974</w:t>
            </w:r>
          </w:p>
        </w:tc>
        <w:tc>
          <w:tcPr>
            <w:tcW w:w="986" w:type="dxa"/>
            <w:tcBorders>
              <w:top w:val="nil"/>
              <w:left w:val="nil"/>
              <w:bottom w:val="single" w:sz="4" w:space="0" w:color="auto"/>
              <w:right w:val="single" w:sz="4" w:space="0" w:color="auto"/>
            </w:tcBorders>
            <w:shd w:val="clear" w:color="auto" w:fill="auto"/>
            <w:noWrap/>
            <w:vAlign w:val="center"/>
            <w:hideMark/>
          </w:tcPr>
          <w:p w14:paraId="5CC25B3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886</w:t>
            </w:r>
          </w:p>
        </w:tc>
        <w:tc>
          <w:tcPr>
            <w:tcW w:w="891" w:type="dxa"/>
            <w:tcBorders>
              <w:top w:val="nil"/>
              <w:left w:val="nil"/>
              <w:bottom w:val="single" w:sz="4" w:space="0" w:color="auto"/>
              <w:right w:val="single" w:sz="4" w:space="0" w:color="auto"/>
            </w:tcBorders>
            <w:shd w:val="clear" w:color="auto" w:fill="auto"/>
            <w:noWrap/>
            <w:vAlign w:val="center"/>
            <w:hideMark/>
          </w:tcPr>
          <w:p w14:paraId="2731FDD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-0,0094</w:t>
            </w:r>
          </w:p>
        </w:tc>
      </w:tr>
      <w:tr w:rsidR="00393CCF" w:rsidRPr="006A5552" w14:paraId="6114E4F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317CF91"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Λειψοί</w:t>
            </w:r>
          </w:p>
        </w:tc>
        <w:tc>
          <w:tcPr>
            <w:tcW w:w="1184" w:type="dxa"/>
            <w:tcBorders>
              <w:top w:val="nil"/>
              <w:left w:val="nil"/>
              <w:bottom w:val="single" w:sz="4" w:space="0" w:color="auto"/>
              <w:right w:val="single" w:sz="4" w:space="0" w:color="auto"/>
            </w:tcBorders>
            <w:shd w:val="clear" w:color="auto" w:fill="auto"/>
            <w:noWrap/>
            <w:vAlign w:val="center"/>
            <w:hideMark/>
          </w:tcPr>
          <w:p w14:paraId="1382AEC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606</w:t>
            </w:r>
          </w:p>
        </w:tc>
        <w:tc>
          <w:tcPr>
            <w:tcW w:w="1184" w:type="dxa"/>
            <w:tcBorders>
              <w:top w:val="nil"/>
              <w:left w:val="nil"/>
              <w:bottom w:val="single" w:sz="4" w:space="0" w:color="auto"/>
              <w:right w:val="single" w:sz="4" w:space="0" w:color="auto"/>
            </w:tcBorders>
            <w:shd w:val="clear" w:color="auto" w:fill="auto"/>
            <w:noWrap/>
            <w:vAlign w:val="center"/>
            <w:hideMark/>
          </w:tcPr>
          <w:p w14:paraId="17784F4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698</w:t>
            </w:r>
          </w:p>
        </w:tc>
        <w:tc>
          <w:tcPr>
            <w:tcW w:w="1120" w:type="dxa"/>
            <w:tcBorders>
              <w:top w:val="nil"/>
              <w:left w:val="nil"/>
              <w:bottom w:val="single" w:sz="4" w:space="0" w:color="auto"/>
              <w:right w:val="single" w:sz="4" w:space="0" w:color="auto"/>
            </w:tcBorders>
            <w:shd w:val="clear" w:color="auto" w:fill="auto"/>
            <w:noWrap/>
            <w:vAlign w:val="center"/>
            <w:hideMark/>
          </w:tcPr>
          <w:p w14:paraId="7D87279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784</w:t>
            </w:r>
          </w:p>
        </w:tc>
        <w:tc>
          <w:tcPr>
            <w:tcW w:w="986" w:type="dxa"/>
            <w:tcBorders>
              <w:top w:val="nil"/>
              <w:left w:val="nil"/>
              <w:bottom w:val="single" w:sz="4" w:space="0" w:color="auto"/>
              <w:right w:val="single" w:sz="4" w:space="0" w:color="auto"/>
            </w:tcBorders>
            <w:shd w:val="clear" w:color="auto" w:fill="auto"/>
            <w:noWrap/>
            <w:vAlign w:val="center"/>
            <w:hideMark/>
          </w:tcPr>
          <w:p w14:paraId="4506DE4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881</w:t>
            </w:r>
          </w:p>
        </w:tc>
        <w:tc>
          <w:tcPr>
            <w:tcW w:w="986" w:type="dxa"/>
            <w:tcBorders>
              <w:top w:val="nil"/>
              <w:left w:val="nil"/>
              <w:bottom w:val="single" w:sz="4" w:space="0" w:color="auto"/>
              <w:right w:val="single" w:sz="4" w:space="0" w:color="auto"/>
            </w:tcBorders>
            <w:shd w:val="clear" w:color="auto" w:fill="auto"/>
            <w:noWrap/>
            <w:vAlign w:val="center"/>
            <w:hideMark/>
          </w:tcPr>
          <w:p w14:paraId="3389ADD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989</w:t>
            </w:r>
          </w:p>
        </w:tc>
        <w:tc>
          <w:tcPr>
            <w:tcW w:w="891" w:type="dxa"/>
            <w:tcBorders>
              <w:top w:val="nil"/>
              <w:left w:val="nil"/>
              <w:bottom w:val="single" w:sz="4" w:space="0" w:color="auto"/>
              <w:right w:val="single" w:sz="4" w:space="0" w:color="auto"/>
            </w:tcBorders>
            <w:shd w:val="clear" w:color="auto" w:fill="auto"/>
            <w:noWrap/>
            <w:vAlign w:val="center"/>
            <w:hideMark/>
          </w:tcPr>
          <w:p w14:paraId="43DF1AD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0,0117</w:t>
            </w:r>
          </w:p>
        </w:tc>
      </w:tr>
      <w:tr w:rsidR="00393CCF" w:rsidRPr="006A5552" w14:paraId="2766638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99FFF03"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Μεγίστη</w:t>
            </w:r>
          </w:p>
        </w:tc>
        <w:tc>
          <w:tcPr>
            <w:tcW w:w="1184" w:type="dxa"/>
            <w:tcBorders>
              <w:top w:val="nil"/>
              <w:left w:val="nil"/>
              <w:bottom w:val="single" w:sz="4" w:space="0" w:color="auto"/>
              <w:right w:val="single" w:sz="4" w:space="0" w:color="auto"/>
            </w:tcBorders>
            <w:shd w:val="clear" w:color="auto" w:fill="auto"/>
            <w:noWrap/>
            <w:vAlign w:val="center"/>
            <w:hideMark/>
          </w:tcPr>
          <w:p w14:paraId="0A0713E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275</w:t>
            </w:r>
          </w:p>
        </w:tc>
        <w:tc>
          <w:tcPr>
            <w:tcW w:w="1184" w:type="dxa"/>
            <w:tcBorders>
              <w:top w:val="nil"/>
              <w:left w:val="nil"/>
              <w:bottom w:val="single" w:sz="4" w:space="0" w:color="auto"/>
              <w:right w:val="single" w:sz="4" w:space="0" w:color="auto"/>
            </w:tcBorders>
            <w:shd w:val="clear" w:color="auto" w:fill="auto"/>
            <w:noWrap/>
            <w:vAlign w:val="center"/>
            <w:hideMark/>
          </w:tcPr>
          <w:p w14:paraId="4C93112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406</w:t>
            </w:r>
          </w:p>
        </w:tc>
        <w:tc>
          <w:tcPr>
            <w:tcW w:w="1120" w:type="dxa"/>
            <w:tcBorders>
              <w:top w:val="nil"/>
              <w:left w:val="nil"/>
              <w:bottom w:val="single" w:sz="4" w:space="0" w:color="auto"/>
              <w:right w:val="single" w:sz="4" w:space="0" w:color="auto"/>
            </w:tcBorders>
            <w:shd w:val="clear" w:color="auto" w:fill="auto"/>
            <w:noWrap/>
            <w:vAlign w:val="center"/>
            <w:hideMark/>
          </w:tcPr>
          <w:p w14:paraId="4105102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496</w:t>
            </w:r>
          </w:p>
        </w:tc>
        <w:tc>
          <w:tcPr>
            <w:tcW w:w="986" w:type="dxa"/>
            <w:tcBorders>
              <w:top w:val="nil"/>
              <w:left w:val="nil"/>
              <w:bottom w:val="single" w:sz="4" w:space="0" w:color="auto"/>
              <w:right w:val="single" w:sz="4" w:space="0" w:color="auto"/>
            </w:tcBorders>
            <w:shd w:val="clear" w:color="auto" w:fill="auto"/>
            <w:noWrap/>
            <w:vAlign w:val="center"/>
            <w:hideMark/>
          </w:tcPr>
          <w:p w14:paraId="7A48A67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606</w:t>
            </w:r>
          </w:p>
        </w:tc>
        <w:tc>
          <w:tcPr>
            <w:tcW w:w="986" w:type="dxa"/>
            <w:tcBorders>
              <w:top w:val="nil"/>
              <w:left w:val="nil"/>
              <w:bottom w:val="single" w:sz="4" w:space="0" w:color="auto"/>
              <w:right w:val="single" w:sz="4" w:space="0" w:color="auto"/>
            </w:tcBorders>
            <w:shd w:val="clear" w:color="auto" w:fill="auto"/>
            <w:noWrap/>
            <w:vAlign w:val="center"/>
            <w:hideMark/>
          </w:tcPr>
          <w:p w14:paraId="5027135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740</w:t>
            </w:r>
          </w:p>
        </w:tc>
        <w:tc>
          <w:tcPr>
            <w:tcW w:w="891" w:type="dxa"/>
            <w:tcBorders>
              <w:top w:val="nil"/>
              <w:left w:val="nil"/>
              <w:bottom w:val="single" w:sz="4" w:space="0" w:color="auto"/>
              <w:right w:val="single" w:sz="4" w:space="0" w:color="auto"/>
            </w:tcBorders>
            <w:shd w:val="clear" w:color="auto" w:fill="auto"/>
            <w:noWrap/>
            <w:vAlign w:val="center"/>
            <w:hideMark/>
          </w:tcPr>
          <w:p w14:paraId="061D26C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0,0202</w:t>
            </w:r>
          </w:p>
        </w:tc>
      </w:tr>
      <w:tr w:rsidR="00393CCF" w:rsidRPr="006A5552" w14:paraId="5A1B700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E05492D"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Νίσυρος</w:t>
            </w:r>
          </w:p>
        </w:tc>
        <w:tc>
          <w:tcPr>
            <w:tcW w:w="1184" w:type="dxa"/>
            <w:tcBorders>
              <w:top w:val="nil"/>
              <w:left w:val="nil"/>
              <w:bottom w:val="single" w:sz="4" w:space="0" w:color="auto"/>
              <w:right w:val="single" w:sz="4" w:space="0" w:color="auto"/>
            </w:tcBorders>
            <w:shd w:val="clear" w:color="auto" w:fill="auto"/>
            <w:noWrap/>
            <w:vAlign w:val="center"/>
            <w:hideMark/>
          </w:tcPr>
          <w:p w14:paraId="4BD504F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913</w:t>
            </w:r>
          </w:p>
        </w:tc>
        <w:tc>
          <w:tcPr>
            <w:tcW w:w="1184" w:type="dxa"/>
            <w:tcBorders>
              <w:top w:val="nil"/>
              <w:left w:val="nil"/>
              <w:bottom w:val="single" w:sz="4" w:space="0" w:color="auto"/>
              <w:right w:val="single" w:sz="4" w:space="0" w:color="auto"/>
            </w:tcBorders>
            <w:shd w:val="clear" w:color="auto" w:fill="auto"/>
            <w:noWrap/>
            <w:vAlign w:val="center"/>
            <w:hideMark/>
          </w:tcPr>
          <w:p w14:paraId="462D15E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938</w:t>
            </w:r>
          </w:p>
        </w:tc>
        <w:tc>
          <w:tcPr>
            <w:tcW w:w="1120" w:type="dxa"/>
            <w:tcBorders>
              <w:top w:val="nil"/>
              <w:left w:val="nil"/>
              <w:bottom w:val="single" w:sz="4" w:space="0" w:color="auto"/>
              <w:right w:val="single" w:sz="4" w:space="0" w:color="auto"/>
            </w:tcBorders>
            <w:shd w:val="clear" w:color="auto" w:fill="auto"/>
            <w:noWrap/>
            <w:vAlign w:val="center"/>
            <w:hideMark/>
          </w:tcPr>
          <w:p w14:paraId="4AAD4CE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982</w:t>
            </w:r>
          </w:p>
        </w:tc>
        <w:tc>
          <w:tcPr>
            <w:tcW w:w="986" w:type="dxa"/>
            <w:tcBorders>
              <w:top w:val="nil"/>
              <w:left w:val="nil"/>
              <w:bottom w:val="single" w:sz="4" w:space="0" w:color="auto"/>
              <w:right w:val="single" w:sz="4" w:space="0" w:color="auto"/>
            </w:tcBorders>
            <w:shd w:val="clear" w:color="auto" w:fill="auto"/>
            <w:noWrap/>
            <w:vAlign w:val="center"/>
            <w:hideMark/>
          </w:tcPr>
          <w:p w14:paraId="756B1C0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1.009</w:t>
            </w:r>
          </w:p>
        </w:tc>
        <w:tc>
          <w:tcPr>
            <w:tcW w:w="986" w:type="dxa"/>
            <w:tcBorders>
              <w:top w:val="nil"/>
              <w:left w:val="nil"/>
              <w:bottom w:val="single" w:sz="4" w:space="0" w:color="auto"/>
              <w:right w:val="single" w:sz="4" w:space="0" w:color="auto"/>
            </w:tcBorders>
            <w:shd w:val="clear" w:color="auto" w:fill="auto"/>
            <w:noWrap/>
            <w:vAlign w:val="center"/>
            <w:hideMark/>
          </w:tcPr>
          <w:p w14:paraId="291FB6B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1.037</w:t>
            </w:r>
          </w:p>
        </w:tc>
        <w:tc>
          <w:tcPr>
            <w:tcW w:w="891" w:type="dxa"/>
            <w:tcBorders>
              <w:top w:val="nil"/>
              <w:left w:val="nil"/>
              <w:bottom w:val="single" w:sz="4" w:space="0" w:color="auto"/>
              <w:right w:val="single" w:sz="4" w:space="0" w:color="auto"/>
            </w:tcBorders>
            <w:shd w:val="clear" w:color="auto" w:fill="auto"/>
            <w:noWrap/>
            <w:vAlign w:val="center"/>
            <w:hideMark/>
          </w:tcPr>
          <w:p w14:paraId="40B0CFA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0,0027</w:t>
            </w:r>
          </w:p>
        </w:tc>
      </w:tr>
      <w:tr w:rsidR="00393CCF" w:rsidRPr="006A5552" w14:paraId="6E28BB64"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69A6342E"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Τέλενδος</w:t>
            </w:r>
          </w:p>
        </w:tc>
        <w:tc>
          <w:tcPr>
            <w:tcW w:w="1184" w:type="dxa"/>
            <w:tcBorders>
              <w:top w:val="nil"/>
              <w:left w:val="nil"/>
              <w:bottom w:val="single" w:sz="4" w:space="0" w:color="auto"/>
              <w:right w:val="single" w:sz="4" w:space="0" w:color="auto"/>
            </w:tcBorders>
            <w:shd w:val="clear" w:color="auto" w:fill="auto"/>
            <w:noWrap/>
            <w:vAlign w:val="center"/>
            <w:hideMark/>
          </w:tcPr>
          <w:p w14:paraId="282CAEE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57</w:t>
            </w:r>
          </w:p>
        </w:tc>
        <w:tc>
          <w:tcPr>
            <w:tcW w:w="1184" w:type="dxa"/>
            <w:tcBorders>
              <w:top w:val="nil"/>
              <w:left w:val="nil"/>
              <w:bottom w:val="single" w:sz="4" w:space="0" w:color="auto"/>
              <w:right w:val="single" w:sz="4" w:space="0" w:color="auto"/>
            </w:tcBorders>
            <w:shd w:val="clear" w:color="auto" w:fill="auto"/>
            <w:noWrap/>
            <w:vAlign w:val="center"/>
            <w:hideMark/>
          </w:tcPr>
          <w:p w14:paraId="553F178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54</w:t>
            </w:r>
          </w:p>
        </w:tc>
        <w:tc>
          <w:tcPr>
            <w:tcW w:w="1120" w:type="dxa"/>
            <w:tcBorders>
              <w:top w:val="nil"/>
              <w:left w:val="nil"/>
              <w:bottom w:val="single" w:sz="4" w:space="0" w:color="auto"/>
              <w:right w:val="single" w:sz="4" w:space="0" w:color="auto"/>
            </w:tcBorders>
            <w:shd w:val="clear" w:color="auto" w:fill="auto"/>
            <w:vAlign w:val="center"/>
            <w:hideMark/>
          </w:tcPr>
          <w:p w14:paraId="7077868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111</w:t>
            </w:r>
          </w:p>
        </w:tc>
        <w:tc>
          <w:tcPr>
            <w:tcW w:w="986" w:type="dxa"/>
            <w:tcBorders>
              <w:top w:val="nil"/>
              <w:left w:val="nil"/>
              <w:bottom w:val="single" w:sz="4" w:space="0" w:color="auto"/>
              <w:right w:val="single" w:sz="4" w:space="0" w:color="auto"/>
            </w:tcBorders>
            <w:shd w:val="clear" w:color="auto" w:fill="auto"/>
            <w:noWrap/>
            <w:vAlign w:val="center"/>
            <w:hideMark/>
          </w:tcPr>
          <w:p w14:paraId="347141D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105</w:t>
            </w:r>
          </w:p>
        </w:tc>
        <w:tc>
          <w:tcPr>
            <w:tcW w:w="986" w:type="dxa"/>
            <w:tcBorders>
              <w:top w:val="nil"/>
              <w:left w:val="nil"/>
              <w:bottom w:val="single" w:sz="4" w:space="0" w:color="auto"/>
              <w:right w:val="single" w:sz="4" w:space="0" w:color="auto"/>
            </w:tcBorders>
            <w:shd w:val="clear" w:color="auto" w:fill="auto"/>
            <w:noWrap/>
            <w:vAlign w:val="center"/>
            <w:hideMark/>
          </w:tcPr>
          <w:p w14:paraId="77F68EC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100</w:t>
            </w:r>
          </w:p>
        </w:tc>
        <w:tc>
          <w:tcPr>
            <w:tcW w:w="891" w:type="dxa"/>
            <w:tcBorders>
              <w:top w:val="nil"/>
              <w:left w:val="nil"/>
              <w:bottom w:val="single" w:sz="4" w:space="0" w:color="auto"/>
              <w:right w:val="single" w:sz="4" w:space="0" w:color="auto"/>
            </w:tcBorders>
            <w:shd w:val="clear" w:color="auto" w:fill="auto"/>
            <w:noWrap/>
            <w:vAlign w:val="center"/>
            <w:hideMark/>
          </w:tcPr>
          <w:p w14:paraId="48CFFCF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-0,0054</w:t>
            </w:r>
          </w:p>
        </w:tc>
      </w:tr>
      <w:tr w:rsidR="00393CCF" w:rsidRPr="006A5552" w14:paraId="160464F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BA9CA7D"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Τήλος</w:t>
            </w:r>
          </w:p>
        </w:tc>
        <w:tc>
          <w:tcPr>
            <w:tcW w:w="1184" w:type="dxa"/>
            <w:tcBorders>
              <w:top w:val="nil"/>
              <w:left w:val="nil"/>
              <w:bottom w:val="single" w:sz="4" w:space="0" w:color="auto"/>
              <w:right w:val="single" w:sz="4" w:space="0" w:color="auto"/>
            </w:tcBorders>
            <w:shd w:val="clear" w:color="auto" w:fill="auto"/>
            <w:noWrap/>
            <w:vAlign w:val="center"/>
            <w:hideMark/>
          </w:tcPr>
          <w:p w14:paraId="2BC9EB4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279</w:t>
            </w:r>
          </w:p>
        </w:tc>
        <w:tc>
          <w:tcPr>
            <w:tcW w:w="1184" w:type="dxa"/>
            <w:tcBorders>
              <w:top w:val="nil"/>
              <w:left w:val="nil"/>
              <w:bottom w:val="single" w:sz="4" w:space="0" w:color="auto"/>
              <w:right w:val="single" w:sz="4" w:space="0" w:color="auto"/>
            </w:tcBorders>
            <w:shd w:val="clear" w:color="auto" w:fill="auto"/>
            <w:noWrap/>
            <w:vAlign w:val="center"/>
            <w:hideMark/>
          </w:tcPr>
          <w:p w14:paraId="7C53389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533</w:t>
            </w:r>
          </w:p>
        </w:tc>
        <w:tc>
          <w:tcPr>
            <w:tcW w:w="1120" w:type="dxa"/>
            <w:tcBorders>
              <w:top w:val="nil"/>
              <w:left w:val="nil"/>
              <w:bottom w:val="single" w:sz="4" w:space="0" w:color="auto"/>
              <w:right w:val="single" w:sz="4" w:space="0" w:color="auto"/>
            </w:tcBorders>
            <w:shd w:val="clear" w:color="auto" w:fill="auto"/>
            <w:noWrap/>
            <w:vAlign w:val="center"/>
            <w:hideMark/>
          </w:tcPr>
          <w:p w14:paraId="1FAFBF9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829</w:t>
            </w:r>
          </w:p>
        </w:tc>
        <w:tc>
          <w:tcPr>
            <w:tcW w:w="986" w:type="dxa"/>
            <w:tcBorders>
              <w:top w:val="nil"/>
              <w:left w:val="nil"/>
              <w:bottom w:val="single" w:sz="4" w:space="0" w:color="auto"/>
              <w:right w:val="single" w:sz="4" w:space="0" w:color="auto"/>
            </w:tcBorders>
            <w:shd w:val="clear" w:color="auto" w:fill="auto"/>
            <w:noWrap/>
            <w:vAlign w:val="center"/>
            <w:hideMark/>
          </w:tcPr>
          <w:p w14:paraId="3456EF7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1.289</w:t>
            </w:r>
          </w:p>
        </w:tc>
        <w:tc>
          <w:tcPr>
            <w:tcW w:w="986" w:type="dxa"/>
            <w:tcBorders>
              <w:top w:val="nil"/>
              <w:left w:val="nil"/>
              <w:bottom w:val="single" w:sz="4" w:space="0" w:color="auto"/>
              <w:right w:val="single" w:sz="4" w:space="0" w:color="auto"/>
            </w:tcBorders>
            <w:shd w:val="clear" w:color="auto" w:fill="auto"/>
            <w:noWrap/>
            <w:vAlign w:val="center"/>
            <w:hideMark/>
          </w:tcPr>
          <w:p w14:paraId="062E2EC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2.005</w:t>
            </w:r>
          </w:p>
        </w:tc>
        <w:tc>
          <w:tcPr>
            <w:tcW w:w="891" w:type="dxa"/>
            <w:tcBorders>
              <w:top w:val="nil"/>
              <w:left w:val="nil"/>
              <w:bottom w:val="single" w:sz="4" w:space="0" w:color="auto"/>
              <w:right w:val="single" w:sz="4" w:space="0" w:color="auto"/>
            </w:tcBorders>
            <w:shd w:val="clear" w:color="auto" w:fill="auto"/>
            <w:noWrap/>
            <w:vAlign w:val="center"/>
            <w:hideMark/>
          </w:tcPr>
          <w:p w14:paraId="34C5741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0,0452</w:t>
            </w:r>
          </w:p>
        </w:tc>
      </w:tr>
      <w:tr w:rsidR="00393CCF" w:rsidRPr="006A5552" w14:paraId="25C92174"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1A2F954"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Χάλκη</w:t>
            </w:r>
          </w:p>
        </w:tc>
        <w:tc>
          <w:tcPr>
            <w:tcW w:w="1184" w:type="dxa"/>
            <w:tcBorders>
              <w:top w:val="nil"/>
              <w:left w:val="nil"/>
              <w:bottom w:val="single" w:sz="4" w:space="0" w:color="auto"/>
              <w:right w:val="single" w:sz="4" w:space="0" w:color="auto"/>
            </w:tcBorders>
            <w:shd w:val="clear" w:color="auto" w:fill="auto"/>
            <w:noWrap/>
            <w:vAlign w:val="center"/>
            <w:hideMark/>
          </w:tcPr>
          <w:p w14:paraId="2443E6E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281</w:t>
            </w:r>
          </w:p>
        </w:tc>
        <w:tc>
          <w:tcPr>
            <w:tcW w:w="1184" w:type="dxa"/>
            <w:tcBorders>
              <w:top w:val="nil"/>
              <w:left w:val="nil"/>
              <w:bottom w:val="single" w:sz="4" w:space="0" w:color="auto"/>
              <w:right w:val="single" w:sz="4" w:space="0" w:color="auto"/>
            </w:tcBorders>
            <w:shd w:val="clear" w:color="auto" w:fill="auto"/>
            <w:noWrap/>
            <w:vAlign w:val="center"/>
            <w:hideMark/>
          </w:tcPr>
          <w:p w14:paraId="5BFF030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313</w:t>
            </w:r>
          </w:p>
        </w:tc>
        <w:tc>
          <w:tcPr>
            <w:tcW w:w="1120" w:type="dxa"/>
            <w:tcBorders>
              <w:top w:val="nil"/>
              <w:left w:val="nil"/>
              <w:bottom w:val="single" w:sz="4" w:space="0" w:color="auto"/>
              <w:right w:val="single" w:sz="4" w:space="0" w:color="auto"/>
            </w:tcBorders>
            <w:shd w:val="clear" w:color="auto" w:fill="auto"/>
            <w:noWrap/>
            <w:vAlign w:val="center"/>
            <w:hideMark/>
          </w:tcPr>
          <w:p w14:paraId="6123800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702</w:t>
            </w:r>
          </w:p>
        </w:tc>
        <w:tc>
          <w:tcPr>
            <w:tcW w:w="986" w:type="dxa"/>
            <w:tcBorders>
              <w:top w:val="nil"/>
              <w:left w:val="nil"/>
              <w:bottom w:val="single" w:sz="4" w:space="0" w:color="auto"/>
              <w:right w:val="single" w:sz="4" w:space="0" w:color="auto"/>
            </w:tcBorders>
            <w:shd w:val="clear" w:color="auto" w:fill="auto"/>
            <w:noWrap/>
            <w:vAlign w:val="center"/>
            <w:hideMark/>
          </w:tcPr>
          <w:p w14:paraId="29F362A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782</w:t>
            </w:r>
          </w:p>
        </w:tc>
        <w:tc>
          <w:tcPr>
            <w:tcW w:w="986" w:type="dxa"/>
            <w:tcBorders>
              <w:top w:val="nil"/>
              <w:left w:val="nil"/>
              <w:bottom w:val="single" w:sz="4" w:space="0" w:color="auto"/>
              <w:right w:val="single" w:sz="4" w:space="0" w:color="auto"/>
            </w:tcBorders>
            <w:shd w:val="clear" w:color="auto" w:fill="auto"/>
            <w:noWrap/>
            <w:vAlign w:val="center"/>
            <w:hideMark/>
          </w:tcPr>
          <w:p w14:paraId="791BD5B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871</w:t>
            </w:r>
          </w:p>
        </w:tc>
        <w:tc>
          <w:tcPr>
            <w:tcW w:w="891" w:type="dxa"/>
            <w:tcBorders>
              <w:top w:val="nil"/>
              <w:left w:val="nil"/>
              <w:bottom w:val="single" w:sz="4" w:space="0" w:color="auto"/>
              <w:right w:val="single" w:sz="4" w:space="0" w:color="auto"/>
            </w:tcBorders>
            <w:shd w:val="clear" w:color="auto" w:fill="auto"/>
            <w:noWrap/>
            <w:vAlign w:val="center"/>
            <w:hideMark/>
          </w:tcPr>
          <w:p w14:paraId="3BE39B4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0,0108</w:t>
            </w:r>
          </w:p>
        </w:tc>
      </w:tr>
      <w:tr w:rsidR="00393CCF" w:rsidRPr="006A5552" w14:paraId="1B164974"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0152221"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Ψέριμος</w:t>
            </w:r>
          </w:p>
        </w:tc>
        <w:tc>
          <w:tcPr>
            <w:tcW w:w="1184" w:type="dxa"/>
            <w:tcBorders>
              <w:top w:val="nil"/>
              <w:left w:val="nil"/>
              <w:bottom w:val="single" w:sz="4" w:space="0" w:color="auto"/>
              <w:right w:val="single" w:sz="4" w:space="0" w:color="auto"/>
            </w:tcBorders>
            <w:shd w:val="clear" w:color="auto" w:fill="auto"/>
            <w:noWrap/>
            <w:vAlign w:val="center"/>
            <w:hideMark/>
          </w:tcPr>
          <w:p w14:paraId="35CB0E4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79</w:t>
            </w:r>
          </w:p>
        </w:tc>
        <w:tc>
          <w:tcPr>
            <w:tcW w:w="1184" w:type="dxa"/>
            <w:tcBorders>
              <w:top w:val="nil"/>
              <w:left w:val="nil"/>
              <w:bottom w:val="single" w:sz="4" w:space="0" w:color="auto"/>
              <w:right w:val="single" w:sz="4" w:space="0" w:color="auto"/>
            </w:tcBorders>
            <w:shd w:val="clear" w:color="auto" w:fill="auto"/>
            <w:noWrap/>
            <w:vAlign w:val="center"/>
            <w:hideMark/>
          </w:tcPr>
          <w:p w14:paraId="49F0704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130</w:t>
            </w:r>
          </w:p>
        </w:tc>
        <w:tc>
          <w:tcPr>
            <w:tcW w:w="1120" w:type="dxa"/>
            <w:tcBorders>
              <w:top w:val="nil"/>
              <w:left w:val="nil"/>
              <w:bottom w:val="single" w:sz="4" w:space="0" w:color="auto"/>
              <w:right w:val="single" w:sz="4" w:space="0" w:color="auto"/>
            </w:tcBorders>
            <w:shd w:val="clear" w:color="auto" w:fill="auto"/>
            <w:vAlign w:val="center"/>
            <w:hideMark/>
          </w:tcPr>
          <w:p w14:paraId="2810E2A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77</w:t>
            </w:r>
          </w:p>
        </w:tc>
        <w:tc>
          <w:tcPr>
            <w:tcW w:w="986" w:type="dxa"/>
            <w:tcBorders>
              <w:top w:val="nil"/>
              <w:left w:val="nil"/>
              <w:bottom w:val="single" w:sz="4" w:space="0" w:color="auto"/>
              <w:right w:val="single" w:sz="4" w:space="0" w:color="auto"/>
            </w:tcBorders>
            <w:shd w:val="clear" w:color="auto" w:fill="auto"/>
            <w:noWrap/>
            <w:vAlign w:val="center"/>
            <w:hideMark/>
          </w:tcPr>
          <w:p w14:paraId="2AD4391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46</w:t>
            </w:r>
          </w:p>
        </w:tc>
        <w:tc>
          <w:tcPr>
            <w:tcW w:w="986" w:type="dxa"/>
            <w:tcBorders>
              <w:top w:val="nil"/>
              <w:left w:val="nil"/>
              <w:bottom w:val="single" w:sz="4" w:space="0" w:color="auto"/>
              <w:right w:val="single" w:sz="4" w:space="0" w:color="auto"/>
            </w:tcBorders>
            <w:shd w:val="clear" w:color="auto" w:fill="auto"/>
            <w:noWrap/>
            <w:vAlign w:val="center"/>
            <w:hideMark/>
          </w:tcPr>
          <w:p w14:paraId="2A9E52E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w:t>
            </w:r>
          </w:p>
        </w:tc>
        <w:tc>
          <w:tcPr>
            <w:tcW w:w="891" w:type="dxa"/>
            <w:tcBorders>
              <w:top w:val="nil"/>
              <w:left w:val="nil"/>
              <w:bottom w:val="single" w:sz="4" w:space="0" w:color="auto"/>
              <w:right w:val="single" w:sz="4" w:space="0" w:color="auto"/>
            </w:tcBorders>
            <w:shd w:val="clear" w:color="auto" w:fill="auto"/>
            <w:noWrap/>
            <w:vAlign w:val="center"/>
            <w:hideMark/>
          </w:tcPr>
          <w:p w14:paraId="16DF99A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-0,0510</w:t>
            </w:r>
          </w:p>
        </w:tc>
      </w:tr>
      <w:tr w:rsidR="00393CCF" w:rsidRPr="006A5552" w14:paraId="0D228A10"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10C99F1"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Γυαλί</w:t>
            </w:r>
          </w:p>
        </w:tc>
        <w:tc>
          <w:tcPr>
            <w:tcW w:w="1184" w:type="dxa"/>
            <w:tcBorders>
              <w:top w:val="nil"/>
              <w:left w:val="nil"/>
              <w:bottom w:val="single" w:sz="4" w:space="0" w:color="auto"/>
              <w:right w:val="single" w:sz="4" w:space="0" w:color="auto"/>
            </w:tcBorders>
            <w:shd w:val="clear" w:color="auto" w:fill="auto"/>
            <w:noWrap/>
            <w:vAlign w:val="center"/>
            <w:hideMark/>
          </w:tcPr>
          <w:p w14:paraId="1B7A923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w:t>
            </w:r>
          </w:p>
        </w:tc>
        <w:tc>
          <w:tcPr>
            <w:tcW w:w="1184" w:type="dxa"/>
            <w:tcBorders>
              <w:top w:val="nil"/>
              <w:left w:val="nil"/>
              <w:bottom w:val="single" w:sz="4" w:space="0" w:color="auto"/>
              <w:right w:val="single" w:sz="4" w:space="0" w:color="auto"/>
            </w:tcBorders>
            <w:shd w:val="clear" w:color="auto" w:fill="auto"/>
            <w:noWrap/>
            <w:vAlign w:val="center"/>
            <w:hideMark/>
          </w:tcPr>
          <w:p w14:paraId="4848DFE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w:t>
            </w:r>
          </w:p>
        </w:tc>
        <w:tc>
          <w:tcPr>
            <w:tcW w:w="1120" w:type="dxa"/>
            <w:tcBorders>
              <w:top w:val="nil"/>
              <w:left w:val="nil"/>
              <w:bottom w:val="single" w:sz="4" w:space="0" w:color="auto"/>
              <w:right w:val="single" w:sz="4" w:space="0" w:color="auto"/>
            </w:tcBorders>
            <w:shd w:val="clear" w:color="auto" w:fill="auto"/>
            <w:vAlign w:val="center"/>
            <w:hideMark/>
          </w:tcPr>
          <w:p w14:paraId="2EC2DED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04EC895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w:t>
            </w:r>
          </w:p>
        </w:tc>
        <w:tc>
          <w:tcPr>
            <w:tcW w:w="986" w:type="dxa"/>
            <w:tcBorders>
              <w:top w:val="nil"/>
              <w:left w:val="nil"/>
              <w:bottom w:val="single" w:sz="4" w:space="0" w:color="auto"/>
              <w:right w:val="single" w:sz="4" w:space="0" w:color="auto"/>
            </w:tcBorders>
            <w:shd w:val="clear" w:color="auto" w:fill="auto"/>
            <w:noWrap/>
            <w:vAlign w:val="center"/>
            <w:hideMark/>
          </w:tcPr>
          <w:p w14:paraId="015EC72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w:t>
            </w:r>
          </w:p>
        </w:tc>
        <w:tc>
          <w:tcPr>
            <w:tcW w:w="891" w:type="dxa"/>
            <w:tcBorders>
              <w:top w:val="nil"/>
              <w:left w:val="nil"/>
              <w:bottom w:val="single" w:sz="4" w:space="0" w:color="auto"/>
              <w:right w:val="single" w:sz="4" w:space="0" w:color="auto"/>
            </w:tcBorders>
            <w:shd w:val="clear" w:color="auto" w:fill="auto"/>
            <w:noWrap/>
            <w:vAlign w:val="center"/>
            <w:hideMark/>
          </w:tcPr>
          <w:p w14:paraId="2C09C04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-0,0459</w:t>
            </w:r>
          </w:p>
        </w:tc>
      </w:tr>
      <w:tr w:rsidR="00393CCF" w:rsidRPr="006A5552" w14:paraId="6594B564"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117491E"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Καλόλιμνος</w:t>
            </w:r>
          </w:p>
        </w:tc>
        <w:tc>
          <w:tcPr>
            <w:tcW w:w="1184" w:type="dxa"/>
            <w:tcBorders>
              <w:top w:val="nil"/>
              <w:left w:val="nil"/>
              <w:bottom w:val="single" w:sz="4" w:space="0" w:color="auto"/>
              <w:right w:val="single" w:sz="4" w:space="0" w:color="auto"/>
            </w:tcBorders>
            <w:shd w:val="clear" w:color="auto" w:fill="auto"/>
            <w:noWrap/>
            <w:vAlign w:val="center"/>
            <w:hideMark/>
          </w:tcPr>
          <w:p w14:paraId="755CAFB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7FCD0CC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w:t>
            </w:r>
          </w:p>
        </w:tc>
        <w:tc>
          <w:tcPr>
            <w:tcW w:w="1120" w:type="dxa"/>
            <w:tcBorders>
              <w:top w:val="nil"/>
              <w:left w:val="nil"/>
              <w:bottom w:val="single" w:sz="4" w:space="0" w:color="auto"/>
              <w:right w:val="single" w:sz="4" w:space="0" w:color="auto"/>
            </w:tcBorders>
            <w:shd w:val="clear" w:color="auto" w:fill="auto"/>
            <w:vAlign w:val="center"/>
            <w:hideMark/>
          </w:tcPr>
          <w:p w14:paraId="78710D0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240DCFC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22</w:t>
            </w:r>
          </w:p>
        </w:tc>
        <w:tc>
          <w:tcPr>
            <w:tcW w:w="986" w:type="dxa"/>
            <w:tcBorders>
              <w:top w:val="nil"/>
              <w:left w:val="nil"/>
              <w:bottom w:val="single" w:sz="4" w:space="0" w:color="auto"/>
              <w:right w:val="single" w:sz="4" w:space="0" w:color="auto"/>
            </w:tcBorders>
            <w:shd w:val="clear" w:color="auto" w:fill="auto"/>
            <w:noWrap/>
            <w:vAlign w:val="center"/>
            <w:hideMark/>
          </w:tcPr>
          <w:p w14:paraId="40E930C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23</w:t>
            </w:r>
          </w:p>
        </w:tc>
        <w:tc>
          <w:tcPr>
            <w:tcW w:w="891" w:type="dxa"/>
            <w:tcBorders>
              <w:top w:val="nil"/>
              <w:left w:val="nil"/>
              <w:bottom w:val="single" w:sz="4" w:space="0" w:color="auto"/>
              <w:right w:val="single" w:sz="4" w:space="0" w:color="auto"/>
            </w:tcBorders>
            <w:shd w:val="clear" w:color="auto" w:fill="auto"/>
            <w:noWrap/>
            <w:vAlign w:val="center"/>
            <w:hideMark/>
          </w:tcPr>
          <w:p w14:paraId="4D02200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0,0049</w:t>
            </w:r>
          </w:p>
        </w:tc>
      </w:tr>
      <w:tr w:rsidR="00393CCF" w:rsidRPr="006A5552" w14:paraId="3AC50E7A"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4FFA448"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Κίναρος</w:t>
            </w:r>
          </w:p>
        </w:tc>
        <w:tc>
          <w:tcPr>
            <w:tcW w:w="1184" w:type="dxa"/>
            <w:tcBorders>
              <w:top w:val="nil"/>
              <w:left w:val="nil"/>
              <w:bottom w:val="single" w:sz="4" w:space="0" w:color="auto"/>
              <w:right w:val="single" w:sz="4" w:space="0" w:color="auto"/>
            </w:tcBorders>
            <w:shd w:val="clear" w:color="auto" w:fill="auto"/>
            <w:noWrap/>
            <w:vAlign w:val="center"/>
            <w:hideMark/>
          </w:tcPr>
          <w:p w14:paraId="2E4E27A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07545F8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1120" w:type="dxa"/>
            <w:tcBorders>
              <w:top w:val="nil"/>
              <w:left w:val="nil"/>
              <w:bottom w:val="single" w:sz="4" w:space="0" w:color="auto"/>
              <w:right w:val="single" w:sz="4" w:space="0" w:color="auto"/>
            </w:tcBorders>
            <w:shd w:val="clear" w:color="auto" w:fill="auto"/>
            <w:vAlign w:val="center"/>
            <w:hideMark/>
          </w:tcPr>
          <w:p w14:paraId="4AE09AE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25A43F6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2920387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891" w:type="dxa"/>
            <w:tcBorders>
              <w:top w:val="nil"/>
              <w:left w:val="nil"/>
              <w:bottom w:val="single" w:sz="4" w:space="0" w:color="auto"/>
              <w:right w:val="single" w:sz="4" w:space="0" w:color="auto"/>
            </w:tcBorders>
            <w:shd w:val="clear" w:color="auto" w:fill="auto"/>
            <w:noWrap/>
            <w:vAlign w:val="center"/>
            <w:hideMark/>
          </w:tcPr>
          <w:p w14:paraId="5422167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66C3BDEB"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34C93517"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Κουλούνδρος</w:t>
            </w:r>
          </w:p>
        </w:tc>
        <w:tc>
          <w:tcPr>
            <w:tcW w:w="1184" w:type="dxa"/>
            <w:tcBorders>
              <w:top w:val="nil"/>
              <w:left w:val="nil"/>
              <w:bottom w:val="single" w:sz="4" w:space="0" w:color="auto"/>
              <w:right w:val="single" w:sz="4" w:space="0" w:color="auto"/>
            </w:tcBorders>
            <w:shd w:val="clear" w:color="auto" w:fill="auto"/>
            <w:noWrap/>
            <w:vAlign w:val="center"/>
            <w:hideMark/>
          </w:tcPr>
          <w:p w14:paraId="260673D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6097F48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20" w:type="dxa"/>
            <w:tcBorders>
              <w:top w:val="nil"/>
              <w:left w:val="nil"/>
              <w:bottom w:val="single" w:sz="4" w:space="0" w:color="auto"/>
              <w:right w:val="single" w:sz="4" w:space="0" w:color="auto"/>
            </w:tcBorders>
            <w:shd w:val="clear" w:color="auto" w:fill="auto"/>
            <w:vAlign w:val="center"/>
            <w:hideMark/>
          </w:tcPr>
          <w:p w14:paraId="408D841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1011290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7D6057C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891" w:type="dxa"/>
            <w:tcBorders>
              <w:top w:val="nil"/>
              <w:left w:val="nil"/>
              <w:bottom w:val="single" w:sz="4" w:space="0" w:color="auto"/>
              <w:right w:val="single" w:sz="4" w:space="0" w:color="auto"/>
            </w:tcBorders>
            <w:shd w:val="clear" w:color="auto" w:fill="auto"/>
            <w:noWrap/>
            <w:vAlign w:val="center"/>
            <w:hideMark/>
          </w:tcPr>
          <w:p w14:paraId="74150DE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5C5ED472"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E59E092"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Λέβιθα</w:t>
            </w:r>
          </w:p>
        </w:tc>
        <w:tc>
          <w:tcPr>
            <w:tcW w:w="1184" w:type="dxa"/>
            <w:tcBorders>
              <w:top w:val="nil"/>
              <w:left w:val="nil"/>
              <w:bottom w:val="single" w:sz="4" w:space="0" w:color="auto"/>
              <w:right w:val="single" w:sz="4" w:space="0" w:color="auto"/>
            </w:tcBorders>
            <w:shd w:val="clear" w:color="auto" w:fill="auto"/>
            <w:noWrap/>
            <w:vAlign w:val="center"/>
            <w:hideMark/>
          </w:tcPr>
          <w:p w14:paraId="5909391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51DF677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w:t>
            </w:r>
          </w:p>
        </w:tc>
        <w:tc>
          <w:tcPr>
            <w:tcW w:w="1120" w:type="dxa"/>
            <w:tcBorders>
              <w:top w:val="nil"/>
              <w:left w:val="nil"/>
              <w:bottom w:val="single" w:sz="4" w:space="0" w:color="auto"/>
              <w:right w:val="single" w:sz="4" w:space="0" w:color="auto"/>
            </w:tcBorders>
            <w:shd w:val="clear" w:color="auto" w:fill="auto"/>
            <w:vAlign w:val="center"/>
            <w:hideMark/>
          </w:tcPr>
          <w:p w14:paraId="0290363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717C9F7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54FF718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891" w:type="dxa"/>
            <w:tcBorders>
              <w:top w:val="nil"/>
              <w:left w:val="nil"/>
              <w:bottom w:val="single" w:sz="4" w:space="0" w:color="auto"/>
              <w:right w:val="single" w:sz="4" w:space="0" w:color="auto"/>
            </w:tcBorders>
            <w:shd w:val="clear" w:color="auto" w:fill="auto"/>
            <w:noWrap/>
            <w:vAlign w:val="center"/>
            <w:hideMark/>
          </w:tcPr>
          <w:p w14:paraId="66B22C6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6D73D479"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D08EF82"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Μάραθος</w:t>
            </w:r>
          </w:p>
        </w:tc>
        <w:tc>
          <w:tcPr>
            <w:tcW w:w="1184" w:type="dxa"/>
            <w:tcBorders>
              <w:top w:val="nil"/>
              <w:left w:val="nil"/>
              <w:bottom w:val="single" w:sz="4" w:space="0" w:color="auto"/>
              <w:right w:val="single" w:sz="4" w:space="0" w:color="auto"/>
            </w:tcBorders>
            <w:shd w:val="clear" w:color="auto" w:fill="auto"/>
            <w:noWrap/>
            <w:vAlign w:val="center"/>
            <w:hideMark/>
          </w:tcPr>
          <w:p w14:paraId="1AD91CC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1630D96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w:t>
            </w:r>
          </w:p>
        </w:tc>
        <w:tc>
          <w:tcPr>
            <w:tcW w:w="1120" w:type="dxa"/>
            <w:tcBorders>
              <w:top w:val="nil"/>
              <w:left w:val="nil"/>
              <w:bottom w:val="single" w:sz="4" w:space="0" w:color="auto"/>
              <w:right w:val="single" w:sz="4" w:space="0" w:color="auto"/>
            </w:tcBorders>
            <w:shd w:val="clear" w:color="auto" w:fill="auto"/>
            <w:vAlign w:val="center"/>
            <w:hideMark/>
          </w:tcPr>
          <w:p w14:paraId="6B1019B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w:t>
            </w:r>
          </w:p>
        </w:tc>
        <w:tc>
          <w:tcPr>
            <w:tcW w:w="986" w:type="dxa"/>
            <w:tcBorders>
              <w:top w:val="nil"/>
              <w:left w:val="nil"/>
              <w:bottom w:val="single" w:sz="4" w:space="0" w:color="auto"/>
              <w:right w:val="single" w:sz="4" w:space="0" w:color="auto"/>
            </w:tcBorders>
            <w:shd w:val="clear" w:color="auto" w:fill="auto"/>
            <w:noWrap/>
            <w:vAlign w:val="center"/>
            <w:hideMark/>
          </w:tcPr>
          <w:p w14:paraId="63B7FD5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w:t>
            </w:r>
          </w:p>
        </w:tc>
        <w:tc>
          <w:tcPr>
            <w:tcW w:w="986" w:type="dxa"/>
            <w:tcBorders>
              <w:top w:val="nil"/>
              <w:left w:val="nil"/>
              <w:bottom w:val="single" w:sz="4" w:space="0" w:color="auto"/>
              <w:right w:val="single" w:sz="4" w:space="0" w:color="auto"/>
            </w:tcBorders>
            <w:shd w:val="clear" w:color="auto" w:fill="auto"/>
            <w:noWrap/>
            <w:vAlign w:val="center"/>
            <w:hideMark/>
          </w:tcPr>
          <w:p w14:paraId="247DD2E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w:t>
            </w:r>
          </w:p>
        </w:tc>
        <w:tc>
          <w:tcPr>
            <w:tcW w:w="891" w:type="dxa"/>
            <w:tcBorders>
              <w:top w:val="nil"/>
              <w:left w:val="nil"/>
              <w:bottom w:val="single" w:sz="4" w:space="0" w:color="auto"/>
              <w:right w:val="single" w:sz="4" w:space="0" w:color="auto"/>
            </w:tcBorders>
            <w:shd w:val="clear" w:color="auto" w:fill="auto"/>
            <w:noWrap/>
            <w:vAlign w:val="center"/>
            <w:hideMark/>
          </w:tcPr>
          <w:p w14:paraId="0A11F1B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-0,0181</w:t>
            </w:r>
          </w:p>
        </w:tc>
      </w:tr>
      <w:tr w:rsidR="00393CCF" w:rsidRPr="006A5552" w14:paraId="1EA31574"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FAB069E"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Πλάτη</w:t>
            </w:r>
          </w:p>
        </w:tc>
        <w:tc>
          <w:tcPr>
            <w:tcW w:w="1184" w:type="dxa"/>
            <w:tcBorders>
              <w:top w:val="nil"/>
              <w:left w:val="nil"/>
              <w:bottom w:val="single" w:sz="4" w:space="0" w:color="auto"/>
              <w:right w:val="single" w:sz="4" w:space="0" w:color="auto"/>
            </w:tcBorders>
            <w:shd w:val="clear" w:color="auto" w:fill="auto"/>
            <w:noWrap/>
            <w:vAlign w:val="center"/>
            <w:hideMark/>
          </w:tcPr>
          <w:p w14:paraId="2F299B2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6A3263D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1120" w:type="dxa"/>
            <w:tcBorders>
              <w:top w:val="nil"/>
              <w:left w:val="nil"/>
              <w:bottom w:val="single" w:sz="4" w:space="0" w:color="auto"/>
              <w:right w:val="single" w:sz="4" w:space="0" w:color="auto"/>
            </w:tcBorders>
            <w:shd w:val="clear" w:color="auto" w:fill="auto"/>
            <w:vAlign w:val="center"/>
            <w:hideMark/>
          </w:tcPr>
          <w:p w14:paraId="2A2CF0D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hideMark/>
          </w:tcPr>
          <w:p w14:paraId="191F673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hideMark/>
          </w:tcPr>
          <w:p w14:paraId="64C80C1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891" w:type="dxa"/>
            <w:tcBorders>
              <w:top w:val="nil"/>
              <w:left w:val="nil"/>
              <w:bottom w:val="single" w:sz="4" w:space="0" w:color="auto"/>
              <w:right w:val="single" w:sz="4" w:space="0" w:color="auto"/>
            </w:tcBorders>
            <w:shd w:val="clear" w:color="auto" w:fill="auto"/>
            <w:noWrap/>
            <w:vAlign w:val="center"/>
            <w:hideMark/>
          </w:tcPr>
          <w:p w14:paraId="6984970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-0,0670</w:t>
            </w:r>
          </w:p>
        </w:tc>
      </w:tr>
      <w:tr w:rsidR="00393CCF" w:rsidRPr="006A5552" w14:paraId="2E307F34"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17ACD2B"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Ρω</w:t>
            </w:r>
          </w:p>
        </w:tc>
        <w:tc>
          <w:tcPr>
            <w:tcW w:w="1184" w:type="dxa"/>
            <w:tcBorders>
              <w:top w:val="nil"/>
              <w:left w:val="nil"/>
              <w:bottom w:val="single" w:sz="4" w:space="0" w:color="auto"/>
              <w:right w:val="single" w:sz="4" w:space="0" w:color="auto"/>
            </w:tcBorders>
            <w:shd w:val="clear" w:color="auto" w:fill="auto"/>
            <w:noWrap/>
            <w:vAlign w:val="center"/>
            <w:hideMark/>
          </w:tcPr>
          <w:p w14:paraId="0F1DD62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06AD161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w:t>
            </w:r>
          </w:p>
        </w:tc>
        <w:tc>
          <w:tcPr>
            <w:tcW w:w="1120" w:type="dxa"/>
            <w:tcBorders>
              <w:top w:val="nil"/>
              <w:left w:val="nil"/>
              <w:bottom w:val="single" w:sz="4" w:space="0" w:color="auto"/>
              <w:right w:val="single" w:sz="4" w:space="0" w:color="auto"/>
            </w:tcBorders>
            <w:shd w:val="clear" w:color="auto" w:fill="auto"/>
            <w:vAlign w:val="center"/>
            <w:hideMark/>
          </w:tcPr>
          <w:p w14:paraId="3935699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51209BA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6B00085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891" w:type="dxa"/>
            <w:tcBorders>
              <w:top w:val="nil"/>
              <w:left w:val="nil"/>
              <w:bottom w:val="single" w:sz="4" w:space="0" w:color="auto"/>
              <w:right w:val="single" w:sz="4" w:space="0" w:color="auto"/>
            </w:tcBorders>
            <w:shd w:val="clear" w:color="auto" w:fill="auto"/>
            <w:noWrap/>
            <w:vAlign w:val="center"/>
            <w:hideMark/>
          </w:tcPr>
          <w:p w14:paraId="7B4C038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5D84E9AA"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58CBF0A"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Σαρία</w:t>
            </w:r>
          </w:p>
        </w:tc>
        <w:tc>
          <w:tcPr>
            <w:tcW w:w="1184" w:type="dxa"/>
            <w:tcBorders>
              <w:top w:val="nil"/>
              <w:left w:val="nil"/>
              <w:bottom w:val="single" w:sz="4" w:space="0" w:color="auto"/>
              <w:right w:val="single" w:sz="4" w:space="0" w:color="auto"/>
            </w:tcBorders>
            <w:shd w:val="clear" w:color="auto" w:fill="auto"/>
            <w:noWrap/>
            <w:vAlign w:val="center"/>
            <w:hideMark/>
          </w:tcPr>
          <w:p w14:paraId="5389B19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646F726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22</w:t>
            </w:r>
          </w:p>
        </w:tc>
        <w:tc>
          <w:tcPr>
            <w:tcW w:w="1120" w:type="dxa"/>
            <w:tcBorders>
              <w:top w:val="nil"/>
              <w:left w:val="nil"/>
              <w:bottom w:val="single" w:sz="4" w:space="0" w:color="auto"/>
              <w:right w:val="single" w:sz="4" w:space="0" w:color="auto"/>
            </w:tcBorders>
            <w:shd w:val="clear" w:color="auto" w:fill="auto"/>
            <w:vAlign w:val="center"/>
            <w:hideMark/>
          </w:tcPr>
          <w:p w14:paraId="2283E2B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39</w:t>
            </w:r>
          </w:p>
        </w:tc>
        <w:tc>
          <w:tcPr>
            <w:tcW w:w="986" w:type="dxa"/>
            <w:tcBorders>
              <w:top w:val="nil"/>
              <w:left w:val="nil"/>
              <w:bottom w:val="single" w:sz="4" w:space="0" w:color="auto"/>
              <w:right w:val="single" w:sz="4" w:space="0" w:color="auto"/>
            </w:tcBorders>
            <w:shd w:val="clear" w:color="auto" w:fill="auto"/>
            <w:noWrap/>
            <w:vAlign w:val="center"/>
            <w:hideMark/>
          </w:tcPr>
          <w:p w14:paraId="389E049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69</w:t>
            </w:r>
          </w:p>
        </w:tc>
        <w:tc>
          <w:tcPr>
            <w:tcW w:w="986" w:type="dxa"/>
            <w:tcBorders>
              <w:top w:val="nil"/>
              <w:left w:val="nil"/>
              <w:bottom w:val="single" w:sz="4" w:space="0" w:color="auto"/>
              <w:right w:val="single" w:sz="4" w:space="0" w:color="auto"/>
            </w:tcBorders>
            <w:shd w:val="clear" w:color="auto" w:fill="auto"/>
            <w:noWrap/>
            <w:vAlign w:val="center"/>
            <w:hideMark/>
          </w:tcPr>
          <w:p w14:paraId="2121DFF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123</w:t>
            </w:r>
          </w:p>
        </w:tc>
        <w:tc>
          <w:tcPr>
            <w:tcW w:w="891" w:type="dxa"/>
            <w:tcBorders>
              <w:top w:val="nil"/>
              <w:left w:val="nil"/>
              <w:bottom w:val="single" w:sz="4" w:space="0" w:color="auto"/>
              <w:right w:val="single" w:sz="4" w:space="0" w:color="auto"/>
            </w:tcBorders>
            <w:shd w:val="clear" w:color="auto" w:fill="auto"/>
            <w:noWrap/>
            <w:vAlign w:val="center"/>
            <w:hideMark/>
          </w:tcPr>
          <w:p w14:paraId="2B9A679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0,0589</w:t>
            </w:r>
          </w:p>
        </w:tc>
      </w:tr>
      <w:tr w:rsidR="00393CCF" w:rsidRPr="006A5552" w14:paraId="548AFCBB"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F05087B"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Στρογγυλή</w:t>
            </w:r>
          </w:p>
        </w:tc>
        <w:tc>
          <w:tcPr>
            <w:tcW w:w="1184" w:type="dxa"/>
            <w:tcBorders>
              <w:top w:val="nil"/>
              <w:left w:val="nil"/>
              <w:bottom w:val="single" w:sz="4" w:space="0" w:color="auto"/>
              <w:right w:val="single" w:sz="4" w:space="0" w:color="auto"/>
            </w:tcBorders>
            <w:shd w:val="clear" w:color="auto" w:fill="auto"/>
            <w:noWrap/>
            <w:vAlign w:val="center"/>
            <w:hideMark/>
          </w:tcPr>
          <w:p w14:paraId="0F233BD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55BB62D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w:t>
            </w:r>
          </w:p>
        </w:tc>
        <w:tc>
          <w:tcPr>
            <w:tcW w:w="1120" w:type="dxa"/>
            <w:tcBorders>
              <w:top w:val="nil"/>
              <w:left w:val="nil"/>
              <w:bottom w:val="single" w:sz="4" w:space="0" w:color="auto"/>
              <w:right w:val="single" w:sz="4" w:space="0" w:color="auto"/>
            </w:tcBorders>
            <w:shd w:val="clear" w:color="auto" w:fill="auto"/>
            <w:vAlign w:val="center"/>
            <w:hideMark/>
          </w:tcPr>
          <w:p w14:paraId="10CB099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583B2CD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7133DED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891" w:type="dxa"/>
            <w:tcBorders>
              <w:top w:val="nil"/>
              <w:left w:val="nil"/>
              <w:bottom w:val="single" w:sz="4" w:space="0" w:color="auto"/>
              <w:right w:val="single" w:sz="4" w:space="0" w:color="auto"/>
            </w:tcBorders>
            <w:shd w:val="clear" w:color="auto" w:fill="auto"/>
            <w:noWrap/>
            <w:vAlign w:val="center"/>
            <w:hideMark/>
          </w:tcPr>
          <w:p w14:paraId="6DF7BFE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0C2C9AF5"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730E61BB"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Φαρμακονήσι</w:t>
            </w:r>
          </w:p>
        </w:tc>
        <w:tc>
          <w:tcPr>
            <w:tcW w:w="1184" w:type="dxa"/>
            <w:tcBorders>
              <w:top w:val="nil"/>
              <w:left w:val="nil"/>
              <w:bottom w:val="single" w:sz="4" w:space="0" w:color="auto"/>
              <w:right w:val="single" w:sz="4" w:space="0" w:color="auto"/>
            </w:tcBorders>
            <w:shd w:val="clear" w:color="auto" w:fill="auto"/>
            <w:noWrap/>
            <w:vAlign w:val="center"/>
          </w:tcPr>
          <w:p w14:paraId="09C82DE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tcPr>
          <w:p w14:paraId="5F96EBF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74</w:t>
            </w:r>
          </w:p>
        </w:tc>
        <w:tc>
          <w:tcPr>
            <w:tcW w:w="1120" w:type="dxa"/>
            <w:tcBorders>
              <w:top w:val="nil"/>
              <w:left w:val="nil"/>
              <w:bottom w:val="single" w:sz="4" w:space="0" w:color="auto"/>
              <w:right w:val="single" w:sz="4" w:space="0" w:color="auto"/>
            </w:tcBorders>
            <w:shd w:val="clear" w:color="auto" w:fill="auto"/>
            <w:vAlign w:val="center"/>
          </w:tcPr>
          <w:p w14:paraId="3BE80B4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w:t>
            </w:r>
          </w:p>
        </w:tc>
        <w:tc>
          <w:tcPr>
            <w:tcW w:w="986" w:type="dxa"/>
            <w:tcBorders>
              <w:top w:val="nil"/>
              <w:left w:val="nil"/>
              <w:bottom w:val="single" w:sz="4" w:space="0" w:color="auto"/>
              <w:right w:val="single" w:sz="4" w:space="0" w:color="auto"/>
            </w:tcBorders>
            <w:shd w:val="clear" w:color="auto" w:fill="auto"/>
            <w:noWrap/>
            <w:vAlign w:val="center"/>
          </w:tcPr>
          <w:p w14:paraId="500639E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tcPr>
          <w:p w14:paraId="19E81DD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891" w:type="dxa"/>
            <w:tcBorders>
              <w:top w:val="nil"/>
              <w:left w:val="nil"/>
              <w:bottom w:val="single" w:sz="4" w:space="0" w:color="auto"/>
              <w:right w:val="single" w:sz="4" w:space="0" w:color="auto"/>
            </w:tcBorders>
            <w:shd w:val="clear" w:color="auto" w:fill="auto"/>
            <w:noWrap/>
            <w:vAlign w:val="center"/>
          </w:tcPr>
          <w:p w14:paraId="78CDD9E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-0,1814</w:t>
            </w:r>
          </w:p>
        </w:tc>
      </w:tr>
      <w:tr w:rsidR="00393CCF" w:rsidRPr="006A5552" w14:paraId="3DBEF60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D9D9D9"/>
            <w:noWrap/>
            <w:vAlign w:val="center"/>
            <w:hideMark/>
          </w:tcPr>
          <w:p w14:paraId="26415331" w14:textId="77777777" w:rsidR="00393CCF" w:rsidRPr="006A5552" w:rsidRDefault="00393CCF" w:rsidP="0023187D">
            <w:pPr>
              <w:spacing w:line="240" w:lineRule="auto"/>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ΔΩΔΕΚΑΝΗΣΑ</w:t>
            </w:r>
          </w:p>
        </w:tc>
        <w:tc>
          <w:tcPr>
            <w:tcW w:w="1184" w:type="dxa"/>
            <w:tcBorders>
              <w:top w:val="nil"/>
              <w:left w:val="nil"/>
              <w:bottom w:val="single" w:sz="4" w:space="0" w:color="auto"/>
              <w:right w:val="single" w:sz="4" w:space="0" w:color="auto"/>
            </w:tcBorders>
            <w:shd w:val="clear" w:color="000000" w:fill="D9D9D9"/>
            <w:noWrap/>
            <w:vAlign w:val="center"/>
            <w:hideMark/>
          </w:tcPr>
          <w:p w14:paraId="33213C65"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163.476</w:t>
            </w:r>
          </w:p>
        </w:tc>
        <w:tc>
          <w:tcPr>
            <w:tcW w:w="1184" w:type="dxa"/>
            <w:tcBorders>
              <w:top w:val="nil"/>
              <w:left w:val="nil"/>
              <w:bottom w:val="single" w:sz="4" w:space="0" w:color="auto"/>
              <w:right w:val="single" w:sz="4" w:space="0" w:color="auto"/>
            </w:tcBorders>
            <w:shd w:val="clear" w:color="000000" w:fill="D9D9D9"/>
            <w:noWrap/>
            <w:vAlign w:val="center"/>
            <w:hideMark/>
          </w:tcPr>
          <w:p w14:paraId="1D16AE02"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190.071</w:t>
            </w:r>
          </w:p>
        </w:tc>
        <w:tc>
          <w:tcPr>
            <w:tcW w:w="1120" w:type="dxa"/>
            <w:tcBorders>
              <w:top w:val="nil"/>
              <w:left w:val="nil"/>
              <w:bottom w:val="single" w:sz="4" w:space="0" w:color="auto"/>
              <w:right w:val="single" w:sz="4" w:space="0" w:color="auto"/>
            </w:tcBorders>
            <w:shd w:val="clear" w:color="000000" w:fill="D9D9D9"/>
            <w:noWrap/>
            <w:vAlign w:val="center"/>
            <w:hideMark/>
          </w:tcPr>
          <w:p w14:paraId="0A1E48DD"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241.733</w:t>
            </w:r>
          </w:p>
        </w:tc>
        <w:tc>
          <w:tcPr>
            <w:tcW w:w="986" w:type="dxa"/>
            <w:tcBorders>
              <w:top w:val="nil"/>
              <w:left w:val="nil"/>
              <w:bottom w:val="single" w:sz="4" w:space="0" w:color="auto"/>
              <w:right w:val="single" w:sz="4" w:space="0" w:color="auto"/>
            </w:tcBorders>
            <w:shd w:val="clear" w:color="000000" w:fill="D9D9D9"/>
            <w:noWrap/>
            <w:vAlign w:val="center"/>
            <w:hideMark/>
          </w:tcPr>
          <w:p w14:paraId="46DDFA5C"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279.581</w:t>
            </w:r>
          </w:p>
        </w:tc>
        <w:tc>
          <w:tcPr>
            <w:tcW w:w="986" w:type="dxa"/>
            <w:tcBorders>
              <w:top w:val="nil"/>
              <w:left w:val="nil"/>
              <w:bottom w:val="single" w:sz="4" w:space="0" w:color="auto"/>
              <w:right w:val="single" w:sz="4" w:space="0" w:color="auto"/>
            </w:tcBorders>
            <w:shd w:val="clear" w:color="000000" w:fill="D9D9D9"/>
            <w:noWrap/>
            <w:vAlign w:val="center"/>
            <w:hideMark/>
          </w:tcPr>
          <w:p w14:paraId="4CDA7E7A"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324.907</w:t>
            </w:r>
          </w:p>
        </w:tc>
        <w:tc>
          <w:tcPr>
            <w:tcW w:w="891" w:type="dxa"/>
            <w:tcBorders>
              <w:top w:val="nil"/>
              <w:left w:val="nil"/>
              <w:bottom w:val="single" w:sz="4" w:space="0" w:color="auto"/>
              <w:right w:val="single" w:sz="4" w:space="0" w:color="auto"/>
            </w:tcBorders>
            <w:shd w:val="clear" w:color="auto" w:fill="auto"/>
            <w:noWrap/>
            <w:vAlign w:val="center"/>
            <w:hideMark/>
          </w:tcPr>
          <w:p w14:paraId="7532ED1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 </w:t>
            </w:r>
          </w:p>
        </w:tc>
      </w:tr>
      <w:tr w:rsidR="00393CCF" w:rsidRPr="006A5552" w14:paraId="1A057FD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61F166D9"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Θήρα</w:t>
            </w:r>
          </w:p>
        </w:tc>
        <w:tc>
          <w:tcPr>
            <w:tcW w:w="1184" w:type="dxa"/>
            <w:tcBorders>
              <w:top w:val="nil"/>
              <w:left w:val="nil"/>
              <w:bottom w:val="single" w:sz="4" w:space="0" w:color="auto"/>
              <w:right w:val="single" w:sz="4" w:space="0" w:color="auto"/>
            </w:tcBorders>
            <w:shd w:val="clear" w:color="auto" w:fill="auto"/>
            <w:noWrap/>
            <w:vAlign w:val="center"/>
            <w:hideMark/>
          </w:tcPr>
          <w:p w14:paraId="050379C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9.360</w:t>
            </w:r>
          </w:p>
        </w:tc>
        <w:tc>
          <w:tcPr>
            <w:tcW w:w="1184" w:type="dxa"/>
            <w:tcBorders>
              <w:top w:val="nil"/>
              <w:left w:val="nil"/>
              <w:bottom w:val="single" w:sz="4" w:space="0" w:color="auto"/>
              <w:right w:val="single" w:sz="4" w:space="0" w:color="auto"/>
            </w:tcBorders>
            <w:shd w:val="clear" w:color="auto" w:fill="auto"/>
            <w:noWrap/>
            <w:vAlign w:val="center"/>
            <w:hideMark/>
          </w:tcPr>
          <w:p w14:paraId="7163DD8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13.402</w:t>
            </w:r>
          </w:p>
        </w:tc>
        <w:tc>
          <w:tcPr>
            <w:tcW w:w="1120" w:type="dxa"/>
            <w:tcBorders>
              <w:top w:val="nil"/>
              <w:left w:val="nil"/>
              <w:bottom w:val="single" w:sz="4" w:space="0" w:color="auto"/>
              <w:right w:val="single" w:sz="4" w:space="0" w:color="auto"/>
            </w:tcBorders>
            <w:shd w:val="clear" w:color="auto" w:fill="auto"/>
            <w:noWrap/>
            <w:vAlign w:val="center"/>
            <w:hideMark/>
          </w:tcPr>
          <w:p w14:paraId="1F363EC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17.430</w:t>
            </w:r>
          </w:p>
        </w:tc>
        <w:tc>
          <w:tcPr>
            <w:tcW w:w="986" w:type="dxa"/>
            <w:tcBorders>
              <w:top w:val="nil"/>
              <w:left w:val="nil"/>
              <w:bottom w:val="single" w:sz="4" w:space="0" w:color="auto"/>
              <w:right w:val="single" w:sz="4" w:space="0" w:color="auto"/>
            </w:tcBorders>
            <w:shd w:val="clear" w:color="auto" w:fill="auto"/>
            <w:noWrap/>
            <w:vAlign w:val="center"/>
            <w:hideMark/>
          </w:tcPr>
          <w:p w14:paraId="7F138E7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22.669</w:t>
            </w:r>
          </w:p>
        </w:tc>
        <w:tc>
          <w:tcPr>
            <w:tcW w:w="986" w:type="dxa"/>
            <w:tcBorders>
              <w:top w:val="nil"/>
              <w:left w:val="nil"/>
              <w:bottom w:val="single" w:sz="4" w:space="0" w:color="auto"/>
              <w:right w:val="single" w:sz="4" w:space="0" w:color="auto"/>
            </w:tcBorders>
            <w:shd w:val="clear" w:color="auto" w:fill="auto"/>
            <w:noWrap/>
            <w:vAlign w:val="center"/>
            <w:hideMark/>
          </w:tcPr>
          <w:p w14:paraId="2C4C74B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29.482</w:t>
            </w:r>
          </w:p>
        </w:tc>
        <w:tc>
          <w:tcPr>
            <w:tcW w:w="891" w:type="dxa"/>
            <w:tcBorders>
              <w:top w:val="nil"/>
              <w:left w:val="nil"/>
              <w:bottom w:val="single" w:sz="4" w:space="0" w:color="auto"/>
              <w:right w:val="single" w:sz="4" w:space="0" w:color="auto"/>
            </w:tcBorders>
            <w:shd w:val="clear" w:color="auto" w:fill="auto"/>
            <w:noWrap/>
            <w:vAlign w:val="center"/>
            <w:hideMark/>
          </w:tcPr>
          <w:p w14:paraId="0C259D0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0,0266</w:t>
            </w:r>
          </w:p>
        </w:tc>
      </w:tr>
      <w:tr w:rsidR="00393CCF" w:rsidRPr="006A5552" w14:paraId="33F0E063"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600534D7"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Μύκονος</w:t>
            </w:r>
          </w:p>
        </w:tc>
        <w:tc>
          <w:tcPr>
            <w:tcW w:w="1184" w:type="dxa"/>
            <w:tcBorders>
              <w:top w:val="nil"/>
              <w:left w:val="nil"/>
              <w:bottom w:val="single" w:sz="4" w:space="0" w:color="auto"/>
              <w:right w:val="single" w:sz="4" w:space="0" w:color="auto"/>
            </w:tcBorders>
            <w:shd w:val="clear" w:color="auto" w:fill="auto"/>
            <w:noWrap/>
            <w:vAlign w:val="center"/>
            <w:hideMark/>
          </w:tcPr>
          <w:p w14:paraId="42C8F39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6.170</w:t>
            </w:r>
          </w:p>
        </w:tc>
        <w:tc>
          <w:tcPr>
            <w:tcW w:w="1184" w:type="dxa"/>
            <w:tcBorders>
              <w:top w:val="nil"/>
              <w:left w:val="nil"/>
              <w:bottom w:val="single" w:sz="4" w:space="0" w:color="auto"/>
              <w:right w:val="single" w:sz="4" w:space="0" w:color="auto"/>
            </w:tcBorders>
            <w:shd w:val="clear" w:color="auto" w:fill="auto"/>
            <w:noWrap/>
            <w:vAlign w:val="center"/>
            <w:hideMark/>
          </w:tcPr>
          <w:p w14:paraId="3236FA9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9.306</w:t>
            </w:r>
          </w:p>
        </w:tc>
        <w:tc>
          <w:tcPr>
            <w:tcW w:w="1120" w:type="dxa"/>
            <w:tcBorders>
              <w:top w:val="nil"/>
              <w:left w:val="nil"/>
              <w:bottom w:val="single" w:sz="4" w:space="0" w:color="auto"/>
              <w:right w:val="single" w:sz="4" w:space="0" w:color="auto"/>
            </w:tcBorders>
            <w:shd w:val="clear" w:color="auto" w:fill="auto"/>
            <w:noWrap/>
            <w:vAlign w:val="center"/>
            <w:hideMark/>
          </w:tcPr>
          <w:p w14:paraId="02387F4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14.165</w:t>
            </w:r>
          </w:p>
        </w:tc>
        <w:tc>
          <w:tcPr>
            <w:tcW w:w="986" w:type="dxa"/>
            <w:tcBorders>
              <w:top w:val="nil"/>
              <w:left w:val="nil"/>
              <w:bottom w:val="single" w:sz="4" w:space="0" w:color="auto"/>
              <w:right w:val="single" w:sz="4" w:space="0" w:color="auto"/>
            </w:tcBorders>
            <w:shd w:val="clear" w:color="auto" w:fill="auto"/>
            <w:noWrap/>
            <w:vAlign w:val="center"/>
            <w:hideMark/>
          </w:tcPr>
          <w:p w14:paraId="4C77630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21.365</w:t>
            </w:r>
          </w:p>
        </w:tc>
        <w:tc>
          <w:tcPr>
            <w:tcW w:w="986" w:type="dxa"/>
            <w:tcBorders>
              <w:top w:val="nil"/>
              <w:left w:val="nil"/>
              <w:bottom w:val="single" w:sz="4" w:space="0" w:color="auto"/>
              <w:right w:val="single" w:sz="4" w:space="0" w:color="auto"/>
            </w:tcBorders>
            <w:shd w:val="clear" w:color="auto" w:fill="auto"/>
            <w:noWrap/>
            <w:vAlign w:val="center"/>
            <w:hideMark/>
          </w:tcPr>
          <w:p w14:paraId="1B1F62D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32.223</w:t>
            </w:r>
          </w:p>
        </w:tc>
        <w:tc>
          <w:tcPr>
            <w:tcW w:w="891" w:type="dxa"/>
            <w:tcBorders>
              <w:top w:val="nil"/>
              <w:left w:val="nil"/>
              <w:bottom w:val="single" w:sz="4" w:space="0" w:color="auto"/>
              <w:right w:val="single" w:sz="4" w:space="0" w:color="auto"/>
            </w:tcBorders>
            <w:shd w:val="clear" w:color="auto" w:fill="auto"/>
            <w:noWrap/>
            <w:vAlign w:val="center"/>
            <w:hideMark/>
          </w:tcPr>
          <w:p w14:paraId="1E1F5AF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0,0420</w:t>
            </w:r>
          </w:p>
        </w:tc>
      </w:tr>
      <w:tr w:rsidR="00393CCF" w:rsidRPr="006A5552" w14:paraId="01708BE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3ADD1413"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Νάξος</w:t>
            </w:r>
          </w:p>
        </w:tc>
        <w:tc>
          <w:tcPr>
            <w:tcW w:w="1184" w:type="dxa"/>
            <w:tcBorders>
              <w:top w:val="nil"/>
              <w:left w:val="nil"/>
              <w:bottom w:val="single" w:sz="4" w:space="0" w:color="auto"/>
              <w:right w:val="single" w:sz="4" w:space="0" w:color="auto"/>
            </w:tcBorders>
            <w:shd w:val="clear" w:color="auto" w:fill="auto"/>
            <w:noWrap/>
            <w:vAlign w:val="center"/>
            <w:hideMark/>
          </w:tcPr>
          <w:p w14:paraId="4E57FC2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14.838</w:t>
            </w:r>
          </w:p>
        </w:tc>
        <w:tc>
          <w:tcPr>
            <w:tcW w:w="1184" w:type="dxa"/>
            <w:tcBorders>
              <w:top w:val="nil"/>
              <w:left w:val="nil"/>
              <w:bottom w:val="single" w:sz="4" w:space="0" w:color="auto"/>
              <w:right w:val="single" w:sz="4" w:space="0" w:color="auto"/>
            </w:tcBorders>
            <w:shd w:val="clear" w:color="auto" w:fill="auto"/>
            <w:noWrap/>
            <w:vAlign w:val="center"/>
            <w:hideMark/>
          </w:tcPr>
          <w:p w14:paraId="20709F6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18.188</w:t>
            </w:r>
          </w:p>
        </w:tc>
        <w:tc>
          <w:tcPr>
            <w:tcW w:w="1120" w:type="dxa"/>
            <w:tcBorders>
              <w:top w:val="nil"/>
              <w:left w:val="nil"/>
              <w:bottom w:val="single" w:sz="4" w:space="0" w:color="auto"/>
              <w:right w:val="single" w:sz="4" w:space="0" w:color="auto"/>
            </w:tcBorders>
            <w:shd w:val="clear" w:color="auto" w:fill="auto"/>
            <w:noWrap/>
            <w:vAlign w:val="center"/>
            <w:hideMark/>
          </w:tcPr>
          <w:p w14:paraId="1B9F562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18.340</w:t>
            </w:r>
          </w:p>
        </w:tc>
        <w:tc>
          <w:tcPr>
            <w:tcW w:w="986" w:type="dxa"/>
            <w:tcBorders>
              <w:top w:val="nil"/>
              <w:left w:val="nil"/>
              <w:bottom w:val="single" w:sz="4" w:space="0" w:color="auto"/>
              <w:right w:val="single" w:sz="4" w:space="0" w:color="auto"/>
            </w:tcBorders>
            <w:shd w:val="clear" w:color="auto" w:fill="auto"/>
            <w:noWrap/>
            <w:vAlign w:val="center"/>
            <w:hideMark/>
          </w:tcPr>
          <w:p w14:paraId="4ABA0BE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18.493</w:t>
            </w:r>
          </w:p>
        </w:tc>
        <w:tc>
          <w:tcPr>
            <w:tcW w:w="986" w:type="dxa"/>
            <w:tcBorders>
              <w:top w:val="nil"/>
              <w:left w:val="nil"/>
              <w:bottom w:val="single" w:sz="4" w:space="0" w:color="auto"/>
              <w:right w:val="single" w:sz="4" w:space="0" w:color="auto"/>
            </w:tcBorders>
            <w:shd w:val="clear" w:color="auto" w:fill="auto"/>
            <w:noWrap/>
            <w:vAlign w:val="center"/>
            <w:hideMark/>
          </w:tcPr>
          <w:p w14:paraId="5E67C46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18.648</w:t>
            </w:r>
          </w:p>
        </w:tc>
        <w:tc>
          <w:tcPr>
            <w:tcW w:w="891" w:type="dxa"/>
            <w:tcBorders>
              <w:top w:val="nil"/>
              <w:left w:val="nil"/>
              <w:bottom w:val="single" w:sz="4" w:space="0" w:color="auto"/>
              <w:right w:val="single" w:sz="4" w:space="0" w:color="auto"/>
            </w:tcBorders>
            <w:shd w:val="clear" w:color="auto" w:fill="auto"/>
            <w:noWrap/>
            <w:vAlign w:val="center"/>
            <w:hideMark/>
          </w:tcPr>
          <w:p w14:paraId="4DE5BC2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0,0008</w:t>
            </w:r>
          </w:p>
        </w:tc>
      </w:tr>
      <w:tr w:rsidR="00393CCF" w:rsidRPr="006A5552" w14:paraId="64E75587"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tcPr>
          <w:p w14:paraId="55B4AF74"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Πάρος</w:t>
            </w:r>
          </w:p>
        </w:tc>
        <w:tc>
          <w:tcPr>
            <w:tcW w:w="1184" w:type="dxa"/>
            <w:tcBorders>
              <w:top w:val="nil"/>
              <w:left w:val="nil"/>
              <w:bottom w:val="single" w:sz="4" w:space="0" w:color="auto"/>
              <w:right w:val="single" w:sz="4" w:space="0" w:color="auto"/>
            </w:tcBorders>
            <w:shd w:val="clear" w:color="auto" w:fill="auto"/>
            <w:noWrap/>
            <w:vAlign w:val="center"/>
          </w:tcPr>
          <w:p w14:paraId="0FBBE35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9.591</w:t>
            </w:r>
          </w:p>
        </w:tc>
        <w:tc>
          <w:tcPr>
            <w:tcW w:w="1184" w:type="dxa"/>
            <w:tcBorders>
              <w:top w:val="nil"/>
              <w:left w:val="nil"/>
              <w:bottom w:val="single" w:sz="4" w:space="0" w:color="auto"/>
              <w:right w:val="single" w:sz="4" w:space="0" w:color="auto"/>
            </w:tcBorders>
            <w:shd w:val="clear" w:color="auto" w:fill="auto"/>
            <w:noWrap/>
            <w:vAlign w:val="center"/>
          </w:tcPr>
          <w:p w14:paraId="360E2D2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12.853</w:t>
            </w:r>
          </w:p>
        </w:tc>
        <w:tc>
          <w:tcPr>
            <w:tcW w:w="1120" w:type="dxa"/>
            <w:tcBorders>
              <w:top w:val="nil"/>
              <w:left w:val="nil"/>
              <w:bottom w:val="single" w:sz="4" w:space="0" w:color="auto"/>
              <w:right w:val="single" w:sz="4" w:space="0" w:color="auto"/>
            </w:tcBorders>
            <w:shd w:val="clear" w:color="auto" w:fill="auto"/>
            <w:noWrap/>
            <w:vAlign w:val="center"/>
          </w:tcPr>
          <w:p w14:paraId="58E6AD6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13.684</w:t>
            </w:r>
          </w:p>
        </w:tc>
        <w:tc>
          <w:tcPr>
            <w:tcW w:w="986" w:type="dxa"/>
            <w:tcBorders>
              <w:top w:val="nil"/>
              <w:left w:val="nil"/>
              <w:bottom w:val="single" w:sz="4" w:space="0" w:color="auto"/>
              <w:right w:val="single" w:sz="4" w:space="0" w:color="auto"/>
            </w:tcBorders>
            <w:shd w:val="clear" w:color="auto" w:fill="auto"/>
            <w:noWrap/>
            <w:vAlign w:val="center"/>
          </w:tcPr>
          <w:p w14:paraId="2497DEE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14.569</w:t>
            </w:r>
          </w:p>
        </w:tc>
        <w:tc>
          <w:tcPr>
            <w:tcW w:w="986" w:type="dxa"/>
            <w:tcBorders>
              <w:top w:val="nil"/>
              <w:left w:val="nil"/>
              <w:bottom w:val="single" w:sz="4" w:space="0" w:color="auto"/>
              <w:right w:val="single" w:sz="4" w:space="0" w:color="auto"/>
            </w:tcBorders>
            <w:shd w:val="clear" w:color="auto" w:fill="auto"/>
            <w:noWrap/>
            <w:vAlign w:val="center"/>
          </w:tcPr>
          <w:p w14:paraId="71500A0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15.511</w:t>
            </w:r>
          </w:p>
        </w:tc>
        <w:tc>
          <w:tcPr>
            <w:tcW w:w="891" w:type="dxa"/>
            <w:tcBorders>
              <w:top w:val="nil"/>
              <w:left w:val="nil"/>
              <w:bottom w:val="single" w:sz="4" w:space="0" w:color="auto"/>
              <w:right w:val="single" w:sz="4" w:space="0" w:color="auto"/>
            </w:tcBorders>
            <w:shd w:val="clear" w:color="auto" w:fill="auto"/>
            <w:noWrap/>
            <w:vAlign w:val="center"/>
          </w:tcPr>
          <w:p w14:paraId="269CB56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0,0063</w:t>
            </w:r>
          </w:p>
        </w:tc>
      </w:tr>
      <w:tr w:rsidR="00393CCF" w:rsidRPr="006A5552" w14:paraId="304DC79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19C90F96"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Σύρος</w:t>
            </w:r>
          </w:p>
        </w:tc>
        <w:tc>
          <w:tcPr>
            <w:tcW w:w="1184" w:type="dxa"/>
            <w:tcBorders>
              <w:top w:val="nil"/>
              <w:left w:val="nil"/>
              <w:bottom w:val="single" w:sz="4" w:space="0" w:color="auto"/>
              <w:right w:val="single" w:sz="4" w:space="0" w:color="auto"/>
            </w:tcBorders>
            <w:shd w:val="clear" w:color="auto" w:fill="auto"/>
            <w:noWrap/>
            <w:vAlign w:val="center"/>
            <w:hideMark/>
          </w:tcPr>
          <w:p w14:paraId="5167A46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19.870</w:t>
            </w:r>
          </w:p>
        </w:tc>
        <w:tc>
          <w:tcPr>
            <w:tcW w:w="1184" w:type="dxa"/>
            <w:tcBorders>
              <w:top w:val="nil"/>
              <w:left w:val="nil"/>
              <w:bottom w:val="single" w:sz="4" w:space="0" w:color="auto"/>
              <w:right w:val="single" w:sz="4" w:space="0" w:color="auto"/>
            </w:tcBorders>
            <w:shd w:val="clear" w:color="auto" w:fill="auto"/>
            <w:noWrap/>
            <w:vAlign w:val="center"/>
            <w:hideMark/>
          </w:tcPr>
          <w:p w14:paraId="101B55D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19.782</w:t>
            </w:r>
          </w:p>
        </w:tc>
        <w:tc>
          <w:tcPr>
            <w:tcW w:w="1120" w:type="dxa"/>
            <w:tcBorders>
              <w:top w:val="nil"/>
              <w:left w:val="nil"/>
              <w:bottom w:val="single" w:sz="4" w:space="0" w:color="auto"/>
              <w:right w:val="single" w:sz="4" w:space="0" w:color="auto"/>
            </w:tcBorders>
            <w:shd w:val="clear" w:color="auto" w:fill="auto"/>
            <w:noWrap/>
            <w:vAlign w:val="center"/>
            <w:hideMark/>
          </w:tcPr>
          <w:p w14:paraId="03B80E9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21.473</w:t>
            </w:r>
          </w:p>
        </w:tc>
        <w:tc>
          <w:tcPr>
            <w:tcW w:w="986" w:type="dxa"/>
            <w:tcBorders>
              <w:top w:val="nil"/>
              <w:left w:val="nil"/>
              <w:bottom w:val="single" w:sz="4" w:space="0" w:color="auto"/>
              <w:right w:val="single" w:sz="4" w:space="0" w:color="auto"/>
            </w:tcBorders>
            <w:shd w:val="clear" w:color="auto" w:fill="auto"/>
            <w:noWrap/>
            <w:vAlign w:val="center"/>
            <w:hideMark/>
          </w:tcPr>
          <w:p w14:paraId="471389C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21.378</w:t>
            </w:r>
          </w:p>
        </w:tc>
        <w:tc>
          <w:tcPr>
            <w:tcW w:w="986" w:type="dxa"/>
            <w:tcBorders>
              <w:top w:val="nil"/>
              <w:left w:val="nil"/>
              <w:bottom w:val="single" w:sz="4" w:space="0" w:color="auto"/>
              <w:right w:val="single" w:sz="4" w:space="0" w:color="auto"/>
            </w:tcBorders>
            <w:shd w:val="clear" w:color="auto" w:fill="auto"/>
            <w:noWrap/>
            <w:vAlign w:val="center"/>
            <w:hideMark/>
          </w:tcPr>
          <w:p w14:paraId="5399342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21.283</w:t>
            </w:r>
          </w:p>
        </w:tc>
        <w:tc>
          <w:tcPr>
            <w:tcW w:w="891" w:type="dxa"/>
            <w:tcBorders>
              <w:top w:val="nil"/>
              <w:left w:val="nil"/>
              <w:bottom w:val="single" w:sz="4" w:space="0" w:color="auto"/>
              <w:right w:val="single" w:sz="4" w:space="0" w:color="auto"/>
            </w:tcBorders>
            <w:shd w:val="clear" w:color="auto" w:fill="auto"/>
            <w:noWrap/>
            <w:vAlign w:val="center"/>
            <w:hideMark/>
          </w:tcPr>
          <w:p w14:paraId="3772204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-0,0004</w:t>
            </w:r>
          </w:p>
        </w:tc>
      </w:tr>
      <w:tr w:rsidR="00393CCF" w:rsidRPr="006A5552" w14:paraId="21E0F4C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2EDFC37"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Αμοργός</w:t>
            </w:r>
          </w:p>
        </w:tc>
        <w:tc>
          <w:tcPr>
            <w:tcW w:w="1184" w:type="dxa"/>
            <w:tcBorders>
              <w:top w:val="nil"/>
              <w:left w:val="nil"/>
              <w:bottom w:val="single" w:sz="4" w:space="0" w:color="auto"/>
              <w:right w:val="single" w:sz="4" w:space="0" w:color="auto"/>
            </w:tcBorders>
            <w:shd w:val="clear" w:color="auto" w:fill="auto"/>
            <w:noWrap/>
            <w:vAlign w:val="center"/>
            <w:hideMark/>
          </w:tcPr>
          <w:p w14:paraId="6EF18B1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1.630</w:t>
            </w:r>
          </w:p>
        </w:tc>
        <w:tc>
          <w:tcPr>
            <w:tcW w:w="1184" w:type="dxa"/>
            <w:tcBorders>
              <w:top w:val="nil"/>
              <w:left w:val="nil"/>
              <w:bottom w:val="single" w:sz="4" w:space="0" w:color="auto"/>
              <w:right w:val="single" w:sz="4" w:space="0" w:color="auto"/>
            </w:tcBorders>
            <w:shd w:val="clear" w:color="auto" w:fill="auto"/>
            <w:noWrap/>
            <w:vAlign w:val="center"/>
            <w:hideMark/>
          </w:tcPr>
          <w:p w14:paraId="4371EBA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1.858</w:t>
            </w:r>
          </w:p>
        </w:tc>
        <w:tc>
          <w:tcPr>
            <w:tcW w:w="1120" w:type="dxa"/>
            <w:tcBorders>
              <w:top w:val="nil"/>
              <w:left w:val="nil"/>
              <w:bottom w:val="single" w:sz="4" w:space="0" w:color="auto"/>
              <w:right w:val="single" w:sz="4" w:space="0" w:color="auto"/>
            </w:tcBorders>
            <w:shd w:val="clear" w:color="auto" w:fill="auto"/>
            <w:noWrap/>
            <w:vAlign w:val="center"/>
            <w:hideMark/>
          </w:tcPr>
          <w:p w14:paraId="0469B6D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1.947</w:t>
            </w:r>
          </w:p>
        </w:tc>
        <w:tc>
          <w:tcPr>
            <w:tcW w:w="986" w:type="dxa"/>
            <w:tcBorders>
              <w:top w:val="nil"/>
              <w:left w:val="nil"/>
              <w:bottom w:val="single" w:sz="4" w:space="0" w:color="auto"/>
              <w:right w:val="single" w:sz="4" w:space="0" w:color="auto"/>
            </w:tcBorders>
            <w:shd w:val="clear" w:color="auto" w:fill="auto"/>
            <w:noWrap/>
            <w:vAlign w:val="center"/>
            <w:hideMark/>
          </w:tcPr>
          <w:p w14:paraId="66981BC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2.040</w:t>
            </w:r>
          </w:p>
        </w:tc>
        <w:tc>
          <w:tcPr>
            <w:tcW w:w="986" w:type="dxa"/>
            <w:tcBorders>
              <w:top w:val="nil"/>
              <w:left w:val="nil"/>
              <w:bottom w:val="single" w:sz="4" w:space="0" w:color="auto"/>
              <w:right w:val="single" w:sz="4" w:space="0" w:color="auto"/>
            </w:tcBorders>
            <w:shd w:val="clear" w:color="auto" w:fill="auto"/>
            <w:noWrap/>
            <w:vAlign w:val="center"/>
            <w:hideMark/>
          </w:tcPr>
          <w:p w14:paraId="746EEB5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2.138</w:t>
            </w:r>
          </w:p>
        </w:tc>
        <w:tc>
          <w:tcPr>
            <w:tcW w:w="891" w:type="dxa"/>
            <w:tcBorders>
              <w:top w:val="nil"/>
              <w:left w:val="nil"/>
              <w:bottom w:val="single" w:sz="4" w:space="0" w:color="auto"/>
              <w:right w:val="single" w:sz="4" w:space="0" w:color="auto"/>
            </w:tcBorders>
            <w:shd w:val="clear" w:color="auto" w:fill="auto"/>
            <w:noWrap/>
            <w:vAlign w:val="center"/>
            <w:hideMark/>
          </w:tcPr>
          <w:p w14:paraId="5E48974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0,0047</w:t>
            </w:r>
          </w:p>
        </w:tc>
      </w:tr>
      <w:tr w:rsidR="00393CCF" w:rsidRPr="006A5552" w14:paraId="497BE4F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E1B8302"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Άνδρος</w:t>
            </w:r>
          </w:p>
        </w:tc>
        <w:tc>
          <w:tcPr>
            <w:tcW w:w="1184" w:type="dxa"/>
            <w:tcBorders>
              <w:top w:val="nil"/>
              <w:left w:val="nil"/>
              <w:bottom w:val="single" w:sz="4" w:space="0" w:color="auto"/>
              <w:right w:val="single" w:sz="4" w:space="0" w:color="auto"/>
            </w:tcBorders>
            <w:shd w:val="clear" w:color="auto" w:fill="auto"/>
            <w:noWrap/>
            <w:vAlign w:val="center"/>
            <w:hideMark/>
          </w:tcPr>
          <w:p w14:paraId="107DC23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8.781</w:t>
            </w:r>
          </w:p>
        </w:tc>
        <w:tc>
          <w:tcPr>
            <w:tcW w:w="1184" w:type="dxa"/>
            <w:tcBorders>
              <w:top w:val="nil"/>
              <w:left w:val="nil"/>
              <w:bottom w:val="single" w:sz="4" w:space="0" w:color="auto"/>
              <w:right w:val="single" w:sz="4" w:space="0" w:color="auto"/>
            </w:tcBorders>
            <w:shd w:val="clear" w:color="auto" w:fill="auto"/>
            <w:noWrap/>
            <w:vAlign w:val="center"/>
            <w:hideMark/>
          </w:tcPr>
          <w:p w14:paraId="43906D5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10.009</w:t>
            </w:r>
          </w:p>
        </w:tc>
        <w:tc>
          <w:tcPr>
            <w:tcW w:w="1120" w:type="dxa"/>
            <w:tcBorders>
              <w:top w:val="nil"/>
              <w:left w:val="nil"/>
              <w:bottom w:val="single" w:sz="4" w:space="0" w:color="auto"/>
              <w:right w:val="single" w:sz="4" w:space="0" w:color="auto"/>
            </w:tcBorders>
            <w:shd w:val="clear" w:color="auto" w:fill="auto"/>
            <w:noWrap/>
            <w:vAlign w:val="center"/>
            <w:hideMark/>
          </w:tcPr>
          <w:p w14:paraId="16BF15F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9.128</w:t>
            </w:r>
          </w:p>
        </w:tc>
        <w:tc>
          <w:tcPr>
            <w:tcW w:w="986" w:type="dxa"/>
            <w:tcBorders>
              <w:top w:val="nil"/>
              <w:left w:val="nil"/>
              <w:bottom w:val="single" w:sz="4" w:space="0" w:color="auto"/>
              <w:right w:val="single" w:sz="4" w:space="0" w:color="auto"/>
            </w:tcBorders>
            <w:shd w:val="clear" w:color="auto" w:fill="auto"/>
            <w:noWrap/>
            <w:vAlign w:val="center"/>
            <w:hideMark/>
          </w:tcPr>
          <w:p w14:paraId="3BB9A40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8.325</w:t>
            </w:r>
          </w:p>
        </w:tc>
        <w:tc>
          <w:tcPr>
            <w:tcW w:w="986" w:type="dxa"/>
            <w:tcBorders>
              <w:top w:val="nil"/>
              <w:left w:val="nil"/>
              <w:bottom w:val="single" w:sz="4" w:space="0" w:color="auto"/>
              <w:right w:val="single" w:sz="4" w:space="0" w:color="auto"/>
            </w:tcBorders>
            <w:shd w:val="clear" w:color="auto" w:fill="auto"/>
            <w:noWrap/>
            <w:vAlign w:val="center"/>
            <w:hideMark/>
          </w:tcPr>
          <w:p w14:paraId="5BD591F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7.592</w:t>
            </w:r>
          </w:p>
        </w:tc>
        <w:tc>
          <w:tcPr>
            <w:tcW w:w="891" w:type="dxa"/>
            <w:tcBorders>
              <w:top w:val="nil"/>
              <w:left w:val="nil"/>
              <w:bottom w:val="single" w:sz="4" w:space="0" w:color="auto"/>
              <w:right w:val="single" w:sz="4" w:space="0" w:color="auto"/>
            </w:tcBorders>
            <w:shd w:val="clear" w:color="auto" w:fill="auto"/>
            <w:noWrap/>
            <w:vAlign w:val="center"/>
            <w:hideMark/>
          </w:tcPr>
          <w:p w14:paraId="2B4D247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-0,0092</w:t>
            </w:r>
          </w:p>
        </w:tc>
      </w:tr>
      <w:tr w:rsidR="00393CCF" w:rsidRPr="006A5552" w14:paraId="55C8E1D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10C5A89"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Ίος</w:t>
            </w:r>
          </w:p>
        </w:tc>
        <w:tc>
          <w:tcPr>
            <w:tcW w:w="1184" w:type="dxa"/>
            <w:tcBorders>
              <w:top w:val="nil"/>
              <w:left w:val="nil"/>
              <w:bottom w:val="single" w:sz="4" w:space="0" w:color="auto"/>
              <w:right w:val="single" w:sz="4" w:space="0" w:color="auto"/>
            </w:tcBorders>
            <w:shd w:val="clear" w:color="auto" w:fill="auto"/>
            <w:noWrap/>
            <w:vAlign w:val="center"/>
            <w:hideMark/>
          </w:tcPr>
          <w:p w14:paraId="41F9FC1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1.654</w:t>
            </w:r>
          </w:p>
        </w:tc>
        <w:tc>
          <w:tcPr>
            <w:tcW w:w="1184" w:type="dxa"/>
            <w:tcBorders>
              <w:top w:val="nil"/>
              <w:left w:val="nil"/>
              <w:bottom w:val="single" w:sz="4" w:space="0" w:color="auto"/>
              <w:right w:val="single" w:sz="4" w:space="0" w:color="auto"/>
            </w:tcBorders>
            <w:shd w:val="clear" w:color="auto" w:fill="auto"/>
            <w:noWrap/>
            <w:vAlign w:val="center"/>
            <w:hideMark/>
          </w:tcPr>
          <w:p w14:paraId="2E4881F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1.838</w:t>
            </w:r>
          </w:p>
        </w:tc>
        <w:tc>
          <w:tcPr>
            <w:tcW w:w="1120" w:type="dxa"/>
            <w:tcBorders>
              <w:top w:val="nil"/>
              <w:left w:val="nil"/>
              <w:bottom w:val="single" w:sz="4" w:space="0" w:color="auto"/>
              <w:right w:val="single" w:sz="4" w:space="0" w:color="auto"/>
            </w:tcBorders>
            <w:shd w:val="clear" w:color="auto" w:fill="auto"/>
            <w:noWrap/>
            <w:vAlign w:val="center"/>
            <w:hideMark/>
          </w:tcPr>
          <w:p w14:paraId="2EAE3CB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2.084</w:t>
            </w:r>
          </w:p>
        </w:tc>
        <w:tc>
          <w:tcPr>
            <w:tcW w:w="986" w:type="dxa"/>
            <w:tcBorders>
              <w:top w:val="nil"/>
              <w:left w:val="nil"/>
              <w:bottom w:val="single" w:sz="4" w:space="0" w:color="auto"/>
              <w:right w:val="single" w:sz="4" w:space="0" w:color="auto"/>
            </w:tcBorders>
            <w:shd w:val="clear" w:color="auto" w:fill="auto"/>
            <w:noWrap/>
            <w:vAlign w:val="center"/>
            <w:hideMark/>
          </w:tcPr>
          <w:p w14:paraId="6D5B1DF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2.316</w:t>
            </w:r>
          </w:p>
        </w:tc>
        <w:tc>
          <w:tcPr>
            <w:tcW w:w="986" w:type="dxa"/>
            <w:tcBorders>
              <w:top w:val="nil"/>
              <w:left w:val="nil"/>
              <w:bottom w:val="single" w:sz="4" w:space="0" w:color="auto"/>
              <w:right w:val="single" w:sz="4" w:space="0" w:color="auto"/>
            </w:tcBorders>
            <w:shd w:val="clear" w:color="auto" w:fill="auto"/>
            <w:noWrap/>
            <w:vAlign w:val="center"/>
            <w:hideMark/>
          </w:tcPr>
          <w:p w14:paraId="5B99EB3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2.573</w:t>
            </w:r>
          </w:p>
        </w:tc>
        <w:tc>
          <w:tcPr>
            <w:tcW w:w="891" w:type="dxa"/>
            <w:tcBorders>
              <w:top w:val="nil"/>
              <w:left w:val="nil"/>
              <w:bottom w:val="single" w:sz="4" w:space="0" w:color="auto"/>
              <w:right w:val="single" w:sz="4" w:space="0" w:color="auto"/>
            </w:tcBorders>
            <w:shd w:val="clear" w:color="auto" w:fill="auto"/>
            <w:noWrap/>
            <w:vAlign w:val="center"/>
            <w:hideMark/>
          </w:tcPr>
          <w:p w14:paraId="3AE09BE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0,0106</w:t>
            </w:r>
          </w:p>
        </w:tc>
      </w:tr>
      <w:tr w:rsidR="00393CCF" w:rsidRPr="006A5552" w14:paraId="7C7C241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168D3D3E"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Κέα</w:t>
            </w:r>
          </w:p>
        </w:tc>
        <w:tc>
          <w:tcPr>
            <w:tcW w:w="1184" w:type="dxa"/>
            <w:tcBorders>
              <w:top w:val="nil"/>
              <w:left w:val="nil"/>
              <w:bottom w:val="single" w:sz="4" w:space="0" w:color="auto"/>
              <w:right w:val="single" w:sz="4" w:space="0" w:color="auto"/>
            </w:tcBorders>
            <w:shd w:val="clear" w:color="auto" w:fill="auto"/>
            <w:noWrap/>
            <w:vAlign w:val="center"/>
            <w:hideMark/>
          </w:tcPr>
          <w:p w14:paraId="43732D3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1.787</w:t>
            </w:r>
          </w:p>
        </w:tc>
        <w:tc>
          <w:tcPr>
            <w:tcW w:w="1184" w:type="dxa"/>
            <w:tcBorders>
              <w:top w:val="nil"/>
              <w:left w:val="nil"/>
              <w:bottom w:val="single" w:sz="4" w:space="0" w:color="auto"/>
              <w:right w:val="single" w:sz="4" w:space="0" w:color="auto"/>
            </w:tcBorders>
            <w:shd w:val="clear" w:color="auto" w:fill="auto"/>
            <w:noWrap/>
            <w:vAlign w:val="center"/>
            <w:hideMark/>
          </w:tcPr>
          <w:p w14:paraId="349A91F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2.412</w:t>
            </w:r>
          </w:p>
        </w:tc>
        <w:tc>
          <w:tcPr>
            <w:tcW w:w="1120" w:type="dxa"/>
            <w:tcBorders>
              <w:top w:val="nil"/>
              <w:left w:val="nil"/>
              <w:bottom w:val="single" w:sz="4" w:space="0" w:color="auto"/>
              <w:right w:val="single" w:sz="4" w:space="0" w:color="auto"/>
            </w:tcBorders>
            <w:shd w:val="clear" w:color="auto" w:fill="auto"/>
            <w:noWrap/>
            <w:vAlign w:val="center"/>
            <w:hideMark/>
          </w:tcPr>
          <w:p w14:paraId="28DD80C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2.472</w:t>
            </w:r>
          </w:p>
        </w:tc>
        <w:tc>
          <w:tcPr>
            <w:tcW w:w="986" w:type="dxa"/>
            <w:tcBorders>
              <w:top w:val="nil"/>
              <w:left w:val="nil"/>
              <w:bottom w:val="single" w:sz="4" w:space="0" w:color="auto"/>
              <w:right w:val="single" w:sz="4" w:space="0" w:color="auto"/>
            </w:tcBorders>
            <w:shd w:val="clear" w:color="auto" w:fill="auto"/>
            <w:noWrap/>
            <w:vAlign w:val="center"/>
            <w:hideMark/>
          </w:tcPr>
          <w:p w14:paraId="54A2FF6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2.533</w:t>
            </w:r>
          </w:p>
        </w:tc>
        <w:tc>
          <w:tcPr>
            <w:tcW w:w="986" w:type="dxa"/>
            <w:tcBorders>
              <w:top w:val="nil"/>
              <w:left w:val="nil"/>
              <w:bottom w:val="single" w:sz="4" w:space="0" w:color="auto"/>
              <w:right w:val="single" w:sz="4" w:space="0" w:color="auto"/>
            </w:tcBorders>
            <w:shd w:val="clear" w:color="auto" w:fill="auto"/>
            <w:noWrap/>
            <w:vAlign w:val="center"/>
            <w:hideMark/>
          </w:tcPr>
          <w:p w14:paraId="0C2DF95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2.597</w:t>
            </w:r>
          </w:p>
        </w:tc>
        <w:tc>
          <w:tcPr>
            <w:tcW w:w="891" w:type="dxa"/>
            <w:tcBorders>
              <w:top w:val="nil"/>
              <w:left w:val="nil"/>
              <w:bottom w:val="single" w:sz="4" w:space="0" w:color="auto"/>
              <w:right w:val="single" w:sz="4" w:space="0" w:color="auto"/>
            </w:tcBorders>
            <w:shd w:val="clear" w:color="auto" w:fill="auto"/>
            <w:noWrap/>
            <w:vAlign w:val="center"/>
            <w:hideMark/>
          </w:tcPr>
          <w:p w14:paraId="5AC2C13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0,0025</w:t>
            </w:r>
          </w:p>
        </w:tc>
      </w:tr>
      <w:tr w:rsidR="00393CCF" w:rsidRPr="006A5552" w14:paraId="5E1ECBD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1807106"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Κύθνος</w:t>
            </w:r>
          </w:p>
        </w:tc>
        <w:tc>
          <w:tcPr>
            <w:tcW w:w="1184" w:type="dxa"/>
            <w:tcBorders>
              <w:top w:val="nil"/>
              <w:left w:val="nil"/>
              <w:bottom w:val="single" w:sz="4" w:space="0" w:color="auto"/>
              <w:right w:val="single" w:sz="4" w:space="0" w:color="auto"/>
            </w:tcBorders>
            <w:shd w:val="clear" w:color="auto" w:fill="auto"/>
            <w:noWrap/>
            <w:vAlign w:val="center"/>
            <w:hideMark/>
          </w:tcPr>
          <w:p w14:paraId="777CCCB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1.632</w:t>
            </w:r>
          </w:p>
        </w:tc>
        <w:tc>
          <w:tcPr>
            <w:tcW w:w="1184" w:type="dxa"/>
            <w:tcBorders>
              <w:top w:val="nil"/>
              <w:left w:val="nil"/>
              <w:bottom w:val="single" w:sz="4" w:space="0" w:color="auto"/>
              <w:right w:val="single" w:sz="4" w:space="0" w:color="auto"/>
            </w:tcBorders>
            <w:shd w:val="clear" w:color="auto" w:fill="auto"/>
            <w:noWrap/>
            <w:vAlign w:val="center"/>
            <w:hideMark/>
          </w:tcPr>
          <w:p w14:paraId="09C68B0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1.608</w:t>
            </w:r>
          </w:p>
        </w:tc>
        <w:tc>
          <w:tcPr>
            <w:tcW w:w="1120" w:type="dxa"/>
            <w:tcBorders>
              <w:top w:val="nil"/>
              <w:left w:val="nil"/>
              <w:bottom w:val="single" w:sz="4" w:space="0" w:color="auto"/>
              <w:right w:val="single" w:sz="4" w:space="0" w:color="auto"/>
            </w:tcBorders>
            <w:shd w:val="clear" w:color="auto" w:fill="auto"/>
            <w:noWrap/>
            <w:vAlign w:val="center"/>
            <w:hideMark/>
          </w:tcPr>
          <w:p w14:paraId="20CF8F6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1.436</w:t>
            </w:r>
          </w:p>
        </w:tc>
        <w:tc>
          <w:tcPr>
            <w:tcW w:w="986" w:type="dxa"/>
            <w:tcBorders>
              <w:top w:val="nil"/>
              <w:left w:val="nil"/>
              <w:bottom w:val="single" w:sz="4" w:space="0" w:color="auto"/>
              <w:right w:val="single" w:sz="4" w:space="0" w:color="auto"/>
            </w:tcBorders>
            <w:shd w:val="clear" w:color="auto" w:fill="auto"/>
            <w:noWrap/>
            <w:vAlign w:val="center"/>
            <w:hideMark/>
          </w:tcPr>
          <w:p w14:paraId="55BCA3A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1.282</w:t>
            </w:r>
          </w:p>
        </w:tc>
        <w:tc>
          <w:tcPr>
            <w:tcW w:w="986" w:type="dxa"/>
            <w:tcBorders>
              <w:top w:val="nil"/>
              <w:left w:val="nil"/>
              <w:bottom w:val="single" w:sz="4" w:space="0" w:color="auto"/>
              <w:right w:val="single" w:sz="4" w:space="0" w:color="auto"/>
            </w:tcBorders>
            <w:shd w:val="clear" w:color="auto" w:fill="auto"/>
            <w:noWrap/>
            <w:vAlign w:val="center"/>
            <w:hideMark/>
          </w:tcPr>
          <w:p w14:paraId="40DE291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1.145</w:t>
            </w:r>
          </w:p>
        </w:tc>
        <w:tc>
          <w:tcPr>
            <w:tcW w:w="891" w:type="dxa"/>
            <w:tcBorders>
              <w:top w:val="nil"/>
              <w:left w:val="nil"/>
              <w:bottom w:val="single" w:sz="4" w:space="0" w:color="auto"/>
              <w:right w:val="single" w:sz="4" w:space="0" w:color="auto"/>
            </w:tcBorders>
            <w:shd w:val="clear" w:color="auto" w:fill="auto"/>
            <w:noWrap/>
            <w:vAlign w:val="center"/>
            <w:hideMark/>
          </w:tcPr>
          <w:p w14:paraId="25DB036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-0,0112</w:t>
            </w:r>
          </w:p>
        </w:tc>
      </w:tr>
      <w:tr w:rsidR="00393CCF" w:rsidRPr="006A5552" w14:paraId="5E68039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5E7F5BEF"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Μήλος</w:t>
            </w:r>
          </w:p>
        </w:tc>
        <w:tc>
          <w:tcPr>
            <w:tcW w:w="1184" w:type="dxa"/>
            <w:tcBorders>
              <w:top w:val="nil"/>
              <w:left w:val="nil"/>
              <w:bottom w:val="single" w:sz="4" w:space="0" w:color="auto"/>
              <w:right w:val="single" w:sz="4" w:space="0" w:color="auto"/>
            </w:tcBorders>
            <w:shd w:val="clear" w:color="auto" w:fill="auto"/>
            <w:noWrap/>
            <w:vAlign w:val="center"/>
            <w:hideMark/>
          </w:tcPr>
          <w:p w14:paraId="56F6D5A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4.390</w:t>
            </w:r>
          </w:p>
        </w:tc>
        <w:tc>
          <w:tcPr>
            <w:tcW w:w="1184" w:type="dxa"/>
            <w:tcBorders>
              <w:top w:val="nil"/>
              <w:left w:val="nil"/>
              <w:bottom w:val="single" w:sz="4" w:space="0" w:color="auto"/>
              <w:right w:val="single" w:sz="4" w:space="0" w:color="auto"/>
            </w:tcBorders>
            <w:shd w:val="clear" w:color="auto" w:fill="auto"/>
            <w:noWrap/>
            <w:vAlign w:val="center"/>
            <w:hideMark/>
          </w:tcPr>
          <w:p w14:paraId="5670901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4.771</w:t>
            </w:r>
          </w:p>
        </w:tc>
        <w:tc>
          <w:tcPr>
            <w:tcW w:w="1120" w:type="dxa"/>
            <w:tcBorders>
              <w:top w:val="nil"/>
              <w:left w:val="nil"/>
              <w:bottom w:val="single" w:sz="4" w:space="0" w:color="auto"/>
              <w:right w:val="single" w:sz="4" w:space="0" w:color="auto"/>
            </w:tcBorders>
            <w:shd w:val="clear" w:color="auto" w:fill="auto"/>
            <w:noWrap/>
            <w:vAlign w:val="center"/>
            <w:hideMark/>
          </w:tcPr>
          <w:p w14:paraId="3753887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4.966</w:t>
            </w:r>
          </w:p>
        </w:tc>
        <w:tc>
          <w:tcPr>
            <w:tcW w:w="986" w:type="dxa"/>
            <w:tcBorders>
              <w:top w:val="nil"/>
              <w:left w:val="nil"/>
              <w:bottom w:val="single" w:sz="4" w:space="0" w:color="auto"/>
              <w:right w:val="single" w:sz="4" w:space="0" w:color="auto"/>
            </w:tcBorders>
            <w:shd w:val="clear" w:color="auto" w:fill="auto"/>
            <w:noWrap/>
            <w:vAlign w:val="center"/>
            <w:hideMark/>
          </w:tcPr>
          <w:p w14:paraId="1AA6D7C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5.169</w:t>
            </w:r>
          </w:p>
        </w:tc>
        <w:tc>
          <w:tcPr>
            <w:tcW w:w="986" w:type="dxa"/>
            <w:tcBorders>
              <w:top w:val="nil"/>
              <w:left w:val="nil"/>
              <w:bottom w:val="single" w:sz="4" w:space="0" w:color="auto"/>
              <w:right w:val="single" w:sz="4" w:space="0" w:color="auto"/>
            </w:tcBorders>
            <w:shd w:val="clear" w:color="auto" w:fill="auto"/>
            <w:noWrap/>
            <w:vAlign w:val="center"/>
            <w:hideMark/>
          </w:tcPr>
          <w:p w14:paraId="0DAFEC7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5.380</w:t>
            </w:r>
          </w:p>
        </w:tc>
        <w:tc>
          <w:tcPr>
            <w:tcW w:w="891" w:type="dxa"/>
            <w:tcBorders>
              <w:top w:val="nil"/>
              <w:left w:val="nil"/>
              <w:bottom w:val="single" w:sz="4" w:space="0" w:color="auto"/>
              <w:right w:val="single" w:sz="4" w:space="0" w:color="auto"/>
            </w:tcBorders>
            <w:shd w:val="clear" w:color="auto" w:fill="auto"/>
            <w:noWrap/>
            <w:vAlign w:val="center"/>
            <w:hideMark/>
          </w:tcPr>
          <w:p w14:paraId="31106E6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0,0040</w:t>
            </w:r>
          </w:p>
        </w:tc>
      </w:tr>
      <w:tr w:rsidR="00393CCF" w:rsidRPr="006A5552" w14:paraId="7E1495B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575F7F97"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Σέριφος</w:t>
            </w:r>
          </w:p>
        </w:tc>
        <w:tc>
          <w:tcPr>
            <w:tcW w:w="1184" w:type="dxa"/>
            <w:tcBorders>
              <w:top w:val="nil"/>
              <w:left w:val="nil"/>
              <w:bottom w:val="single" w:sz="4" w:space="0" w:color="auto"/>
              <w:right w:val="single" w:sz="4" w:space="0" w:color="auto"/>
            </w:tcBorders>
            <w:shd w:val="clear" w:color="auto" w:fill="auto"/>
            <w:noWrap/>
            <w:vAlign w:val="center"/>
            <w:hideMark/>
          </w:tcPr>
          <w:p w14:paraId="05AEB0B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1.095</w:t>
            </w:r>
          </w:p>
        </w:tc>
        <w:tc>
          <w:tcPr>
            <w:tcW w:w="1184" w:type="dxa"/>
            <w:tcBorders>
              <w:top w:val="nil"/>
              <w:left w:val="nil"/>
              <w:bottom w:val="single" w:sz="4" w:space="0" w:color="auto"/>
              <w:right w:val="single" w:sz="4" w:space="0" w:color="auto"/>
            </w:tcBorders>
            <w:shd w:val="clear" w:color="auto" w:fill="auto"/>
            <w:noWrap/>
            <w:vAlign w:val="center"/>
            <w:hideMark/>
          </w:tcPr>
          <w:p w14:paraId="19BEA67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1.414</w:t>
            </w:r>
          </w:p>
        </w:tc>
        <w:tc>
          <w:tcPr>
            <w:tcW w:w="1120" w:type="dxa"/>
            <w:tcBorders>
              <w:top w:val="nil"/>
              <w:left w:val="nil"/>
              <w:bottom w:val="single" w:sz="4" w:space="0" w:color="auto"/>
              <w:right w:val="single" w:sz="4" w:space="0" w:color="auto"/>
            </w:tcBorders>
            <w:shd w:val="clear" w:color="auto" w:fill="auto"/>
            <w:noWrap/>
            <w:vAlign w:val="center"/>
            <w:hideMark/>
          </w:tcPr>
          <w:p w14:paraId="4205D7D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1.378</w:t>
            </w:r>
          </w:p>
        </w:tc>
        <w:tc>
          <w:tcPr>
            <w:tcW w:w="986" w:type="dxa"/>
            <w:tcBorders>
              <w:top w:val="nil"/>
              <w:left w:val="nil"/>
              <w:bottom w:val="single" w:sz="4" w:space="0" w:color="auto"/>
              <w:right w:val="single" w:sz="4" w:space="0" w:color="auto"/>
            </w:tcBorders>
            <w:shd w:val="clear" w:color="auto" w:fill="auto"/>
            <w:noWrap/>
            <w:vAlign w:val="center"/>
            <w:hideMark/>
          </w:tcPr>
          <w:p w14:paraId="7536F39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1.343</w:t>
            </w:r>
          </w:p>
        </w:tc>
        <w:tc>
          <w:tcPr>
            <w:tcW w:w="986" w:type="dxa"/>
            <w:tcBorders>
              <w:top w:val="nil"/>
              <w:left w:val="nil"/>
              <w:bottom w:val="single" w:sz="4" w:space="0" w:color="auto"/>
              <w:right w:val="single" w:sz="4" w:space="0" w:color="auto"/>
            </w:tcBorders>
            <w:shd w:val="clear" w:color="auto" w:fill="auto"/>
            <w:noWrap/>
            <w:vAlign w:val="center"/>
            <w:hideMark/>
          </w:tcPr>
          <w:p w14:paraId="582B5AB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1.309</w:t>
            </w:r>
          </w:p>
        </w:tc>
        <w:tc>
          <w:tcPr>
            <w:tcW w:w="891" w:type="dxa"/>
            <w:tcBorders>
              <w:top w:val="nil"/>
              <w:left w:val="nil"/>
              <w:bottom w:val="single" w:sz="4" w:space="0" w:color="auto"/>
              <w:right w:val="single" w:sz="4" w:space="0" w:color="auto"/>
            </w:tcBorders>
            <w:shd w:val="clear" w:color="auto" w:fill="auto"/>
            <w:noWrap/>
            <w:vAlign w:val="center"/>
            <w:hideMark/>
          </w:tcPr>
          <w:p w14:paraId="12450D1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-0,0026</w:t>
            </w:r>
          </w:p>
        </w:tc>
      </w:tr>
      <w:tr w:rsidR="00393CCF" w:rsidRPr="006A5552" w14:paraId="45C2B61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76C1075D"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Σίφνος</w:t>
            </w:r>
          </w:p>
        </w:tc>
        <w:tc>
          <w:tcPr>
            <w:tcW w:w="1184" w:type="dxa"/>
            <w:tcBorders>
              <w:top w:val="nil"/>
              <w:left w:val="nil"/>
              <w:bottom w:val="single" w:sz="4" w:space="0" w:color="auto"/>
              <w:right w:val="single" w:sz="4" w:space="0" w:color="auto"/>
            </w:tcBorders>
            <w:shd w:val="clear" w:color="auto" w:fill="auto"/>
            <w:noWrap/>
            <w:vAlign w:val="center"/>
            <w:hideMark/>
          </w:tcPr>
          <w:p w14:paraId="6644724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1.960</w:t>
            </w:r>
          </w:p>
        </w:tc>
        <w:tc>
          <w:tcPr>
            <w:tcW w:w="1184" w:type="dxa"/>
            <w:tcBorders>
              <w:top w:val="nil"/>
              <w:left w:val="nil"/>
              <w:bottom w:val="single" w:sz="4" w:space="0" w:color="auto"/>
              <w:right w:val="single" w:sz="4" w:space="0" w:color="auto"/>
            </w:tcBorders>
            <w:shd w:val="clear" w:color="auto" w:fill="auto"/>
            <w:noWrap/>
            <w:vAlign w:val="center"/>
            <w:hideMark/>
          </w:tcPr>
          <w:p w14:paraId="6AE19CA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2.442</w:t>
            </w:r>
          </w:p>
        </w:tc>
        <w:tc>
          <w:tcPr>
            <w:tcW w:w="1120" w:type="dxa"/>
            <w:tcBorders>
              <w:top w:val="nil"/>
              <w:left w:val="nil"/>
              <w:bottom w:val="single" w:sz="4" w:space="0" w:color="auto"/>
              <w:right w:val="single" w:sz="4" w:space="0" w:color="auto"/>
            </w:tcBorders>
            <w:shd w:val="clear" w:color="auto" w:fill="auto"/>
            <w:noWrap/>
            <w:vAlign w:val="center"/>
            <w:hideMark/>
          </w:tcPr>
          <w:p w14:paraId="6C43CB1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2.543</w:t>
            </w:r>
          </w:p>
        </w:tc>
        <w:tc>
          <w:tcPr>
            <w:tcW w:w="986" w:type="dxa"/>
            <w:tcBorders>
              <w:top w:val="nil"/>
              <w:left w:val="nil"/>
              <w:bottom w:val="single" w:sz="4" w:space="0" w:color="auto"/>
              <w:right w:val="single" w:sz="4" w:space="0" w:color="auto"/>
            </w:tcBorders>
            <w:shd w:val="clear" w:color="auto" w:fill="auto"/>
            <w:noWrap/>
            <w:vAlign w:val="center"/>
            <w:hideMark/>
          </w:tcPr>
          <w:p w14:paraId="7FD25D0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2.648</w:t>
            </w:r>
          </w:p>
        </w:tc>
        <w:tc>
          <w:tcPr>
            <w:tcW w:w="986" w:type="dxa"/>
            <w:tcBorders>
              <w:top w:val="nil"/>
              <w:left w:val="nil"/>
              <w:bottom w:val="single" w:sz="4" w:space="0" w:color="auto"/>
              <w:right w:val="single" w:sz="4" w:space="0" w:color="auto"/>
            </w:tcBorders>
            <w:shd w:val="clear" w:color="auto" w:fill="auto"/>
            <w:noWrap/>
            <w:vAlign w:val="center"/>
            <w:hideMark/>
          </w:tcPr>
          <w:p w14:paraId="4448FB7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2.758</w:t>
            </w:r>
          </w:p>
        </w:tc>
        <w:tc>
          <w:tcPr>
            <w:tcW w:w="891" w:type="dxa"/>
            <w:tcBorders>
              <w:top w:val="nil"/>
              <w:left w:val="nil"/>
              <w:bottom w:val="single" w:sz="4" w:space="0" w:color="auto"/>
              <w:right w:val="single" w:sz="4" w:space="0" w:color="auto"/>
            </w:tcBorders>
            <w:shd w:val="clear" w:color="auto" w:fill="auto"/>
            <w:noWrap/>
            <w:vAlign w:val="center"/>
            <w:hideMark/>
          </w:tcPr>
          <w:p w14:paraId="3EE3D72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0,0041</w:t>
            </w:r>
          </w:p>
        </w:tc>
      </w:tr>
      <w:tr w:rsidR="00393CCF" w:rsidRPr="006A5552" w14:paraId="54CE417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59D12510"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Τήνος</w:t>
            </w:r>
          </w:p>
        </w:tc>
        <w:tc>
          <w:tcPr>
            <w:tcW w:w="1184" w:type="dxa"/>
            <w:tcBorders>
              <w:top w:val="nil"/>
              <w:left w:val="nil"/>
              <w:bottom w:val="single" w:sz="4" w:space="0" w:color="auto"/>
              <w:right w:val="single" w:sz="4" w:space="0" w:color="auto"/>
            </w:tcBorders>
            <w:shd w:val="clear" w:color="auto" w:fill="auto"/>
            <w:noWrap/>
            <w:vAlign w:val="center"/>
            <w:hideMark/>
          </w:tcPr>
          <w:p w14:paraId="4787CF4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7.747</w:t>
            </w:r>
          </w:p>
        </w:tc>
        <w:tc>
          <w:tcPr>
            <w:tcW w:w="1184" w:type="dxa"/>
            <w:tcBorders>
              <w:top w:val="nil"/>
              <w:left w:val="nil"/>
              <w:bottom w:val="single" w:sz="4" w:space="0" w:color="auto"/>
              <w:right w:val="single" w:sz="4" w:space="0" w:color="auto"/>
            </w:tcBorders>
            <w:shd w:val="clear" w:color="auto" w:fill="auto"/>
            <w:noWrap/>
            <w:vAlign w:val="center"/>
            <w:hideMark/>
          </w:tcPr>
          <w:p w14:paraId="4028737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8.574</w:t>
            </w:r>
          </w:p>
        </w:tc>
        <w:tc>
          <w:tcPr>
            <w:tcW w:w="1120" w:type="dxa"/>
            <w:tcBorders>
              <w:top w:val="nil"/>
              <w:left w:val="nil"/>
              <w:bottom w:val="single" w:sz="4" w:space="0" w:color="auto"/>
              <w:right w:val="single" w:sz="4" w:space="0" w:color="auto"/>
            </w:tcBorders>
            <w:shd w:val="clear" w:color="auto" w:fill="auto"/>
            <w:noWrap/>
            <w:vAlign w:val="center"/>
            <w:hideMark/>
          </w:tcPr>
          <w:p w14:paraId="6AE1B84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8.699</w:t>
            </w:r>
          </w:p>
        </w:tc>
        <w:tc>
          <w:tcPr>
            <w:tcW w:w="986" w:type="dxa"/>
            <w:tcBorders>
              <w:top w:val="nil"/>
              <w:left w:val="nil"/>
              <w:bottom w:val="single" w:sz="4" w:space="0" w:color="auto"/>
              <w:right w:val="single" w:sz="4" w:space="0" w:color="auto"/>
            </w:tcBorders>
            <w:shd w:val="clear" w:color="auto" w:fill="auto"/>
            <w:noWrap/>
            <w:vAlign w:val="center"/>
            <w:hideMark/>
          </w:tcPr>
          <w:p w14:paraId="706749C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8.826</w:t>
            </w:r>
          </w:p>
        </w:tc>
        <w:tc>
          <w:tcPr>
            <w:tcW w:w="986" w:type="dxa"/>
            <w:tcBorders>
              <w:top w:val="nil"/>
              <w:left w:val="nil"/>
              <w:bottom w:val="single" w:sz="4" w:space="0" w:color="auto"/>
              <w:right w:val="single" w:sz="4" w:space="0" w:color="auto"/>
            </w:tcBorders>
            <w:shd w:val="clear" w:color="auto" w:fill="auto"/>
            <w:noWrap/>
            <w:vAlign w:val="center"/>
            <w:hideMark/>
          </w:tcPr>
          <w:p w14:paraId="4586CE0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8.954</w:t>
            </w:r>
          </w:p>
        </w:tc>
        <w:tc>
          <w:tcPr>
            <w:tcW w:w="891" w:type="dxa"/>
            <w:tcBorders>
              <w:top w:val="nil"/>
              <w:left w:val="nil"/>
              <w:bottom w:val="single" w:sz="4" w:space="0" w:color="auto"/>
              <w:right w:val="single" w:sz="4" w:space="0" w:color="auto"/>
            </w:tcBorders>
            <w:shd w:val="clear" w:color="auto" w:fill="auto"/>
            <w:noWrap/>
            <w:vAlign w:val="center"/>
            <w:hideMark/>
          </w:tcPr>
          <w:p w14:paraId="5F9AE84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0,0014</w:t>
            </w:r>
          </w:p>
        </w:tc>
      </w:tr>
      <w:tr w:rsidR="00393CCF" w:rsidRPr="006A5552" w14:paraId="3FA2162E"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tcPr>
          <w:p w14:paraId="07B333C0"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Φολέγανδρος</w:t>
            </w:r>
          </w:p>
        </w:tc>
        <w:tc>
          <w:tcPr>
            <w:tcW w:w="1184" w:type="dxa"/>
            <w:tcBorders>
              <w:top w:val="nil"/>
              <w:left w:val="nil"/>
              <w:bottom w:val="single" w:sz="4" w:space="0" w:color="auto"/>
              <w:right w:val="single" w:sz="4" w:space="0" w:color="auto"/>
            </w:tcBorders>
            <w:shd w:val="clear" w:color="auto" w:fill="auto"/>
            <w:noWrap/>
            <w:vAlign w:val="center"/>
          </w:tcPr>
          <w:p w14:paraId="00D5105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558</w:t>
            </w:r>
          </w:p>
        </w:tc>
        <w:tc>
          <w:tcPr>
            <w:tcW w:w="1184" w:type="dxa"/>
            <w:tcBorders>
              <w:top w:val="nil"/>
              <w:left w:val="nil"/>
              <w:bottom w:val="single" w:sz="4" w:space="0" w:color="auto"/>
              <w:right w:val="single" w:sz="4" w:space="0" w:color="auto"/>
            </w:tcBorders>
            <w:shd w:val="clear" w:color="auto" w:fill="auto"/>
            <w:noWrap/>
            <w:vAlign w:val="center"/>
          </w:tcPr>
          <w:p w14:paraId="08E086F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667</w:t>
            </w:r>
          </w:p>
        </w:tc>
        <w:tc>
          <w:tcPr>
            <w:tcW w:w="1120" w:type="dxa"/>
            <w:tcBorders>
              <w:top w:val="nil"/>
              <w:left w:val="nil"/>
              <w:bottom w:val="single" w:sz="4" w:space="0" w:color="auto"/>
              <w:right w:val="single" w:sz="4" w:space="0" w:color="auto"/>
            </w:tcBorders>
            <w:shd w:val="clear" w:color="auto" w:fill="auto"/>
            <w:noWrap/>
            <w:vAlign w:val="center"/>
          </w:tcPr>
          <w:p w14:paraId="28A57AE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787</w:t>
            </w:r>
          </w:p>
        </w:tc>
        <w:tc>
          <w:tcPr>
            <w:tcW w:w="986" w:type="dxa"/>
            <w:tcBorders>
              <w:top w:val="nil"/>
              <w:left w:val="nil"/>
              <w:bottom w:val="single" w:sz="4" w:space="0" w:color="auto"/>
              <w:right w:val="single" w:sz="4" w:space="0" w:color="auto"/>
            </w:tcBorders>
            <w:shd w:val="clear" w:color="auto" w:fill="auto"/>
            <w:noWrap/>
            <w:vAlign w:val="center"/>
          </w:tcPr>
          <w:p w14:paraId="6F68F3D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929</w:t>
            </w:r>
          </w:p>
        </w:tc>
        <w:tc>
          <w:tcPr>
            <w:tcW w:w="986" w:type="dxa"/>
            <w:tcBorders>
              <w:top w:val="nil"/>
              <w:left w:val="nil"/>
              <w:bottom w:val="single" w:sz="4" w:space="0" w:color="auto"/>
              <w:right w:val="single" w:sz="4" w:space="0" w:color="auto"/>
            </w:tcBorders>
            <w:shd w:val="clear" w:color="auto" w:fill="auto"/>
            <w:noWrap/>
            <w:vAlign w:val="center"/>
          </w:tcPr>
          <w:p w14:paraId="285EF08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1.096</w:t>
            </w:r>
          </w:p>
        </w:tc>
        <w:tc>
          <w:tcPr>
            <w:tcW w:w="891" w:type="dxa"/>
            <w:tcBorders>
              <w:top w:val="nil"/>
              <w:left w:val="nil"/>
              <w:bottom w:val="single" w:sz="4" w:space="0" w:color="auto"/>
              <w:right w:val="single" w:sz="4" w:space="0" w:color="auto"/>
            </w:tcBorders>
            <w:shd w:val="clear" w:color="auto" w:fill="auto"/>
            <w:noWrap/>
            <w:vAlign w:val="center"/>
          </w:tcPr>
          <w:p w14:paraId="5D3E71D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0,0167</w:t>
            </w:r>
          </w:p>
        </w:tc>
      </w:tr>
      <w:tr w:rsidR="00393CCF" w:rsidRPr="006A5552" w14:paraId="2AC9644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839AAB8"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Ανάφη</w:t>
            </w:r>
          </w:p>
        </w:tc>
        <w:tc>
          <w:tcPr>
            <w:tcW w:w="1184" w:type="dxa"/>
            <w:tcBorders>
              <w:top w:val="nil"/>
              <w:left w:val="nil"/>
              <w:bottom w:val="single" w:sz="4" w:space="0" w:color="auto"/>
              <w:right w:val="single" w:sz="4" w:space="0" w:color="auto"/>
            </w:tcBorders>
            <w:shd w:val="clear" w:color="auto" w:fill="auto"/>
            <w:noWrap/>
            <w:vAlign w:val="center"/>
            <w:hideMark/>
          </w:tcPr>
          <w:p w14:paraId="67571DA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261</w:t>
            </w:r>
          </w:p>
        </w:tc>
        <w:tc>
          <w:tcPr>
            <w:tcW w:w="1184" w:type="dxa"/>
            <w:tcBorders>
              <w:top w:val="nil"/>
              <w:left w:val="nil"/>
              <w:bottom w:val="single" w:sz="4" w:space="0" w:color="auto"/>
              <w:right w:val="single" w:sz="4" w:space="0" w:color="auto"/>
            </w:tcBorders>
            <w:shd w:val="clear" w:color="auto" w:fill="auto"/>
            <w:noWrap/>
            <w:vAlign w:val="center"/>
            <w:hideMark/>
          </w:tcPr>
          <w:p w14:paraId="141A3E9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273</w:t>
            </w:r>
          </w:p>
        </w:tc>
        <w:tc>
          <w:tcPr>
            <w:tcW w:w="1120" w:type="dxa"/>
            <w:tcBorders>
              <w:top w:val="nil"/>
              <w:left w:val="nil"/>
              <w:bottom w:val="single" w:sz="4" w:space="0" w:color="auto"/>
              <w:right w:val="single" w:sz="4" w:space="0" w:color="auto"/>
            </w:tcBorders>
            <w:shd w:val="clear" w:color="auto" w:fill="auto"/>
            <w:noWrap/>
            <w:vAlign w:val="center"/>
            <w:hideMark/>
          </w:tcPr>
          <w:p w14:paraId="4DE0821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294</w:t>
            </w:r>
          </w:p>
        </w:tc>
        <w:tc>
          <w:tcPr>
            <w:tcW w:w="986" w:type="dxa"/>
            <w:tcBorders>
              <w:top w:val="nil"/>
              <w:left w:val="nil"/>
              <w:bottom w:val="single" w:sz="4" w:space="0" w:color="auto"/>
              <w:right w:val="single" w:sz="4" w:space="0" w:color="auto"/>
            </w:tcBorders>
            <w:shd w:val="clear" w:color="auto" w:fill="auto"/>
            <w:noWrap/>
            <w:vAlign w:val="center"/>
            <w:hideMark/>
          </w:tcPr>
          <w:p w14:paraId="38EBBEF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308</w:t>
            </w:r>
          </w:p>
        </w:tc>
        <w:tc>
          <w:tcPr>
            <w:tcW w:w="986" w:type="dxa"/>
            <w:tcBorders>
              <w:top w:val="nil"/>
              <w:left w:val="nil"/>
              <w:bottom w:val="single" w:sz="4" w:space="0" w:color="auto"/>
              <w:right w:val="single" w:sz="4" w:space="0" w:color="auto"/>
            </w:tcBorders>
            <w:shd w:val="clear" w:color="auto" w:fill="auto"/>
            <w:noWrap/>
            <w:vAlign w:val="center"/>
            <w:hideMark/>
          </w:tcPr>
          <w:p w14:paraId="470ADBC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322</w:t>
            </w:r>
          </w:p>
        </w:tc>
        <w:tc>
          <w:tcPr>
            <w:tcW w:w="891" w:type="dxa"/>
            <w:tcBorders>
              <w:top w:val="nil"/>
              <w:left w:val="nil"/>
              <w:bottom w:val="single" w:sz="4" w:space="0" w:color="auto"/>
              <w:right w:val="single" w:sz="4" w:space="0" w:color="auto"/>
            </w:tcBorders>
            <w:shd w:val="clear" w:color="auto" w:fill="auto"/>
            <w:noWrap/>
            <w:vAlign w:val="center"/>
            <w:hideMark/>
          </w:tcPr>
          <w:p w14:paraId="069F5D4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0,0045</w:t>
            </w:r>
          </w:p>
        </w:tc>
      </w:tr>
      <w:tr w:rsidR="00393CCF" w:rsidRPr="006A5552" w14:paraId="2EE8151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0B18AD38"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Αντίπαρος</w:t>
            </w:r>
          </w:p>
        </w:tc>
        <w:tc>
          <w:tcPr>
            <w:tcW w:w="1184" w:type="dxa"/>
            <w:tcBorders>
              <w:top w:val="nil"/>
              <w:left w:val="nil"/>
              <w:bottom w:val="single" w:sz="4" w:space="0" w:color="auto"/>
              <w:right w:val="single" w:sz="4" w:space="0" w:color="auto"/>
            </w:tcBorders>
            <w:shd w:val="clear" w:color="auto" w:fill="auto"/>
            <w:noWrap/>
            <w:vAlign w:val="center"/>
            <w:hideMark/>
          </w:tcPr>
          <w:p w14:paraId="4CBA046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819</w:t>
            </w:r>
          </w:p>
        </w:tc>
        <w:tc>
          <w:tcPr>
            <w:tcW w:w="1184" w:type="dxa"/>
            <w:tcBorders>
              <w:top w:val="nil"/>
              <w:left w:val="nil"/>
              <w:bottom w:val="single" w:sz="4" w:space="0" w:color="auto"/>
              <w:right w:val="single" w:sz="4" w:space="0" w:color="auto"/>
            </w:tcBorders>
            <w:shd w:val="clear" w:color="auto" w:fill="auto"/>
            <w:noWrap/>
            <w:vAlign w:val="center"/>
            <w:hideMark/>
          </w:tcPr>
          <w:p w14:paraId="1746B83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1.037</w:t>
            </w:r>
          </w:p>
        </w:tc>
        <w:tc>
          <w:tcPr>
            <w:tcW w:w="1120" w:type="dxa"/>
            <w:tcBorders>
              <w:top w:val="nil"/>
              <w:left w:val="nil"/>
              <w:bottom w:val="single" w:sz="4" w:space="0" w:color="auto"/>
              <w:right w:val="single" w:sz="4" w:space="0" w:color="auto"/>
            </w:tcBorders>
            <w:shd w:val="clear" w:color="auto" w:fill="auto"/>
            <w:noWrap/>
            <w:vAlign w:val="center"/>
            <w:hideMark/>
          </w:tcPr>
          <w:p w14:paraId="0F15A13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1.196</w:t>
            </w:r>
          </w:p>
        </w:tc>
        <w:tc>
          <w:tcPr>
            <w:tcW w:w="986" w:type="dxa"/>
            <w:tcBorders>
              <w:top w:val="nil"/>
              <w:left w:val="nil"/>
              <w:bottom w:val="single" w:sz="4" w:space="0" w:color="auto"/>
              <w:right w:val="single" w:sz="4" w:space="0" w:color="auto"/>
            </w:tcBorders>
            <w:shd w:val="clear" w:color="auto" w:fill="auto"/>
            <w:noWrap/>
            <w:vAlign w:val="center"/>
            <w:hideMark/>
          </w:tcPr>
          <w:p w14:paraId="4BD6C4A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1.379</w:t>
            </w:r>
          </w:p>
        </w:tc>
        <w:tc>
          <w:tcPr>
            <w:tcW w:w="986" w:type="dxa"/>
            <w:tcBorders>
              <w:top w:val="nil"/>
              <w:left w:val="nil"/>
              <w:bottom w:val="single" w:sz="4" w:space="0" w:color="auto"/>
              <w:right w:val="single" w:sz="4" w:space="0" w:color="auto"/>
            </w:tcBorders>
            <w:shd w:val="clear" w:color="auto" w:fill="auto"/>
            <w:noWrap/>
            <w:vAlign w:val="center"/>
            <w:hideMark/>
          </w:tcPr>
          <w:p w14:paraId="0941FB7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1.591</w:t>
            </w:r>
          </w:p>
        </w:tc>
        <w:tc>
          <w:tcPr>
            <w:tcW w:w="891" w:type="dxa"/>
            <w:tcBorders>
              <w:top w:val="nil"/>
              <w:left w:val="nil"/>
              <w:bottom w:val="single" w:sz="4" w:space="0" w:color="auto"/>
              <w:right w:val="single" w:sz="4" w:space="0" w:color="auto"/>
            </w:tcBorders>
            <w:shd w:val="clear" w:color="auto" w:fill="auto"/>
            <w:noWrap/>
            <w:vAlign w:val="center"/>
            <w:hideMark/>
          </w:tcPr>
          <w:p w14:paraId="4358560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0,0144</w:t>
            </w:r>
          </w:p>
        </w:tc>
      </w:tr>
      <w:tr w:rsidR="00393CCF" w:rsidRPr="006A5552" w14:paraId="0F70F41F"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87D0991"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Δονούσα</w:t>
            </w:r>
          </w:p>
        </w:tc>
        <w:tc>
          <w:tcPr>
            <w:tcW w:w="1184" w:type="dxa"/>
            <w:tcBorders>
              <w:top w:val="nil"/>
              <w:left w:val="nil"/>
              <w:bottom w:val="single" w:sz="4" w:space="0" w:color="auto"/>
              <w:right w:val="single" w:sz="4" w:space="0" w:color="auto"/>
            </w:tcBorders>
            <w:shd w:val="clear" w:color="auto" w:fill="auto"/>
            <w:noWrap/>
            <w:vAlign w:val="center"/>
            <w:hideMark/>
          </w:tcPr>
          <w:p w14:paraId="0FE4B1B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111</w:t>
            </w:r>
          </w:p>
        </w:tc>
        <w:tc>
          <w:tcPr>
            <w:tcW w:w="1184" w:type="dxa"/>
            <w:tcBorders>
              <w:top w:val="nil"/>
              <w:left w:val="nil"/>
              <w:bottom w:val="single" w:sz="4" w:space="0" w:color="auto"/>
              <w:right w:val="single" w:sz="4" w:space="0" w:color="auto"/>
            </w:tcBorders>
            <w:shd w:val="clear" w:color="auto" w:fill="auto"/>
            <w:noWrap/>
            <w:vAlign w:val="center"/>
            <w:hideMark/>
          </w:tcPr>
          <w:p w14:paraId="5383134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163</w:t>
            </w:r>
          </w:p>
        </w:tc>
        <w:tc>
          <w:tcPr>
            <w:tcW w:w="1120" w:type="dxa"/>
            <w:tcBorders>
              <w:top w:val="nil"/>
              <w:left w:val="nil"/>
              <w:bottom w:val="single" w:sz="4" w:space="0" w:color="auto"/>
              <w:right w:val="single" w:sz="4" w:space="0" w:color="auto"/>
            </w:tcBorders>
            <w:shd w:val="clear" w:color="auto" w:fill="auto"/>
            <w:noWrap/>
            <w:vAlign w:val="center"/>
            <w:hideMark/>
          </w:tcPr>
          <w:p w14:paraId="6688259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176</w:t>
            </w:r>
          </w:p>
        </w:tc>
        <w:tc>
          <w:tcPr>
            <w:tcW w:w="986" w:type="dxa"/>
            <w:tcBorders>
              <w:top w:val="nil"/>
              <w:left w:val="nil"/>
              <w:bottom w:val="single" w:sz="4" w:space="0" w:color="auto"/>
              <w:right w:val="single" w:sz="4" w:space="0" w:color="auto"/>
            </w:tcBorders>
            <w:shd w:val="clear" w:color="auto" w:fill="auto"/>
            <w:noWrap/>
            <w:vAlign w:val="center"/>
            <w:hideMark/>
          </w:tcPr>
          <w:p w14:paraId="10163F8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190</w:t>
            </w:r>
          </w:p>
        </w:tc>
        <w:tc>
          <w:tcPr>
            <w:tcW w:w="986" w:type="dxa"/>
            <w:tcBorders>
              <w:top w:val="nil"/>
              <w:left w:val="nil"/>
              <w:bottom w:val="single" w:sz="4" w:space="0" w:color="auto"/>
              <w:right w:val="single" w:sz="4" w:space="0" w:color="auto"/>
            </w:tcBorders>
            <w:shd w:val="clear" w:color="auto" w:fill="auto"/>
            <w:noWrap/>
            <w:vAlign w:val="center"/>
            <w:hideMark/>
          </w:tcPr>
          <w:p w14:paraId="408F468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205</w:t>
            </w:r>
          </w:p>
        </w:tc>
        <w:tc>
          <w:tcPr>
            <w:tcW w:w="891" w:type="dxa"/>
            <w:tcBorders>
              <w:top w:val="nil"/>
              <w:left w:val="nil"/>
              <w:bottom w:val="single" w:sz="4" w:space="0" w:color="auto"/>
              <w:right w:val="single" w:sz="4" w:space="0" w:color="auto"/>
            </w:tcBorders>
            <w:shd w:val="clear" w:color="auto" w:fill="auto"/>
            <w:noWrap/>
            <w:vAlign w:val="center"/>
            <w:hideMark/>
          </w:tcPr>
          <w:p w14:paraId="53917CE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0,0077</w:t>
            </w:r>
          </w:p>
        </w:tc>
      </w:tr>
      <w:tr w:rsidR="00393CCF" w:rsidRPr="006A5552" w14:paraId="486786FF"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B521310"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Ηρακλειά</w:t>
            </w:r>
          </w:p>
        </w:tc>
        <w:tc>
          <w:tcPr>
            <w:tcW w:w="1184" w:type="dxa"/>
            <w:tcBorders>
              <w:top w:val="nil"/>
              <w:left w:val="nil"/>
              <w:bottom w:val="single" w:sz="4" w:space="0" w:color="auto"/>
              <w:right w:val="single" w:sz="4" w:space="0" w:color="auto"/>
            </w:tcBorders>
            <w:shd w:val="clear" w:color="auto" w:fill="auto"/>
            <w:noWrap/>
            <w:vAlign w:val="center"/>
            <w:hideMark/>
          </w:tcPr>
          <w:p w14:paraId="16B249C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115</w:t>
            </w:r>
          </w:p>
        </w:tc>
        <w:tc>
          <w:tcPr>
            <w:tcW w:w="1184" w:type="dxa"/>
            <w:tcBorders>
              <w:top w:val="nil"/>
              <w:left w:val="nil"/>
              <w:bottom w:val="single" w:sz="4" w:space="0" w:color="auto"/>
              <w:right w:val="single" w:sz="4" w:space="0" w:color="auto"/>
            </w:tcBorders>
            <w:shd w:val="clear" w:color="auto" w:fill="auto"/>
            <w:noWrap/>
            <w:vAlign w:val="center"/>
            <w:hideMark/>
          </w:tcPr>
          <w:p w14:paraId="50C5C9A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151</w:t>
            </w:r>
          </w:p>
        </w:tc>
        <w:tc>
          <w:tcPr>
            <w:tcW w:w="1120" w:type="dxa"/>
            <w:tcBorders>
              <w:top w:val="nil"/>
              <w:left w:val="nil"/>
              <w:bottom w:val="single" w:sz="4" w:space="0" w:color="auto"/>
              <w:right w:val="single" w:sz="4" w:space="0" w:color="auto"/>
            </w:tcBorders>
            <w:shd w:val="clear" w:color="auto" w:fill="auto"/>
            <w:noWrap/>
            <w:vAlign w:val="center"/>
            <w:hideMark/>
          </w:tcPr>
          <w:p w14:paraId="4ED72FB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150</w:t>
            </w:r>
          </w:p>
        </w:tc>
        <w:tc>
          <w:tcPr>
            <w:tcW w:w="986" w:type="dxa"/>
            <w:tcBorders>
              <w:top w:val="nil"/>
              <w:left w:val="nil"/>
              <w:bottom w:val="single" w:sz="4" w:space="0" w:color="auto"/>
              <w:right w:val="single" w:sz="4" w:space="0" w:color="auto"/>
            </w:tcBorders>
            <w:shd w:val="clear" w:color="auto" w:fill="auto"/>
            <w:noWrap/>
            <w:vAlign w:val="center"/>
            <w:hideMark/>
          </w:tcPr>
          <w:p w14:paraId="304E63F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149</w:t>
            </w:r>
          </w:p>
        </w:tc>
        <w:tc>
          <w:tcPr>
            <w:tcW w:w="986" w:type="dxa"/>
            <w:tcBorders>
              <w:top w:val="nil"/>
              <w:left w:val="nil"/>
              <w:bottom w:val="single" w:sz="4" w:space="0" w:color="auto"/>
              <w:right w:val="single" w:sz="4" w:space="0" w:color="auto"/>
            </w:tcBorders>
            <w:shd w:val="clear" w:color="auto" w:fill="auto"/>
            <w:noWrap/>
            <w:vAlign w:val="center"/>
            <w:hideMark/>
          </w:tcPr>
          <w:p w14:paraId="4A5D9E1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148</w:t>
            </w:r>
          </w:p>
        </w:tc>
        <w:tc>
          <w:tcPr>
            <w:tcW w:w="891" w:type="dxa"/>
            <w:tcBorders>
              <w:top w:val="nil"/>
              <w:left w:val="nil"/>
              <w:bottom w:val="single" w:sz="4" w:space="0" w:color="auto"/>
              <w:right w:val="single" w:sz="4" w:space="0" w:color="auto"/>
            </w:tcBorders>
            <w:shd w:val="clear" w:color="auto" w:fill="auto"/>
            <w:noWrap/>
            <w:vAlign w:val="center"/>
            <w:hideMark/>
          </w:tcPr>
          <w:p w14:paraId="0486F4B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-0,0007</w:t>
            </w:r>
          </w:p>
        </w:tc>
      </w:tr>
      <w:tr w:rsidR="00393CCF" w:rsidRPr="006A5552" w14:paraId="1E0AB72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6B2AF0A"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 xml:space="preserve">Θηρασιά </w:t>
            </w:r>
          </w:p>
        </w:tc>
        <w:tc>
          <w:tcPr>
            <w:tcW w:w="1184" w:type="dxa"/>
            <w:tcBorders>
              <w:top w:val="nil"/>
              <w:left w:val="nil"/>
              <w:bottom w:val="single" w:sz="4" w:space="0" w:color="auto"/>
              <w:right w:val="single" w:sz="4" w:space="0" w:color="auto"/>
            </w:tcBorders>
            <w:shd w:val="clear" w:color="auto" w:fill="auto"/>
            <w:noWrap/>
            <w:vAlign w:val="center"/>
            <w:hideMark/>
          </w:tcPr>
          <w:p w14:paraId="4FF1FAA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233</w:t>
            </w:r>
          </w:p>
        </w:tc>
        <w:tc>
          <w:tcPr>
            <w:tcW w:w="1184" w:type="dxa"/>
            <w:tcBorders>
              <w:top w:val="nil"/>
              <w:left w:val="nil"/>
              <w:bottom w:val="single" w:sz="4" w:space="0" w:color="auto"/>
              <w:right w:val="single" w:sz="4" w:space="0" w:color="auto"/>
            </w:tcBorders>
            <w:shd w:val="clear" w:color="auto" w:fill="auto"/>
            <w:noWrap/>
            <w:vAlign w:val="center"/>
            <w:hideMark/>
          </w:tcPr>
          <w:p w14:paraId="1128F73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268</w:t>
            </w:r>
          </w:p>
        </w:tc>
        <w:tc>
          <w:tcPr>
            <w:tcW w:w="1120" w:type="dxa"/>
            <w:tcBorders>
              <w:top w:val="nil"/>
              <w:left w:val="nil"/>
              <w:bottom w:val="single" w:sz="4" w:space="0" w:color="auto"/>
              <w:right w:val="single" w:sz="4" w:space="0" w:color="auto"/>
            </w:tcBorders>
            <w:shd w:val="clear" w:color="auto" w:fill="auto"/>
            <w:noWrap/>
            <w:vAlign w:val="center"/>
            <w:hideMark/>
          </w:tcPr>
          <w:p w14:paraId="6B9FBA3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322</w:t>
            </w:r>
          </w:p>
        </w:tc>
        <w:tc>
          <w:tcPr>
            <w:tcW w:w="986" w:type="dxa"/>
            <w:tcBorders>
              <w:top w:val="nil"/>
              <w:left w:val="nil"/>
              <w:bottom w:val="single" w:sz="4" w:space="0" w:color="auto"/>
              <w:right w:val="single" w:sz="4" w:space="0" w:color="auto"/>
            </w:tcBorders>
            <w:shd w:val="clear" w:color="auto" w:fill="auto"/>
            <w:noWrap/>
            <w:vAlign w:val="center"/>
            <w:hideMark/>
          </w:tcPr>
          <w:p w14:paraId="69B7984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370</w:t>
            </w:r>
          </w:p>
        </w:tc>
        <w:tc>
          <w:tcPr>
            <w:tcW w:w="986" w:type="dxa"/>
            <w:tcBorders>
              <w:top w:val="nil"/>
              <w:left w:val="nil"/>
              <w:bottom w:val="single" w:sz="4" w:space="0" w:color="auto"/>
              <w:right w:val="single" w:sz="4" w:space="0" w:color="auto"/>
            </w:tcBorders>
            <w:shd w:val="clear" w:color="auto" w:fill="auto"/>
            <w:noWrap/>
            <w:vAlign w:val="center"/>
            <w:hideMark/>
          </w:tcPr>
          <w:p w14:paraId="435A0D4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426</w:t>
            </w:r>
          </w:p>
        </w:tc>
        <w:tc>
          <w:tcPr>
            <w:tcW w:w="891" w:type="dxa"/>
            <w:tcBorders>
              <w:top w:val="nil"/>
              <w:left w:val="nil"/>
              <w:bottom w:val="single" w:sz="4" w:space="0" w:color="auto"/>
              <w:right w:val="single" w:sz="4" w:space="0" w:color="auto"/>
            </w:tcBorders>
            <w:shd w:val="clear" w:color="auto" w:fill="auto"/>
            <w:noWrap/>
            <w:vAlign w:val="center"/>
            <w:hideMark/>
          </w:tcPr>
          <w:p w14:paraId="70BD023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0,0141</w:t>
            </w:r>
          </w:p>
        </w:tc>
      </w:tr>
      <w:tr w:rsidR="00393CCF" w:rsidRPr="006A5552" w14:paraId="5CFB14A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C20E514"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Κίμωλος</w:t>
            </w:r>
          </w:p>
        </w:tc>
        <w:tc>
          <w:tcPr>
            <w:tcW w:w="1184" w:type="dxa"/>
            <w:tcBorders>
              <w:top w:val="nil"/>
              <w:left w:val="nil"/>
              <w:bottom w:val="single" w:sz="4" w:space="0" w:color="auto"/>
              <w:right w:val="single" w:sz="4" w:space="0" w:color="auto"/>
            </w:tcBorders>
            <w:shd w:val="clear" w:color="auto" w:fill="auto"/>
            <w:noWrap/>
            <w:vAlign w:val="center"/>
            <w:hideMark/>
          </w:tcPr>
          <w:p w14:paraId="3500F38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728</w:t>
            </w:r>
          </w:p>
        </w:tc>
        <w:tc>
          <w:tcPr>
            <w:tcW w:w="1184" w:type="dxa"/>
            <w:tcBorders>
              <w:top w:val="nil"/>
              <w:left w:val="nil"/>
              <w:bottom w:val="single" w:sz="4" w:space="0" w:color="auto"/>
              <w:right w:val="single" w:sz="4" w:space="0" w:color="auto"/>
            </w:tcBorders>
            <w:shd w:val="clear" w:color="auto" w:fill="auto"/>
            <w:noWrap/>
            <w:vAlign w:val="center"/>
            <w:hideMark/>
          </w:tcPr>
          <w:p w14:paraId="008C466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769</w:t>
            </w:r>
          </w:p>
        </w:tc>
        <w:tc>
          <w:tcPr>
            <w:tcW w:w="1120" w:type="dxa"/>
            <w:tcBorders>
              <w:top w:val="nil"/>
              <w:left w:val="nil"/>
              <w:bottom w:val="single" w:sz="4" w:space="0" w:color="auto"/>
              <w:right w:val="single" w:sz="4" w:space="0" w:color="auto"/>
            </w:tcBorders>
            <w:shd w:val="clear" w:color="auto" w:fill="auto"/>
            <w:noWrap/>
            <w:vAlign w:val="center"/>
            <w:hideMark/>
          </w:tcPr>
          <w:p w14:paraId="2075E9F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899</w:t>
            </w:r>
          </w:p>
        </w:tc>
        <w:tc>
          <w:tcPr>
            <w:tcW w:w="986" w:type="dxa"/>
            <w:tcBorders>
              <w:top w:val="nil"/>
              <w:left w:val="nil"/>
              <w:bottom w:val="single" w:sz="4" w:space="0" w:color="auto"/>
              <w:right w:val="single" w:sz="4" w:space="0" w:color="auto"/>
            </w:tcBorders>
            <w:shd w:val="clear" w:color="auto" w:fill="auto"/>
            <w:noWrap/>
            <w:vAlign w:val="center"/>
            <w:hideMark/>
          </w:tcPr>
          <w:p w14:paraId="669E391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950</w:t>
            </w:r>
          </w:p>
        </w:tc>
        <w:tc>
          <w:tcPr>
            <w:tcW w:w="986" w:type="dxa"/>
            <w:tcBorders>
              <w:top w:val="nil"/>
              <w:left w:val="nil"/>
              <w:bottom w:val="single" w:sz="4" w:space="0" w:color="auto"/>
              <w:right w:val="single" w:sz="4" w:space="0" w:color="auto"/>
            </w:tcBorders>
            <w:shd w:val="clear" w:color="auto" w:fill="auto"/>
            <w:noWrap/>
            <w:vAlign w:val="center"/>
            <w:hideMark/>
          </w:tcPr>
          <w:p w14:paraId="5F013D2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1.003</w:t>
            </w:r>
          </w:p>
        </w:tc>
        <w:tc>
          <w:tcPr>
            <w:tcW w:w="891" w:type="dxa"/>
            <w:tcBorders>
              <w:top w:val="nil"/>
              <w:left w:val="nil"/>
              <w:bottom w:val="single" w:sz="4" w:space="0" w:color="auto"/>
              <w:right w:val="single" w:sz="4" w:space="0" w:color="auto"/>
            </w:tcBorders>
            <w:shd w:val="clear" w:color="auto" w:fill="auto"/>
            <w:noWrap/>
            <w:vAlign w:val="center"/>
            <w:hideMark/>
          </w:tcPr>
          <w:p w14:paraId="4D94B54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0,0055</w:t>
            </w:r>
          </w:p>
        </w:tc>
      </w:tr>
      <w:tr w:rsidR="00393CCF" w:rsidRPr="006A5552" w14:paraId="6F93E39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754E6F3"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Κουφονήσι</w:t>
            </w:r>
          </w:p>
        </w:tc>
        <w:tc>
          <w:tcPr>
            <w:tcW w:w="1184" w:type="dxa"/>
            <w:tcBorders>
              <w:top w:val="nil"/>
              <w:left w:val="nil"/>
              <w:bottom w:val="single" w:sz="4" w:space="0" w:color="auto"/>
              <w:right w:val="single" w:sz="4" w:space="0" w:color="auto"/>
            </w:tcBorders>
            <w:shd w:val="clear" w:color="auto" w:fill="auto"/>
            <w:noWrap/>
            <w:vAlign w:val="center"/>
            <w:hideMark/>
          </w:tcPr>
          <w:p w14:paraId="7F2CB14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275</w:t>
            </w:r>
          </w:p>
        </w:tc>
        <w:tc>
          <w:tcPr>
            <w:tcW w:w="1184" w:type="dxa"/>
            <w:tcBorders>
              <w:top w:val="nil"/>
              <w:left w:val="nil"/>
              <w:bottom w:val="single" w:sz="4" w:space="0" w:color="auto"/>
              <w:right w:val="single" w:sz="4" w:space="0" w:color="auto"/>
            </w:tcBorders>
            <w:shd w:val="clear" w:color="auto" w:fill="auto"/>
            <w:noWrap/>
            <w:vAlign w:val="center"/>
            <w:hideMark/>
          </w:tcPr>
          <w:p w14:paraId="709A933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366</w:t>
            </w:r>
          </w:p>
        </w:tc>
        <w:tc>
          <w:tcPr>
            <w:tcW w:w="1120" w:type="dxa"/>
            <w:tcBorders>
              <w:top w:val="nil"/>
              <w:left w:val="nil"/>
              <w:bottom w:val="single" w:sz="4" w:space="0" w:color="auto"/>
              <w:right w:val="single" w:sz="4" w:space="0" w:color="auto"/>
            </w:tcBorders>
            <w:shd w:val="clear" w:color="auto" w:fill="auto"/>
            <w:noWrap/>
            <w:vAlign w:val="center"/>
            <w:hideMark/>
          </w:tcPr>
          <w:p w14:paraId="750E805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412</w:t>
            </w:r>
          </w:p>
        </w:tc>
        <w:tc>
          <w:tcPr>
            <w:tcW w:w="986" w:type="dxa"/>
            <w:tcBorders>
              <w:top w:val="nil"/>
              <w:left w:val="nil"/>
              <w:bottom w:val="single" w:sz="4" w:space="0" w:color="auto"/>
              <w:right w:val="single" w:sz="4" w:space="0" w:color="auto"/>
            </w:tcBorders>
            <w:shd w:val="clear" w:color="auto" w:fill="auto"/>
            <w:noWrap/>
            <w:vAlign w:val="center"/>
            <w:hideMark/>
          </w:tcPr>
          <w:p w14:paraId="485D8D7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464</w:t>
            </w:r>
          </w:p>
        </w:tc>
        <w:tc>
          <w:tcPr>
            <w:tcW w:w="986" w:type="dxa"/>
            <w:tcBorders>
              <w:top w:val="nil"/>
              <w:left w:val="nil"/>
              <w:bottom w:val="single" w:sz="4" w:space="0" w:color="auto"/>
              <w:right w:val="single" w:sz="4" w:space="0" w:color="auto"/>
            </w:tcBorders>
            <w:shd w:val="clear" w:color="auto" w:fill="auto"/>
            <w:noWrap/>
            <w:vAlign w:val="center"/>
            <w:hideMark/>
          </w:tcPr>
          <w:p w14:paraId="48084F8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522</w:t>
            </w:r>
          </w:p>
        </w:tc>
        <w:tc>
          <w:tcPr>
            <w:tcW w:w="891" w:type="dxa"/>
            <w:tcBorders>
              <w:top w:val="nil"/>
              <w:left w:val="nil"/>
              <w:bottom w:val="single" w:sz="4" w:space="0" w:color="auto"/>
              <w:right w:val="single" w:sz="4" w:space="0" w:color="auto"/>
            </w:tcBorders>
            <w:shd w:val="clear" w:color="auto" w:fill="auto"/>
            <w:noWrap/>
            <w:vAlign w:val="center"/>
            <w:hideMark/>
          </w:tcPr>
          <w:p w14:paraId="01DF538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0,0119</w:t>
            </w:r>
          </w:p>
        </w:tc>
      </w:tr>
      <w:tr w:rsidR="00393CCF" w:rsidRPr="006A5552" w14:paraId="55DDBF2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78FF720"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Σίκινος</w:t>
            </w:r>
          </w:p>
        </w:tc>
        <w:tc>
          <w:tcPr>
            <w:tcW w:w="1184" w:type="dxa"/>
            <w:tcBorders>
              <w:top w:val="nil"/>
              <w:left w:val="nil"/>
              <w:bottom w:val="single" w:sz="4" w:space="0" w:color="auto"/>
              <w:right w:val="single" w:sz="4" w:space="0" w:color="auto"/>
            </w:tcBorders>
            <w:shd w:val="clear" w:color="auto" w:fill="auto"/>
            <w:noWrap/>
            <w:vAlign w:val="center"/>
            <w:hideMark/>
          </w:tcPr>
          <w:p w14:paraId="09083F3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267</w:t>
            </w:r>
          </w:p>
        </w:tc>
        <w:tc>
          <w:tcPr>
            <w:tcW w:w="1184" w:type="dxa"/>
            <w:tcBorders>
              <w:top w:val="nil"/>
              <w:left w:val="nil"/>
              <w:bottom w:val="single" w:sz="4" w:space="0" w:color="auto"/>
              <w:right w:val="single" w:sz="4" w:space="0" w:color="auto"/>
            </w:tcBorders>
            <w:shd w:val="clear" w:color="auto" w:fill="auto"/>
            <w:noWrap/>
            <w:vAlign w:val="center"/>
            <w:hideMark/>
          </w:tcPr>
          <w:p w14:paraId="1C6D405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238</w:t>
            </w:r>
          </w:p>
        </w:tc>
        <w:tc>
          <w:tcPr>
            <w:tcW w:w="1120" w:type="dxa"/>
            <w:tcBorders>
              <w:top w:val="nil"/>
              <w:left w:val="nil"/>
              <w:bottom w:val="single" w:sz="4" w:space="0" w:color="auto"/>
              <w:right w:val="single" w:sz="4" w:space="0" w:color="auto"/>
            </w:tcBorders>
            <w:shd w:val="clear" w:color="auto" w:fill="auto"/>
            <w:noWrap/>
            <w:vAlign w:val="center"/>
            <w:hideMark/>
          </w:tcPr>
          <w:p w14:paraId="26497DD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270</w:t>
            </w:r>
          </w:p>
        </w:tc>
        <w:tc>
          <w:tcPr>
            <w:tcW w:w="986" w:type="dxa"/>
            <w:tcBorders>
              <w:top w:val="nil"/>
              <w:left w:val="nil"/>
              <w:bottom w:val="single" w:sz="4" w:space="0" w:color="auto"/>
              <w:right w:val="single" w:sz="4" w:space="0" w:color="auto"/>
            </w:tcBorders>
            <w:shd w:val="clear" w:color="auto" w:fill="auto"/>
            <w:noWrap/>
            <w:vAlign w:val="center"/>
            <w:hideMark/>
          </w:tcPr>
          <w:p w14:paraId="6C6DFBE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241</w:t>
            </w:r>
          </w:p>
        </w:tc>
        <w:tc>
          <w:tcPr>
            <w:tcW w:w="986" w:type="dxa"/>
            <w:tcBorders>
              <w:top w:val="nil"/>
              <w:left w:val="nil"/>
              <w:bottom w:val="single" w:sz="4" w:space="0" w:color="auto"/>
              <w:right w:val="single" w:sz="4" w:space="0" w:color="auto"/>
            </w:tcBorders>
            <w:shd w:val="clear" w:color="auto" w:fill="auto"/>
            <w:noWrap/>
            <w:vAlign w:val="center"/>
            <w:hideMark/>
          </w:tcPr>
          <w:p w14:paraId="5265690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215</w:t>
            </w:r>
          </w:p>
        </w:tc>
        <w:tc>
          <w:tcPr>
            <w:tcW w:w="891" w:type="dxa"/>
            <w:tcBorders>
              <w:top w:val="nil"/>
              <w:left w:val="nil"/>
              <w:bottom w:val="single" w:sz="4" w:space="0" w:color="auto"/>
              <w:right w:val="single" w:sz="4" w:space="0" w:color="auto"/>
            </w:tcBorders>
            <w:shd w:val="clear" w:color="auto" w:fill="auto"/>
            <w:noWrap/>
            <w:vAlign w:val="center"/>
            <w:hideMark/>
          </w:tcPr>
          <w:p w14:paraId="177A9CC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-0,0114</w:t>
            </w:r>
          </w:p>
        </w:tc>
      </w:tr>
      <w:tr w:rsidR="00393CCF" w:rsidRPr="006A5552" w14:paraId="4D6425D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6FB5034"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Σχοινούσσα</w:t>
            </w:r>
          </w:p>
        </w:tc>
        <w:tc>
          <w:tcPr>
            <w:tcW w:w="1184" w:type="dxa"/>
            <w:tcBorders>
              <w:top w:val="nil"/>
              <w:left w:val="nil"/>
              <w:bottom w:val="single" w:sz="4" w:space="0" w:color="auto"/>
              <w:right w:val="single" w:sz="4" w:space="0" w:color="auto"/>
            </w:tcBorders>
            <w:shd w:val="clear" w:color="auto" w:fill="auto"/>
            <w:noWrap/>
            <w:vAlign w:val="center"/>
            <w:hideMark/>
          </w:tcPr>
          <w:p w14:paraId="6240993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122</w:t>
            </w:r>
          </w:p>
        </w:tc>
        <w:tc>
          <w:tcPr>
            <w:tcW w:w="1184" w:type="dxa"/>
            <w:tcBorders>
              <w:top w:val="nil"/>
              <w:left w:val="nil"/>
              <w:bottom w:val="single" w:sz="4" w:space="0" w:color="auto"/>
              <w:right w:val="single" w:sz="4" w:space="0" w:color="auto"/>
            </w:tcBorders>
            <w:shd w:val="clear" w:color="auto" w:fill="auto"/>
            <w:noWrap/>
            <w:vAlign w:val="center"/>
            <w:hideMark/>
          </w:tcPr>
          <w:p w14:paraId="63434B1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206</w:t>
            </w:r>
          </w:p>
        </w:tc>
        <w:tc>
          <w:tcPr>
            <w:tcW w:w="1120" w:type="dxa"/>
            <w:tcBorders>
              <w:top w:val="nil"/>
              <w:left w:val="nil"/>
              <w:bottom w:val="single" w:sz="4" w:space="0" w:color="auto"/>
              <w:right w:val="single" w:sz="4" w:space="0" w:color="auto"/>
            </w:tcBorders>
            <w:shd w:val="clear" w:color="auto" w:fill="auto"/>
            <w:noWrap/>
            <w:vAlign w:val="center"/>
            <w:hideMark/>
          </w:tcPr>
          <w:p w14:paraId="27A3B4D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225</w:t>
            </w:r>
          </w:p>
        </w:tc>
        <w:tc>
          <w:tcPr>
            <w:tcW w:w="986" w:type="dxa"/>
            <w:tcBorders>
              <w:top w:val="nil"/>
              <w:left w:val="nil"/>
              <w:bottom w:val="single" w:sz="4" w:space="0" w:color="auto"/>
              <w:right w:val="single" w:sz="4" w:space="0" w:color="auto"/>
            </w:tcBorders>
            <w:shd w:val="clear" w:color="auto" w:fill="auto"/>
            <w:noWrap/>
            <w:vAlign w:val="center"/>
            <w:hideMark/>
          </w:tcPr>
          <w:p w14:paraId="4E5CE0D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246</w:t>
            </w:r>
          </w:p>
        </w:tc>
        <w:tc>
          <w:tcPr>
            <w:tcW w:w="986" w:type="dxa"/>
            <w:tcBorders>
              <w:top w:val="nil"/>
              <w:left w:val="nil"/>
              <w:bottom w:val="single" w:sz="4" w:space="0" w:color="auto"/>
              <w:right w:val="single" w:sz="4" w:space="0" w:color="auto"/>
            </w:tcBorders>
            <w:shd w:val="clear" w:color="auto" w:fill="auto"/>
            <w:noWrap/>
            <w:vAlign w:val="center"/>
            <w:hideMark/>
          </w:tcPr>
          <w:p w14:paraId="5C2A57F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268</w:t>
            </w:r>
          </w:p>
        </w:tc>
        <w:tc>
          <w:tcPr>
            <w:tcW w:w="891" w:type="dxa"/>
            <w:tcBorders>
              <w:top w:val="nil"/>
              <w:left w:val="nil"/>
              <w:bottom w:val="single" w:sz="4" w:space="0" w:color="auto"/>
              <w:right w:val="single" w:sz="4" w:space="0" w:color="auto"/>
            </w:tcBorders>
            <w:shd w:val="clear" w:color="auto" w:fill="auto"/>
            <w:noWrap/>
            <w:vAlign w:val="center"/>
            <w:hideMark/>
          </w:tcPr>
          <w:p w14:paraId="5F7CAF76"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0,0089</w:t>
            </w:r>
          </w:p>
        </w:tc>
      </w:tr>
      <w:tr w:rsidR="00393CCF" w:rsidRPr="006A5552" w14:paraId="774B17F6"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60BCEF8"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Βαρβαρούσα</w:t>
            </w:r>
          </w:p>
        </w:tc>
        <w:tc>
          <w:tcPr>
            <w:tcW w:w="1184" w:type="dxa"/>
            <w:tcBorders>
              <w:top w:val="nil"/>
              <w:left w:val="nil"/>
              <w:bottom w:val="single" w:sz="4" w:space="0" w:color="auto"/>
              <w:right w:val="single" w:sz="4" w:space="0" w:color="auto"/>
            </w:tcBorders>
            <w:shd w:val="clear" w:color="auto" w:fill="auto"/>
            <w:noWrap/>
            <w:vAlign w:val="center"/>
            <w:hideMark/>
          </w:tcPr>
          <w:p w14:paraId="5E0FC63A"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1E34798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20" w:type="dxa"/>
            <w:tcBorders>
              <w:top w:val="nil"/>
              <w:left w:val="nil"/>
              <w:bottom w:val="single" w:sz="4" w:space="0" w:color="auto"/>
              <w:right w:val="single" w:sz="4" w:space="0" w:color="auto"/>
            </w:tcBorders>
            <w:shd w:val="clear" w:color="auto" w:fill="auto"/>
            <w:noWrap/>
            <w:vAlign w:val="center"/>
            <w:hideMark/>
          </w:tcPr>
          <w:p w14:paraId="5E26534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7F55CFF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1A1721C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891" w:type="dxa"/>
            <w:tcBorders>
              <w:top w:val="nil"/>
              <w:left w:val="nil"/>
              <w:bottom w:val="single" w:sz="4" w:space="0" w:color="auto"/>
              <w:right w:val="single" w:sz="4" w:space="0" w:color="auto"/>
            </w:tcBorders>
            <w:shd w:val="clear" w:color="auto" w:fill="auto"/>
            <w:noWrap/>
            <w:vAlign w:val="center"/>
            <w:hideMark/>
          </w:tcPr>
          <w:p w14:paraId="04777EE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13C45E4E"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16E3283D"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Δήλος</w:t>
            </w:r>
          </w:p>
        </w:tc>
        <w:tc>
          <w:tcPr>
            <w:tcW w:w="1184" w:type="dxa"/>
            <w:tcBorders>
              <w:top w:val="nil"/>
              <w:left w:val="nil"/>
              <w:bottom w:val="single" w:sz="4" w:space="0" w:color="auto"/>
              <w:right w:val="single" w:sz="4" w:space="0" w:color="auto"/>
            </w:tcBorders>
            <w:shd w:val="clear" w:color="auto" w:fill="auto"/>
            <w:noWrap/>
            <w:vAlign w:val="center"/>
            <w:hideMark/>
          </w:tcPr>
          <w:p w14:paraId="238B66F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9</w:t>
            </w:r>
          </w:p>
        </w:tc>
        <w:tc>
          <w:tcPr>
            <w:tcW w:w="1184" w:type="dxa"/>
            <w:tcBorders>
              <w:top w:val="nil"/>
              <w:left w:val="nil"/>
              <w:bottom w:val="single" w:sz="4" w:space="0" w:color="auto"/>
              <w:right w:val="single" w:sz="4" w:space="0" w:color="auto"/>
            </w:tcBorders>
            <w:shd w:val="clear" w:color="auto" w:fill="auto"/>
            <w:noWrap/>
            <w:vAlign w:val="center"/>
            <w:hideMark/>
          </w:tcPr>
          <w:p w14:paraId="35FA753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14</w:t>
            </w:r>
          </w:p>
        </w:tc>
        <w:tc>
          <w:tcPr>
            <w:tcW w:w="1120" w:type="dxa"/>
            <w:tcBorders>
              <w:top w:val="nil"/>
              <w:left w:val="nil"/>
              <w:bottom w:val="single" w:sz="4" w:space="0" w:color="auto"/>
              <w:right w:val="single" w:sz="4" w:space="0" w:color="auto"/>
            </w:tcBorders>
            <w:shd w:val="clear" w:color="auto" w:fill="auto"/>
            <w:vAlign w:val="center"/>
            <w:hideMark/>
          </w:tcPr>
          <w:p w14:paraId="646F842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24</w:t>
            </w:r>
          </w:p>
        </w:tc>
        <w:tc>
          <w:tcPr>
            <w:tcW w:w="986" w:type="dxa"/>
            <w:tcBorders>
              <w:top w:val="nil"/>
              <w:left w:val="nil"/>
              <w:bottom w:val="single" w:sz="4" w:space="0" w:color="auto"/>
              <w:right w:val="single" w:sz="4" w:space="0" w:color="auto"/>
            </w:tcBorders>
            <w:shd w:val="clear" w:color="auto" w:fill="auto"/>
            <w:noWrap/>
            <w:vAlign w:val="center"/>
            <w:hideMark/>
          </w:tcPr>
          <w:p w14:paraId="252D25A8"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37</w:t>
            </w:r>
          </w:p>
        </w:tc>
        <w:tc>
          <w:tcPr>
            <w:tcW w:w="986" w:type="dxa"/>
            <w:tcBorders>
              <w:top w:val="nil"/>
              <w:left w:val="nil"/>
              <w:bottom w:val="single" w:sz="4" w:space="0" w:color="auto"/>
              <w:right w:val="single" w:sz="4" w:space="0" w:color="auto"/>
            </w:tcBorders>
            <w:shd w:val="clear" w:color="auto" w:fill="auto"/>
            <w:noWrap/>
            <w:vAlign w:val="center"/>
            <w:hideMark/>
          </w:tcPr>
          <w:p w14:paraId="500A69E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58</w:t>
            </w:r>
          </w:p>
        </w:tc>
        <w:tc>
          <w:tcPr>
            <w:tcW w:w="891" w:type="dxa"/>
            <w:tcBorders>
              <w:top w:val="nil"/>
              <w:left w:val="nil"/>
              <w:bottom w:val="single" w:sz="4" w:space="0" w:color="auto"/>
              <w:right w:val="single" w:sz="4" w:space="0" w:color="auto"/>
            </w:tcBorders>
            <w:shd w:val="clear" w:color="auto" w:fill="auto"/>
            <w:noWrap/>
            <w:vAlign w:val="center"/>
            <w:hideMark/>
          </w:tcPr>
          <w:p w14:paraId="3A8ECFBD"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0,0452</w:t>
            </w:r>
          </w:p>
        </w:tc>
      </w:tr>
      <w:tr w:rsidR="00393CCF" w:rsidRPr="006A5552" w14:paraId="0336BA12"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6F62853D"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Κάτω Αντικέρι</w:t>
            </w:r>
          </w:p>
        </w:tc>
        <w:tc>
          <w:tcPr>
            <w:tcW w:w="1184" w:type="dxa"/>
            <w:tcBorders>
              <w:top w:val="nil"/>
              <w:left w:val="nil"/>
              <w:bottom w:val="single" w:sz="4" w:space="0" w:color="auto"/>
              <w:right w:val="single" w:sz="4" w:space="0" w:color="auto"/>
            </w:tcBorders>
            <w:shd w:val="clear" w:color="auto" w:fill="auto"/>
            <w:noWrap/>
            <w:vAlign w:val="center"/>
            <w:hideMark/>
          </w:tcPr>
          <w:p w14:paraId="319E6A20"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255A15EF"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w:t>
            </w:r>
          </w:p>
        </w:tc>
        <w:tc>
          <w:tcPr>
            <w:tcW w:w="1120" w:type="dxa"/>
            <w:tcBorders>
              <w:top w:val="nil"/>
              <w:left w:val="nil"/>
              <w:bottom w:val="single" w:sz="4" w:space="0" w:color="auto"/>
              <w:right w:val="single" w:sz="4" w:space="0" w:color="auto"/>
            </w:tcBorders>
            <w:shd w:val="clear" w:color="auto" w:fill="auto"/>
            <w:vAlign w:val="center"/>
            <w:hideMark/>
          </w:tcPr>
          <w:p w14:paraId="0C08302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3</w:t>
            </w:r>
          </w:p>
        </w:tc>
        <w:tc>
          <w:tcPr>
            <w:tcW w:w="986" w:type="dxa"/>
            <w:tcBorders>
              <w:top w:val="nil"/>
              <w:left w:val="nil"/>
              <w:bottom w:val="single" w:sz="4" w:space="0" w:color="auto"/>
              <w:right w:val="single" w:sz="4" w:space="0" w:color="auto"/>
            </w:tcBorders>
            <w:shd w:val="clear" w:color="auto" w:fill="auto"/>
            <w:noWrap/>
            <w:vAlign w:val="center"/>
            <w:hideMark/>
          </w:tcPr>
          <w:p w14:paraId="312C99E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1718A97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w:t>
            </w:r>
          </w:p>
        </w:tc>
        <w:tc>
          <w:tcPr>
            <w:tcW w:w="891" w:type="dxa"/>
            <w:tcBorders>
              <w:top w:val="nil"/>
              <w:left w:val="nil"/>
              <w:bottom w:val="single" w:sz="4" w:space="0" w:color="auto"/>
              <w:right w:val="single" w:sz="4" w:space="0" w:color="auto"/>
            </w:tcBorders>
            <w:shd w:val="clear" w:color="auto" w:fill="auto"/>
            <w:noWrap/>
            <w:vAlign w:val="center"/>
            <w:hideMark/>
          </w:tcPr>
          <w:p w14:paraId="282A8B82"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-0,0670</w:t>
            </w:r>
          </w:p>
        </w:tc>
      </w:tr>
      <w:tr w:rsidR="00393CCF" w:rsidRPr="006A5552" w14:paraId="28A10F54"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658CEEB9"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Μακρόνησος</w:t>
            </w:r>
          </w:p>
        </w:tc>
        <w:tc>
          <w:tcPr>
            <w:tcW w:w="1184" w:type="dxa"/>
            <w:tcBorders>
              <w:top w:val="nil"/>
              <w:left w:val="nil"/>
              <w:bottom w:val="single" w:sz="4" w:space="0" w:color="auto"/>
              <w:right w:val="single" w:sz="4" w:space="0" w:color="auto"/>
            </w:tcBorders>
            <w:shd w:val="clear" w:color="auto" w:fill="auto"/>
            <w:noWrap/>
            <w:vAlign w:val="center"/>
            <w:hideMark/>
          </w:tcPr>
          <w:p w14:paraId="6AAF1329"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597F0893"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5</w:t>
            </w:r>
          </w:p>
        </w:tc>
        <w:tc>
          <w:tcPr>
            <w:tcW w:w="1120" w:type="dxa"/>
            <w:tcBorders>
              <w:top w:val="nil"/>
              <w:left w:val="nil"/>
              <w:bottom w:val="single" w:sz="4" w:space="0" w:color="auto"/>
              <w:right w:val="single" w:sz="4" w:space="0" w:color="auto"/>
            </w:tcBorders>
            <w:shd w:val="clear" w:color="auto" w:fill="auto"/>
            <w:vAlign w:val="center"/>
            <w:hideMark/>
          </w:tcPr>
          <w:p w14:paraId="7978D2D4"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noWrap/>
            <w:vAlign w:val="center"/>
            <w:hideMark/>
          </w:tcPr>
          <w:p w14:paraId="2B3D10A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13</w:t>
            </w:r>
          </w:p>
        </w:tc>
        <w:tc>
          <w:tcPr>
            <w:tcW w:w="986" w:type="dxa"/>
            <w:tcBorders>
              <w:top w:val="nil"/>
              <w:left w:val="nil"/>
              <w:bottom w:val="single" w:sz="4" w:space="0" w:color="auto"/>
              <w:right w:val="single" w:sz="4" w:space="0" w:color="auto"/>
            </w:tcBorders>
            <w:shd w:val="clear" w:color="auto" w:fill="auto"/>
            <w:noWrap/>
            <w:vAlign w:val="center"/>
            <w:hideMark/>
          </w:tcPr>
          <w:p w14:paraId="60B446B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20</w:t>
            </w:r>
          </w:p>
        </w:tc>
        <w:tc>
          <w:tcPr>
            <w:tcW w:w="891" w:type="dxa"/>
            <w:tcBorders>
              <w:top w:val="nil"/>
              <w:left w:val="nil"/>
              <w:bottom w:val="single" w:sz="4" w:space="0" w:color="auto"/>
              <w:right w:val="single" w:sz="4" w:space="0" w:color="auto"/>
            </w:tcBorders>
            <w:shd w:val="clear" w:color="auto" w:fill="auto"/>
            <w:noWrap/>
            <w:vAlign w:val="center"/>
            <w:hideMark/>
          </w:tcPr>
          <w:p w14:paraId="7F097381"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0,0481</w:t>
            </w:r>
          </w:p>
        </w:tc>
      </w:tr>
      <w:tr w:rsidR="00393CCF" w:rsidRPr="006A5552" w14:paraId="5953D668"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45D5DFE8"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Πολύαιγος</w:t>
            </w:r>
          </w:p>
        </w:tc>
        <w:tc>
          <w:tcPr>
            <w:tcW w:w="1184" w:type="dxa"/>
            <w:tcBorders>
              <w:top w:val="nil"/>
              <w:left w:val="nil"/>
              <w:bottom w:val="single" w:sz="4" w:space="0" w:color="auto"/>
              <w:right w:val="single" w:sz="4" w:space="0" w:color="auto"/>
            </w:tcBorders>
            <w:shd w:val="clear" w:color="auto" w:fill="auto"/>
            <w:noWrap/>
            <w:vAlign w:val="center"/>
            <w:hideMark/>
          </w:tcPr>
          <w:p w14:paraId="38FBB1A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2ADC375B"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0</w:t>
            </w:r>
          </w:p>
        </w:tc>
        <w:tc>
          <w:tcPr>
            <w:tcW w:w="1120" w:type="dxa"/>
            <w:tcBorders>
              <w:top w:val="nil"/>
              <w:left w:val="nil"/>
              <w:bottom w:val="single" w:sz="4" w:space="0" w:color="auto"/>
              <w:right w:val="single" w:sz="4" w:space="0" w:color="auto"/>
            </w:tcBorders>
            <w:shd w:val="clear" w:color="auto" w:fill="auto"/>
            <w:vAlign w:val="center"/>
            <w:hideMark/>
          </w:tcPr>
          <w:p w14:paraId="5D445B0C"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2265D605"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37D03E8E"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2</w:t>
            </w:r>
          </w:p>
        </w:tc>
        <w:tc>
          <w:tcPr>
            <w:tcW w:w="891" w:type="dxa"/>
            <w:tcBorders>
              <w:top w:val="nil"/>
              <w:left w:val="nil"/>
              <w:bottom w:val="single" w:sz="4" w:space="0" w:color="auto"/>
              <w:right w:val="single" w:sz="4" w:space="0" w:color="auto"/>
            </w:tcBorders>
            <w:shd w:val="clear" w:color="auto" w:fill="auto"/>
            <w:noWrap/>
            <w:vAlign w:val="center"/>
            <w:hideMark/>
          </w:tcPr>
          <w:p w14:paraId="4AFCA507" w14:textId="77777777" w:rsidR="00393CCF" w:rsidRPr="006A5552" w:rsidRDefault="00393CCF" w:rsidP="0023187D">
            <w:pPr>
              <w:spacing w:line="240" w:lineRule="auto"/>
              <w:jc w:val="right"/>
              <w:rPr>
                <w:rFonts w:ascii="Calibri" w:eastAsia="Times New Roman" w:hAnsi="Calibri" w:cs="Times New Roman"/>
                <w:color w:val="000000"/>
                <w:sz w:val="16"/>
                <w:szCs w:val="16"/>
              </w:rPr>
            </w:pPr>
            <w:r w:rsidRPr="006A5552">
              <w:rPr>
                <w:rFonts w:ascii="Calibri" w:eastAsia="Times New Roman" w:hAnsi="Calibri" w:cs="Times New Roman"/>
                <w:color w:val="000000"/>
                <w:sz w:val="16"/>
                <w:szCs w:val="16"/>
              </w:rPr>
              <w:t>-</w:t>
            </w:r>
          </w:p>
        </w:tc>
      </w:tr>
      <w:tr w:rsidR="00393CCF" w:rsidRPr="006A5552" w14:paraId="547BC49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D9D9D9"/>
            <w:vAlign w:val="center"/>
            <w:hideMark/>
          </w:tcPr>
          <w:p w14:paraId="00553DF5" w14:textId="77777777" w:rsidR="00393CCF" w:rsidRPr="006A5552" w:rsidRDefault="00393CCF" w:rsidP="0023187D">
            <w:pPr>
              <w:spacing w:line="240" w:lineRule="auto"/>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ΚΥΚΛΑΔΕΣ</w:t>
            </w:r>
          </w:p>
        </w:tc>
        <w:tc>
          <w:tcPr>
            <w:tcW w:w="1184" w:type="dxa"/>
            <w:tcBorders>
              <w:top w:val="nil"/>
              <w:left w:val="nil"/>
              <w:bottom w:val="single" w:sz="4" w:space="0" w:color="auto"/>
              <w:right w:val="single" w:sz="4" w:space="0" w:color="auto"/>
            </w:tcBorders>
            <w:shd w:val="clear" w:color="000000" w:fill="D9D9D9"/>
            <w:noWrap/>
            <w:vAlign w:val="center"/>
            <w:hideMark/>
          </w:tcPr>
          <w:p w14:paraId="6136A23D"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94.005</w:t>
            </w:r>
          </w:p>
        </w:tc>
        <w:tc>
          <w:tcPr>
            <w:tcW w:w="1184" w:type="dxa"/>
            <w:tcBorders>
              <w:top w:val="nil"/>
              <w:left w:val="nil"/>
              <w:bottom w:val="single" w:sz="4" w:space="0" w:color="auto"/>
              <w:right w:val="single" w:sz="4" w:space="0" w:color="auto"/>
            </w:tcBorders>
            <w:shd w:val="clear" w:color="000000" w:fill="D9D9D9"/>
            <w:noWrap/>
            <w:vAlign w:val="center"/>
            <w:hideMark/>
          </w:tcPr>
          <w:p w14:paraId="07FAEDE2"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112.615</w:t>
            </w:r>
          </w:p>
        </w:tc>
        <w:tc>
          <w:tcPr>
            <w:tcW w:w="1120" w:type="dxa"/>
            <w:tcBorders>
              <w:top w:val="nil"/>
              <w:left w:val="nil"/>
              <w:bottom w:val="single" w:sz="4" w:space="0" w:color="auto"/>
              <w:right w:val="single" w:sz="4" w:space="0" w:color="auto"/>
            </w:tcBorders>
            <w:shd w:val="clear" w:color="000000" w:fill="D9D9D9"/>
            <w:noWrap/>
            <w:vAlign w:val="center"/>
            <w:hideMark/>
          </w:tcPr>
          <w:p w14:paraId="4084B24C"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124.515</w:t>
            </w:r>
          </w:p>
        </w:tc>
        <w:tc>
          <w:tcPr>
            <w:tcW w:w="986" w:type="dxa"/>
            <w:tcBorders>
              <w:top w:val="nil"/>
              <w:left w:val="nil"/>
              <w:bottom w:val="single" w:sz="4" w:space="0" w:color="auto"/>
              <w:right w:val="single" w:sz="4" w:space="0" w:color="auto"/>
            </w:tcBorders>
            <w:shd w:val="clear" w:color="000000" w:fill="D9D9D9"/>
            <w:noWrap/>
            <w:vAlign w:val="center"/>
            <w:hideMark/>
          </w:tcPr>
          <w:p w14:paraId="3DB8D41E"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138.236</w:t>
            </w:r>
          </w:p>
        </w:tc>
        <w:tc>
          <w:tcPr>
            <w:tcW w:w="986" w:type="dxa"/>
            <w:tcBorders>
              <w:top w:val="nil"/>
              <w:left w:val="nil"/>
              <w:bottom w:val="single" w:sz="4" w:space="0" w:color="auto"/>
              <w:right w:val="single" w:sz="4" w:space="0" w:color="auto"/>
            </w:tcBorders>
            <w:shd w:val="clear" w:color="000000" w:fill="D9D9D9"/>
            <w:noWrap/>
            <w:vAlign w:val="center"/>
            <w:hideMark/>
          </w:tcPr>
          <w:p w14:paraId="76AE59D0"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r w:rsidRPr="006A5552">
              <w:rPr>
                <w:rFonts w:ascii="Calibri" w:eastAsia="Times New Roman" w:hAnsi="Calibri" w:cs="Times New Roman"/>
                <w:b/>
                <w:bCs/>
                <w:i/>
                <w:iCs/>
                <w:color w:val="000000"/>
                <w:sz w:val="16"/>
                <w:szCs w:val="16"/>
                <w:u w:val="single"/>
              </w:rPr>
              <w:t>157.472</w:t>
            </w:r>
          </w:p>
        </w:tc>
        <w:tc>
          <w:tcPr>
            <w:tcW w:w="891" w:type="dxa"/>
            <w:tcBorders>
              <w:top w:val="nil"/>
              <w:left w:val="nil"/>
              <w:bottom w:val="nil"/>
              <w:right w:val="nil"/>
            </w:tcBorders>
            <w:shd w:val="clear" w:color="auto" w:fill="auto"/>
            <w:noWrap/>
            <w:vAlign w:val="center"/>
            <w:hideMark/>
          </w:tcPr>
          <w:p w14:paraId="19B87561" w14:textId="77777777" w:rsidR="00393CCF" w:rsidRPr="006A5552" w:rsidRDefault="00393CCF" w:rsidP="0023187D">
            <w:pPr>
              <w:spacing w:line="240" w:lineRule="auto"/>
              <w:jc w:val="right"/>
              <w:rPr>
                <w:rFonts w:ascii="Calibri" w:eastAsia="Times New Roman" w:hAnsi="Calibri" w:cs="Times New Roman"/>
                <w:b/>
                <w:bCs/>
                <w:i/>
                <w:iCs/>
                <w:color w:val="000000"/>
                <w:sz w:val="16"/>
                <w:szCs w:val="16"/>
                <w:u w:val="single"/>
              </w:rPr>
            </w:pPr>
          </w:p>
        </w:tc>
      </w:tr>
      <w:tr w:rsidR="00393CCF" w:rsidRPr="006A5552" w14:paraId="337DE5B2" w14:textId="77777777" w:rsidTr="0023187D">
        <w:trPr>
          <w:trHeight w:val="690"/>
        </w:trPr>
        <w:tc>
          <w:tcPr>
            <w:tcW w:w="1167" w:type="dxa"/>
            <w:tcBorders>
              <w:top w:val="nil"/>
              <w:left w:val="single" w:sz="4" w:space="0" w:color="auto"/>
              <w:bottom w:val="single" w:sz="4" w:space="0" w:color="auto"/>
              <w:right w:val="single" w:sz="4" w:space="0" w:color="auto"/>
            </w:tcBorders>
            <w:shd w:val="clear" w:color="auto" w:fill="auto"/>
            <w:vAlign w:val="bottom"/>
            <w:hideMark/>
          </w:tcPr>
          <w:p w14:paraId="2B325B42" w14:textId="77777777" w:rsidR="00393CCF" w:rsidRPr="006A5552" w:rsidRDefault="00393CCF" w:rsidP="0023187D">
            <w:pPr>
              <w:spacing w:line="240" w:lineRule="auto"/>
              <w:rPr>
                <w:rFonts w:ascii="Calibri" w:eastAsia="Times New Roman" w:hAnsi="Calibri" w:cs="Times New Roman"/>
                <w:b/>
                <w:bCs/>
                <w:color w:val="000000"/>
                <w:sz w:val="16"/>
                <w:szCs w:val="16"/>
                <w:u w:val="single"/>
              </w:rPr>
            </w:pPr>
            <w:r w:rsidRPr="006A5552">
              <w:rPr>
                <w:rFonts w:ascii="Calibri" w:eastAsia="Times New Roman" w:hAnsi="Calibri" w:cs="Times New Roman"/>
                <w:b/>
                <w:bCs/>
                <w:color w:val="000000"/>
                <w:sz w:val="16"/>
                <w:szCs w:val="16"/>
                <w:u w:val="single"/>
              </w:rPr>
              <w:t>ΠΕΡΙΦΕΡΕΙΑ ΝΟΤΙΟΥ ΑΙΓΑΙΟΥ</w:t>
            </w:r>
          </w:p>
        </w:tc>
        <w:tc>
          <w:tcPr>
            <w:tcW w:w="1184" w:type="dxa"/>
            <w:tcBorders>
              <w:top w:val="nil"/>
              <w:left w:val="nil"/>
              <w:bottom w:val="single" w:sz="4" w:space="0" w:color="auto"/>
              <w:right w:val="single" w:sz="4" w:space="0" w:color="auto"/>
            </w:tcBorders>
            <w:shd w:val="clear" w:color="auto" w:fill="auto"/>
            <w:noWrap/>
            <w:vAlign w:val="center"/>
            <w:hideMark/>
          </w:tcPr>
          <w:p w14:paraId="45E3AA80" w14:textId="77777777" w:rsidR="00393CCF" w:rsidRPr="006A5552" w:rsidRDefault="00393CCF" w:rsidP="0023187D">
            <w:pPr>
              <w:spacing w:line="240" w:lineRule="auto"/>
              <w:jc w:val="right"/>
              <w:rPr>
                <w:rFonts w:ascii="Calibri" w:eastAsia="Times New Roman" w:hAnsi="Calibri" w:cs="Times New Roman"/>
                <w:b/>
                <w:bCs/>
                <w:color w:val="000000"/>
                <w:sz w:val="20"/>
                <w:szCs w:val="20"/>
                <w:u w:val="single"/>
              </w:rPr>
            </w:pPr>
            <w:r w:rsidRPr="006A5552">
              <w:rPr>
                <w:rFonts w:ascii="Calibri" w:eastAsia="Times New Roman" w:hAnsi="Calibri" w:cs="Times New Roman"/>
                <w:b/>
                <w:bCs/>
                <w:color w:val="000000"/>
                <w:sz w:val="20"/>
                <w:szCs w:val="20"/>
                <w:u w:val="single"/>
              </w:rPr>
              <w:t>257.481</w:t>
            </w:r>
          </w:p>
        </w:tc>
        <w:tc>
          <w:tcPr>
            <w:tcW w:w="1184" w:type="dxa"/>
            <w:tcBorders>
              <w:top w:val="nil"/>
              <w:left w:val="nil"/>
              <w:bottom w:val="single" w:sz="4" w:space="0" w:color="auto"/>
              <w:right w:val="single" w:sz="4" w:space="0" w:color="auto"/>
            </w:tcBorders>
            <w:shd w:val="clear" w:color="auto" w:fill="auto"/>
            <w:noWrap/>
            <w:vAlign w:val="center"/>
            <w:hideMark/>
          </w:tcPr>
          <w:p w14:paraId="4A10BAD4" w14:textId="77777777" w:rsidR="00393CCF" w:rsidRPr="006A5552" w:rsidRDefault="00393CCF" w:rsidP="0023187D">
            <w:pPr>
              <w:spacing w:line="240" w:lineRule="auto"/>
              <w:jc w:val="right"/>
              <w:rPr>
                <w:rFonts w:ascii="Calibri" w:eastAsia="Times New Roman" w:hAnsi="Calibri" w:cs="Times New Roman"/>
                <w:b/>
                <w:bCs/>
                <w:color w:val="000000"/>
                <w:sz w:val="20"/>
                <w:szCs w:val="20"/>
                <w:u w:val="single"/>
              </w:rPr>
            </w:pPr>
            <w:r w:rsidRPr="006A5552">
              <w:rPr>
                <w:rFonts w:ascii="Calibri" w:eastAsia="Times New Roman" w:hAnsi="Calibri" w:cs="Times New Roman"/>
                <w:b/>
                <w:bCs/>
                <w:color w:val="000000"/>
                <w:sz w:val="20"/>
                <w:szCs w:val="20"/>
                <w:u w:val="single"/>
              </w:rPr>
              <w:t>302.686</w:t>
            </w:r>
          </w:p>
        </w:tc>
        <w:tc>
          <w:tcPr>
            <w:tcW w:w="1120" w:type="dxa"/>
            <w:tcBorders>
              <w:top w:val="nil"/>
              <w:left w:val="nil"/>
              <w:bottom w:val="single" w:sz="4" w:space="0" w:color="auto"/>
              <w:right w:val="single" w:sz="4" w:space="0" w:color="auto"/>
            </w:tcBorders>
            <w:shd w:val="clear" w:color="auto" w:fill="auto"/>
            <w:noWrap/>
            <w:vAlign w:val="center"/>
            <w:hideMark/>
          </w:tcPr>
          <w:p w14:paraId="7EDC380B" w14:textId="77777777" w:rsidR="00393CCF" w:rsidRPr="006A5552" w:rsidRDefault="00393CCF" w:rsidP="0023187D">
            <w:pPr>
              <w:spacing w:line="240" w:lineRule="auto"/>
              <w:jc w:val="right"/>
              <w:rPr>
                <w:rFonts w:ascii="Calibri" w:eastAsia="Times New Roman" w:hAnsi="Calibri" w:cs="Times New Roman"/>
                <w:b/>
                <w:bCs/>
                <w:color w:val="000000"/>
                <w:sz w:val="20"/>
                <w:szCs w:val="20"/>
                <w:u w:val="single"/>
              </w:rPr>
            </w:pPr>
            <w:r w:rsidRPr="006A5552">
              <w:rPr>
                <w:rFonts w:ascii="Calibri" w:eastAsia="Times New Roman" w:hAnsi="Calibri" w:cs="Times New Roman"/>
                <w:b/>
                <w:bCs/>
                <w:color w:val="000000"/>
                <w:sz w:val="20"/>
                <w:szCs w:val="20"/>
                <w:u w:val="single"/>
              </w:rPr>
              <w:t>366.248</w:t>
            </w:r>
          </w:p>
        </w:tc>
        <w:tc>
          <w:tcPr>
            <w:tcW w:w="986" w:type="dxa"/>
            <w:tcBorders>
              <w:top w:val="nil"/>
              <w:left w:val="nil"/>
              <w:bottom w:val="single" w:sz="4" w:space="0" w:color="auto"/>
              <w:right w:val="single" w:sz="4" w:space="0" w:color="auto"/>
            </w:tcBorders>
            <w:shd w:val="clear" w:color="auto" w:fill="auto"/>
            <w:noWrap/>
            <w:vAlign w:val="center"/>
            <w:hideMark/>
          </w:tcPr>
          <w:p w14:paraId="615F06D0" w14:textId="77777777" w:rsidR="00393CCF" w:rsidRPr="006A5552" w:rsidRDefault="00393CCF" w:rsidP="0023187D">
            <w:pPr>
              <w:spacing w:line="240" w:lineRule="auto"/>
              <w:jc w:val="right"/>
              <w:rPr>
                <w:rFonts w:ascii="Calibri" w:eastAsia="Times New Roman" w:hAnsi="Calibri" w:cs="Times New Roman"/>
                <w:b/>
                <w:bCs/>
                <w:color w:val="000000"/>
                <w:sz w:val="20"/>
                <w:szCs w:val="20"/>
                <w:u w:val="single"/>
              </w:rPr>
            </w:pPr>
            <w:r w:rsidRPr="006A5552">
              <w:rPr>
                <w:rFonts w:ascii="Calibri" w:eastAsia="Times New Roman" w:hAnsi="Calibri" w:cs="Times New Roman"/>
                <w:b/>
                <w:bCs/>
                <w:color w:val="000000"/>
                <w:sz w:val="20"/>
                <w:szCs w:val="20"/>
                <w:u w:val="single"/>
              </w:rPr>
              <w:t>417.817</w:t>
            </w:r>
          </w:p>
        </w:tc>
        <w:tc>
          <w:tcPr>
            <w:tcW w:w="986" w:type="dxa"/>
            <w:tcBorders>
              <w:top w:val="nil"/>
              <w:left w:val="nil"/>
              <w:bottom w:val="single" w:sz="4" w:space="0" w:color="auto"/>
              <w:right w:val="single" w:sz="4" w:space="0" w:color="auto"/>
            </w:tcBorders>
            <w:shd w:val="clear" w:color="auto" w:fill="auto"/>
            <w:noWrap/>
            <w:vAlign w:val="center"/>
            <w:hideMark/>
          </w:tcPr>
          <w:p w14:paraId="15954D7B" w14:textId="77777777" w:rsidR="00393CCF" w:rsidRPr="006A5552" w:rsidRDefault="00393CCF" w:rsidP="0023187D">
            <w:pPr>
              <w:spacing w:line="240" w:lineRule="auto"/>
              <w:jc w:val="right"/>
              <w:rPr>
                <w:rFonts w:ascii="Calibri" w:eastAsia="Times New Roman" w:hAnsi="Calibri" w:cs="Times New Roman"/>
                <w:b/>
                <w:bCs/>
                <w:color w:val="000000"/>
                <w:sz w:val="20"/>
                <w:szCs w:val="20"/>
                <w:u w:val="single"/>
              </w:rPr>
            </w:pPr>
            <w:r w:rsidRPr="006A5552">
              <w:rPr>
                <w:rFonts w:ascii="Calibri" w:eastAsia="Times New Roman" w:hAnsi="Calibri" w:cs="Times New Roman"/>
                <w:b/>
                <w:bCs/>
                <w:color w:val="000000"/>
                <w:sz w:val="20"/>
                <w:szCs w:val="20"/>
                <w:u w:val="single"/>
              </w:rPr>
              <w:t>482.379</w:t>
            </w:r>
          </w:p>
        </w:tc>
        <w:tc>
          <w:tcPr>
            <w:tcW w:w="891" w:type="dxa"/>
            <w:tcBorders>
              <w:top w:val="nil"/>
              <w:left w:val="nil"/>
              <w:bottom w:val="nil"/>
              <w:right w:val="nil"/>
            </w:tcBorders>
            <w:shd w:val="clear" w:color="auto" w:fill="auto"/>
            <w:noWrap/>
            <w:vAlign w:val="bottom"/>
            <w:hideMark/>
          </w:tcPr>
          <w:p w14:paraId="1BCA1B16" w14:textId="77777777" w:rsidR="00393CCF" w:rsidRPr="006A5552" w:rsidRDefault="00393CCF" w:rsidP="0023187D">
            <w:pPr>
              <w:spacing w:line="240" w:lineRule="auto"/>
              <w:jc w:val="right"/>
              <w:rPr>
                <w:rFonts w:ascii="Calibri" w:eastAsia="Times New Roman" w:hAnsi="Calibri" w:cs="Times New Roman"/>
                <w:b/>
                <w:bCs/>
                <w:color w:val="000000"/>
                <w:sz w:val="20"/>
                <w:szCs w:val="20"/>
                <w:u w:val="single"/>
              </w:rPr>
            </w:pPr>
          </w:p>
        </w:tc>
      </w:tr>
      <w:tr w:rsidR="00393CCF" w:rsidRPr="006A5552" w14:paraId="15940689" w14:textId="77777777" w:rsidTr="0023187D">
        <w:trPr>
          <w:trHeight w:val="300"/>
        </w:trPr>
        <w:tc>
          <w:tcPr>
            <w:tcW w:w="1167" w:type="dxa"/>
            <w:tcBorders>
              <w:top w:val="nil"/>
              <w:left w:val="nil"/>
              <w:bottom w:val="nil"/>
              <w:right w:val="nil"/>
            </w:tcBorders>
            <w:shd w:val="clear" w:color="auto" w:fill="auto"/>
            <w:noWrap/>
            <w:vAlign w:val="bottom"/>
            <w:hideMark/>
          </w:tcPr>
          <w:p w14:paraId="7FE1BB2C"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11D67B34"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6C4122E0"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9E3D2EE"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541FA922"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5DA871CA"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14:paraId="22223690" w14:textId="77777777" w:rsidR="00393CCF" w:rsidRPr="006A5552" w:rsidRDefault="00393CCF" w:rsidP="0023187D">
            <w:pPr>
              <w:spacing w:line="240" w:lineRule="auto"/>
              <w:rPr>
                <w:rFonts w:ascii="Times New Roman" w:eastAsia="Times New Roman" w:hAnsi="Times New Roman" w:cs="Times New Roman"/>
                <w:sz w:val="20"/>
                <w:szCs w:val="20"/>
              </w:rPr>
            </w:pPr>
          </w:p>
        </w:tc>
      </w:tr>
      <w:tr w:rsidR="00393CCF" w:rsidRPr="006A5552" w14:paraId="4A8B8401" w14:textId="77777777" w:rsidTr="0023187D">
        <w:trPr>
          <w:trHeight w:val="300"/>
        </w:trPr>
        <w:tc>
          <w:tcPr>
            <w:tcW w:w="1167" w:type="dxa"/>
            <w:tcBorders>
              <w:top w:val="nil"/>
              <w:left w:val="nil"/>
              <w:bottom w:val="nil"/>
              <w:right w:val="nil"/>
            </w:tcBorders>
            <w:shd w:val="clear" w:color="auto" w:fill="auto"/>
            <w:noWrap/>
            <w:vAlign w:val="bottom"/>
            <w:hideMark/>
          </w:tcPr>
          <w:p w14:paraId="6ACB6F89"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1982DCB3"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4C59714E"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E5C929B"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607112E8"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6CEF3CDF" w14:textId="77777777" w:rsidR="00393CCF" w:rsidRPr="006A5552" w:rsidRDefault="00393CCF" w:rsidP="0023187D">
            <w:pPr>
              <w:spacing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14:paraId="30FF3B1D" w14:textId="77777777" w:rsidR="00393CCF" w:rsidRPr="006A5552" w:rsidRDefault="00393CCF" w:rsidP="0023187D">
            <w:pPr>
              <w:spacing w:line="240" w:lineRule="auto"/>
              <w:rPr>
                <w:rFonts w:ascii="Times New Roman" w:eastAsia="Times New Roman" w:hAnsi="Times New Roman" w:cs="Times New Roman"/>
                <w:sz w:val="20"/>
                <w:szCs w:val="20"/>
              </w:rPr>
            </w:pPr>
          </w:p>
        </w:tc>
      </w:tr>
      <w:tr w:rsidR="00393CCF" w:rsidRPr="006A5552" w14:paraId="0C24610E" w14:textId="77777777" w:rsidTr="0023187D">
        <w:trPr>
          <w:trHeight w:val="300"/>
        </w:trPr>
        <w:tc>
          <w:tcPr>
            <w:tcW w:w="1167" w:type="dxa"/>
            <w:tcBorders>
              <w:top w:val="single" w:sz="4" w:space="0" w:color="auto"/>
              <w:left w:val="single" w:sz="4" w:space="0" w:color="auto"/>
              <w:bottom w:val="single" w:sz="4" w:space="0" w:color="auto"/>
              <w:right w:val="single" w:sz="4" w:space="0" w:color="auto"/>
            </w:tcBorders>
            <w:shd w:val="clear" w:color="000000" w:fill="E26B0A"/>
            <w:vAlign w:val="center"/>
            <w:hideMark/>
          </w:tcPr>
          <w:p w14:paraId="6553E43E"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Ομάδα ΙΙΙ</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7FC1B"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184.389</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563F92FD"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221.485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FF6E56D"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283.729</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1DCC678F"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334.342</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45AD8E13"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397.238</w:t>
            </w:r>
          </w:p>
        </w:tc>
        <w:tc>
          <w:tcPr>
            <w:tcW w:w="891" w:type="dxa"/>
            <w:tcBorders>
              <w:top w:val="nil"/>
              <w:left w:val="nil"/>
              <w:bottom w:val="nil"/>
              <w:right w:val="nil"/>
            </w:tcBorders>
            <w:shd w:val="clear" w:color="auto" w:fill="auto"/>
            <w:noWrap/>
            <w:vAlign w:val="bottom"/>
            <w:hideMark/>
          </w:tcPr>
          <w:p w14:paraId="2E30406D"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p>
        </w:tc>
      </w:tr>
      <w:tr w:rsidR="00393CCF" w:rsidRPr="006A5552" w14:paraId="573F00A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AAC0630"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Ομάδα ΙΙ</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647650CD"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66.390</w:t>
            </w:r>
          </w:p>
        </w:tc>
        <w:tc>
          <w:tcPr>
            <w:tcW w:w="1184" w:type="dxa"/>
            <w:tcBorders>
              <w:top w:val="nil"/>
              <w:left w:val="nil"/>
              <w:bottom w:val="single" w:sz="4" w:space="0" w:color="auto"/>
              <w:right w:val="single" w:sz="4" w:space="0" w:color="auto"/>
            </w:tcBorders>
            <w:shd w:val="clear" w:color="auto" w:fill="auto"/>
            <w:noWrap/>
            <w:vAlign w:val="bottom"/>
            <w:hideMark/>
          </w:tcPr>
          <w:p w14:paraId="2A06C1DC"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73.268</w:t>
            </w:r>
          </w:p>
        </w:tc>
        <w:tc>
          <w:tcPr>
            <w:tcW w:w="1120" w:type="dxa"/>
            <w:tcBorders>
              <w:top w:val="nil"/>
              <w:left w:val="nil"/>
              <w:bottom w:val="single" w:sz="4" w:space="0" w:color="auto"/>
              <w:right w:val="single" w:sz="4" w:space="0" w:color="auto"/>
            </w:tcBorders>
            <w:shd w:val="clear" w:color="auto" w:fill="auto"/>
            <w:noWrap/>
            <w:vAlign w:val="bottom"/>
            <w:hideMark/>
          </w:tcPr>
          <w:p w14:paraId="6047D249"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73.157</w:t>
            </w:r>
          </w:p>
        </w:tc>
        <w:tc>
          <w:tcPr>
            <w:tcW w:w="986" w:type="dxa"/>
            <w:tcBorders>
              <w:top w:val="nil"/>
              <w:left w:val="nil"/>
              <w:bottom w:val="single" w:sz="4" w:space="0" w:color="auto"/>
              <w:right w:val="single" w:sz="4" w:space="0" w:color="auto"/>
            </w:tcBorders>
            <w:shd w:val="clear" w:color="auto" w:fill="auto"/>
            <w:noWrap/>
            <w:vAlign w:val="bottom"/>
            <w:hideMark/>
          </w:tcPr>
          <w:p w14:paraId="3E5B31A8"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73.067</w:t>
            </w:r>
          </w:p>
        </w:tc>
        <w:tc>
          <w:tcPr>
            <w:tcW w:w="986" w:type="dxa"/>
            <w:tcBorders>
              <w:top w:val="nil"/>
              <w:left w:val="nil"/>
              <w:bottom w:val="single" w:sz="4" w:space="0" w:color="auto"/>
              <w:right w:val="single" w:sz="4" w:space="0" w:color="auto"/>
            </w:tcBorders>
            <w:shd w:val="clear" w:color="auto" w:fill="auto"/>
            <w:noWrap/>
            <w:vAlign w:val="bottom"/>
            <w:hideMark/>
          </w:tcPr>
          <w:p w14:paraId="4B8CCC87"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73.258</w:t>
            </w:r>
          </w:p>
        </w:tc>
        <w:tc>
          <w:tcPr>
            <w:tcW w:w="891" w:type="dxa"/>
            <w:tcBorders>
              <w:top w:val="nil"/>
              <w:left w:val="nil"/>
              <w:bottom w:val="nil"/>
              <w:right w:val="nil"/>
            </w:tcBorders>
            <w:shd w:val="clear" w:color="auto" w:fill="auto"/>
            <w:noWrap/>
            <w:vAlign w:val="bottom"/>
            <w:hideMark/>
          </w:tcPr>
          <w:p w14:paraId="738F305B"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p>
        </w:tc>
      </w:tr>
      <w:tr w:rsidR="00393CCF" w:rsidRPr="006A5552" w14:paraId="0558385E"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709E329"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Ομάδα Ι</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415C6E77"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6.671</w:t>
            </w:r>
          </w:p>
        </w:tc>
        <w:tc>
          <w:tcPr>
            <w:tcW w:w="1184" w:type="dxa"/>
            <w:tcBorders>
              <w:top w:val="nil"/>
              <w:left w:val="nil"/>
              <w:bottom w:val="single" w:sz="4" w:space="0" w:color="auto"/>
              <w:right w:val="single" w:sz="4" w:space="0" w:color="auto"/>
            </w:tcBorders>
            <w:shd w:val="clear" w:color="auto" w:fill="auto"/>
            <w:noWrap/>
            <w:vAlign w:val="bottom"/>
            <w:hideMark/>
          </w:tcPr>
          <w:p w14:paraId="1206AB84"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7.745</w:t>
            </w:r>
          </w:p>
        </w:tc>
        <w:tc>
          <w:tcPr>
            <w:tcW w:w="1120" w:type="dxa"/>
            <w:tcBorders>
              <w:top w:val="nil"/>
              <w:left w:val="nil"/>
              <w:bottom w:val="single" w:sz="4" w:space="0" w:color="auto"/>
              <w:right w:val="single" w:sz="4" w:space="0" w:color="auto"/>
            </w:tcBorders>
            <w:shd w:val="clear" w:color="auto" w:fill="auto"/>
            <w:noWrap/>
            <w:vAlign w:val="bottom"/>
            <w:hideMark/>
          </w:tcPr>
          <w:p w14:paraId="24EEAA17"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9.224</w:t>
            </w:r>
          </w:p>
        </w:tc>
        <w:tc>
          <w:tcPr>
            <w:tcW w:w="986" w:type="dxa"/>
            <w:tcBorders>
              <w:top w:val="nil"/>
              <w:left w:val="nil"/>
              <w:bottom w:val="single" w:sz="4" w:space="0" w:color="auto"/>
              <w:right w:val="single" w:sz="4" w:space="0" w:color="auto"/>
            </w:tcBorders>
            <w:shd w:val="clear" w:color="auto" w:fill="auto"/>
            <w:noWrap/>
            <w:vAlign w:val="bottom"/>
            <w:hideMark/>
          </w:tcPr>
          <w:p w14:paraId="7300049A"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10.240</w:t>
            </w:r>
          </w:p>
        </w:tc>
        <w:tc>
          <w:tcPr>
            <w:tcW w:w="986" w:type="dxa"/>
            <w:tcBorders>
              <w:top w:val="nil"/>
              <w:left w:val="nil"/>
              <w:bottom w:val="single" w:sz="4" w:space="0" w:color="auto"/>
              <w:right w:val="single" w:sz="4" w:space="0" w:color="auto"/>
            </w:tcBorders>
            <w:shd w:val="clear" w:color="auto" w:fill="auto"/>
            <w:noWrap/>
            <w:vAlign w:val="bottom"/>
            <w:hideMark/>
          </w:tcPr>
          <w:p w14:paraId="62BD7663"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11.640</w:t>
            </w:r>
          </w:p>
        </w:tc>
        <w:tc>
          <w:tcPr>
            <w:tcW w:w="891" w:type="dxa"/>
            <w:tcBorders>
              <w:top w:val="nil"/>
              <w:left w:val="nil"/>
              <w:bottom w:val="nil"/>
              <w:right w:val="nil"/>
            </w:tcBorders>
            <w:shd w:val="clear" w:color="auto" w:fill="auto"/>
            <w:noWrap/>
            <w:vAlign w:val="bottom"/>
            <w:hideMark/>
          </w:tcPr>
          <w:p w14:paraId="1973AA47"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p>
        </w:tc>
      </w:tr>
      <w:tr w:rsidR="00393CCF" w:rsidRPr="006A5552" w14:paraId="30A0D0CF" w14:textId="77777777" w:rsidTr="0023187D">
        <w:trPr>
          <w:trHeight w:val="690"/>
        </w:trPr>
        <w:tc>
          <w:tcPr>
            <w:tcW w:w="1167" w:type="dxa"/>
            <w:tcBorders>
              <w:top w:val="nil"/>
              <w:left w:val="single" w:sz="4" w:space="0" w:color="auto"/>
              <w:bottom w:val="single" w:sz="4" w:space="0" w:color="auto"/>
              <w:right w:val="single" w:sz="4" w:space="0" w:color="auto"/>
            </w:tcBorders>
            <w:shd w:val="clear" w:color="auto" w:fill="auto"/>
            <w:vAlign w:val="bottom"/>
            <w:hideMark/>
          </w:tcPr>
          <w:p w14:paraId="24772812" w14:textId="77777777" w:rsidR="00393CCF" w:rsidRPr="006A5552" w:rsidRDefault="00393CCF" w:rsidP="0023187D">
            <w:pPr>
              <w:spacing w:line="240" w:lineRule="auto"/>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Ομάδα Λοιπών Νήσων</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A48FDAE"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31</w:t>
            </w:r>
          </w:p>
        </w:tc>
        <w:tc>
          <w:tcPr>
            <w:tcW w:w="1184" w:type="dxa"/>
            <w:tcBorders>
              <w:top w:val="nil"/>
              <w:left w:val="nil"/>
              <w:bottom w:val="single" w:sz="4" w:space="0" w:color="auto"/>
              <w:right w:val="single" w:sz="4" w:space="0" w:color="auto"/>
            </w:tcBorders>
            <w:shd w:val="clear" w:color="auto" w:fill="auto"/>
            <w:noWrap/>
            <w:vAlign w:val="bottom"/>
            <w:hideMark/>
          </w:tcPr>
          <w:p w14:paraId="2D38A619"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188</w:t>
            </w:r>
          </w:p>
        </w:tc>
        <w:tc>
          <w:tcPr>
            <w:tcW w:w="1120" w:type="dxa"/>
            <w:tcBorders>
              <w:top w:val="nil"/>
              <w:left w:val="nil"/>
              <w:bottom w:val="single" w:sz="4" w:space="0" w:color="auto"/>
              <w:right w:val="single" w:sz="4" w:space="0" w:color="auto"/>
            </w:tcBorders>
            <w:shd w:val="clear" w:color="auto" w:fill="auto"/>
            <w:noWrap/>
            <w:vAlign w:val="bottom"/>
            <w:hideMark/>
          </w:tcPr>
          <w:p w14:paraId="7148D529"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138</w:t>
            </w:r>
          </w:p>
        </w:tc>
        <w:tc>
          <w:tcPr>
            <w:tcW w:w="986" w:type="dxa"/>
            <w:tcBorders>
              <w:top w:val="nil"/>
              <w:left w:val="nil"/>
              <w:bottom w:val="single" w:sz="4" w:space="0" w:color="auto"/>
              <w:right w:val="single" w:sz="4" w:space="0" w:color="auto"/>
            </w:tcBorders>
            <w:shd w:val="clear" w:color="auto" w:fill="auto"/>
            <w:noWrap/>
            <w:vAlign w:val="bottom"/>
            <w:hideMark/>
          </w:tcPr>
          <w:p w14:paraId="12267C0F"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168</w:t>
            </w:r>
          </w:p>
        </w:tc>
        <w:tc>
          <w:tcPr>
            <w:tcW w:w="986" w:type="dxa"/>
            <w:tcBorders>
              <w:top w:val="nil"/>
              <w:left w:val="nil"/>
              <w:bottom w:val="single" w:sz="4" w:space="0" w:color="auto"/>
              <w:right w:val="single" w:sz="4" w:space="0" w:color="auto"/>
            </w:tcBorders>
            <w:shd w:val="clear" w:color="auto" w:fill="auto"/>
            <w:noWrap/>
            <w:vAlign w:val="bottom"/>
            <w:hideMark/>
          </w:tcPr>
          <w:p w14:paraId="69721028"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r w:rsidRPr="006A5552">
              <w:rPr>
                <w:rFonts w:ascii="Calibri" w:eastAsia="Times New Roman" w:hAnsi="Calibri" w:cs="Times New Roman"/>
                <w:b/>
                <w:bCs/>
                <w:color w:val="000000"/>
                <w:sz w:val="16"/>
                <w:szCs w:val="16"/>
              </w:rPr>
              <w:t>243</w:t>
            </w:r>
          </w:p>
        </w:tc>
        <w:tc>
          <w:tcPr>
            <w:tcW w:w="891" w:type="dxa"/>
            <w:tcBorders>
              <w:top w:val="nil"/>
              <w:left w:val="nil"/>
              <w:bottom w:val="nil"/>
              <w:right w:val="nil"/>
            </w:tcBorders>
            <w:shd w:val="clear" w:color="auto" w:fill="auto"/>
            <w:noWrap/>
            <w:vAlign w:val="bottom"/>
            <w:hideMark/>
          </w:tcPr>
          <w:p w14:paraId="57E2BE06" w14:textId="77777777" w:rsidR="00393CCF" w:rsidRPr="006A5552" w:rsidRDefault="00393CCF" w:rsidP="0023187D">
            <w:pPr>
              <w:spacing w:line="240" w:lineRule="auto"/>
              <w:jc w:val="right"/>
              <w:rPr>
                <w:rFonts w:ascii="Calibri" w:eastAsia="Times New Roman" w:hAnsi="Calibri" w:cs="Times New Roman"/>
                <w:b/>
                <w:bCs/>
                <w:color w:val="000000"/>
                <w:sz w:val="16"/>
                <w:szCs w:val="16"/>
              </w:rPr>
            </w:pPr>
          </w:p>
        </w:tc>
      </w:tr>
    </w:tbl>
    <w:p w14:paraId="24776CDE" w14:textId="77777777" w:rsidR="00393CCF" w:rsidRDefault="00393CCF" w:rsidP="0023187D">
      <w:pPr>
        <w:ind w:firstLine="567"/>
        <w:jc w:val="both"/>
        <w:rPr>
          <w:rFonts w:ascii="Calibri" w:eastAsia="Times New Roman" w:hAnsi="Calibri" w:cs="Times New Roman"/>
          <w:b/>
          <w:sz w:val="20"/>
          <w:szCs w:val="20"/>
        </w:rPr>
      </w:pPr>
    </w:p>
    <w:p w14:paraId="1498480F" w14:textId="77777777" w:rsidR="00393CCF" w:rsidRPr="006A5552" w:rsidRDefault="00393CCF" w:rsidP="0023187D">
      <w:pPr>
        <w:ind w:firstLine="567"/>
        <w:jc w:val="both"/>
        <w:rPr>
          <w:rFonts w:ascii="Calibri" w:eastAsia="Times New Roman" w:hAnsi="Calibri" w:cs="Times New Roman"/>
          <w:i/>
          <w:sz w:val="16"/>
          <w:szCs w:val="16"/>
        </w:rPr>
      </w:pPr>
      <w:r w:rsidRPr="006A5552">
        <w:rPr>
          <w:rFonts w:ascii="Calibri" w:eastAsia="Times New Roman" w:hAnsi="Calibri" w:cs="Times New Roman"/>
          <w:i/>
          <w:sz w:val="16"/>
          <w:szCs w:val="16"/>
        </w:rPr>
        <w:t>* ΜΕΡΜ = Η χειρότερη επίδοση μεταξύ των δεκαετιών 1991-2001 και 2001-2011</w:t>
      </w:r>
    </w:p>
    <w:p w14:paraId="31111EE6" w14:textId="77777777" w:rsidR="00393CCF" w:rsidRPr="00061BAC" w:rsidRDefault="00393CCF" w:rsidP="00061BAC">
      <w:pPr>
        <w:pStyle w:val="NA0"/>
        <w:ind w:left="567"/>
      </w:pPr>
      <w:r w:rsidRPr="00061BAC">
        <w:t>Πηγή: ΕΛ.ΣΤΑΤ - Επεξεργασία Ομάδας Μελέτης</w:t>
      </w:r>
    </w:p>
    <w:p w14:paraId="78DB20E9" w14:textId="77777777" w:rsidR="00393CCF" w:rsidRDefault="00393CCF" w:rsidP="0023187D">
      <w:pPr>
        <w:ind w:firstLine="567"/>
        <w:jc w:val="both"/>
        <w:rPr>
          <w:rFonts w:ascii="Calibri" w:eastAsia="Times New Roman" w:hAnsi="Calibri" w:cs="Times New Roman"/>
          <w:b/>
          <w:sz w:val="20"/>
          <w:szCs w:val="20"/>
        </w:rPr>
      </w:pPr>
    </w:p>
    <w:p w14:paraId="098A962A" w14:textId="77777777" w:rsidR="00393CCF" w:rsidRPr="00D756C3" w:rsidRDefault="00393CCF" w:rsidP="0023187D">
      <w:pPr>
        <w:ind w:left="2268" w:hanging="2268"/>
        <w:jc w:val="both"/>
        <w:rPr>
          <w:rFonts w:ascii="Calibri" w:eastAsia="Times New Roman" w:hAnsi="Calibri" w:cs="Times New Roman"/>
          <w:b/>
          <w:sz w:val="20"/>
          <w:szCs w:val="20"/>
        </w:rPr>
      </w:pPr>
      <w:r w:rsidRPr="00A93D44">
        <w:rPr>
          <w:rFonts w:ascii="Calibri" w:eastAsia="Times New Roman" w:hAnsi="Calibri" w:cs="Times New Roman"/>
          <w:b/>
          <w:sz w:val="20"/>
          <w:szCs w:val="20"/>
        </w:rPr>
        <w:t>ΠΙΝΑΚΑΣ Β.1.1.β-</w:t>
      </w:r>
      <w:r>
        <w:rPr>
          <w:rFonts w:ascii="Calibri" w:eastAsia="Times New Roman" w:hAnsi="Calibri" w:cs="Times New Roman"/>
          <w:b/>
          <w:sz w:val="20"/>
          <w:szCs w:val="20"/>
        </w:rPr>
        <w:t>2.</w:t>
      </w:r>
      <w:r w:rsidRPr="00A93D44">
        <w:rPr>
          <w:rFonts w:ascii="Calibri" w:eastAsia="Times New Roman" w:hAnsi="Calibri" w:cs="Times New Roman"/>
          <w:b/>
          <w:sz w:val="20"/>
          <w:szCs w:val="20"/>
        </w:rPr>
        <w:t>6</w:t>
      </w:r>
      <w:r>
        <w:rPr>
          <w:rFonts w:ascii="Calibri" w:eastAsia="Times New Roman" w:hAnsi="Calibri" w:cs="Times New Roman"/>
          <w:b/>
          <w:sz w:val="20"/>
          <w:szCs w:val="20"/>
        </w:rPr>
        <w:t>.2.δ</w:t>
      </w:r>
      <w:r w:rsidRPr="00D756C3">
        <w:t xml:space="preserve"> </w:t>
      </w:r>
      <w:r w:rsidRPr="001F0B36">
        <w:rPr>
          <w:rFonts w:ascii="Calibri" w:eastAsia="Times New Roman" w:hAnsi="Calibri" w:cs="Times New Roman"/>
          <w:b/>
          <w:sz w:val="20"/>
          <w:szCs w:val="20"/>
        </w:rPr>
        <w:t>Προβολή πληθυσμού Περιφέρειας Ν. Αιγαίου 2021 &amp; 2031 σε επίπεδο Νήσου και Ομάδας Νησιών – Σενάριο Γ.</w:t>
      </w:r>
    </w:p>
    <w:p w14:paraId="24AF8521" w14:textId="77777777" w:rsidR="00393CCF" w:rsidRPr="00D756C3" w:rsidRDefault="00393CCF" w:rsidP="0023187D">
      <w:pPr>
        <w:ind w:left="2268" w:hanging="2268"/>
        <w:jc w:val="both"/>
        <w:rPr>
          <w:rFonts w:ascii="Calibri" w:eastAsia="Times New Roman" w:hAnsi="Calibri" w:cs="Times New Roman"/>
          <w:b/>
          <w:sz w:val="20"/>
          <w:szCs w:val="20"/>
        </w:rPr>
      </w:pPr>
    </w:p>
    <w:tbl>
      <w:tblPr>
        <w:tblW w:w="8153" w:type="dxa"/>
        <w:tblLook w:val="04A0" w:firstRow="1" w:lastRow="0" w:firstColumn="1" w:lastColumn="0" w:noHBand="0" w:noVBand="1"/>
      </w:tblPr>
      <w:tblGrid>
        <w:gridCol w:w="1167"/>
        <w:gridCol w:w="1184"/>
        <w:gridCol w:w="1184"/>
        <w:gridCol w:w="986"/>
        <w:gridCol w:w="986"/>
        <w:gridCol w:w="986"/>
        <w:gridCol w:w="878"/>
        <w:gridCol w:w="782"/>
      </w:tblGrid>
      <w:tr w:rsidR="00393CCF" w:rsidRPr="00D756C3" w14:paraId="3764A20F" w14:textId="77777777" w:rsidTr="0023187D">
        <w:trPr>
          <w:trHeight w:val="300"/>
        </w:trPr>
        <w:tc>
          <w:tcPr>
            <w:tcW w:w="7371" w:type="dxa"/>
            <w:gridSpan w:val="7"/>
            <w:tcBorders>
              <w:top w:val="nil"/>
              <w:left w:val="nil"/>
              <w:bottom w:val="single" w:sz="4" w:space="0" w:color="auto"/>
              <w:right w:val="nil"/>
            </w:tcBorders>
            <w:shd w:val="clear" w:color="auto" w:fill="auto"/>
            <w:noWrap/>
            <w:vAlign w:val="bottom"/>
            <w:hideMark/>
          </w:tcPr>
          <w:p w14:paraId="7C92FB7B" w14:textId="77777777" w:rsidR="00393CCF" w:rsidRPr="001F0B36" w:rsidRDefault="00393CCF" w:rsidP="0023187D">
            <w:pPr>
              <w:spacing w:line="240" w:lineRule="auto"/>
              <w:jc w:val="center"/>
              <w:rPr>
                <w:rFonts w:ascii="Calibri" w:eastAsia="Times New Roman" w:hAnsi="Calibri" w:cs="Times New Roman"/>
                <w:color w:val="000000"/>
              </w:rPr>
            </w:pPr>
            <w:r w:rsidRPr="001F0B36">
              <w:rPr>
                <w:rFonts w:ascii="Calibri" w:eastAsia="Times New Roman" w:hAnsi="Calibri" w:cs="Times New Roman"/>
                <w:color w:val="000000"/>
              </w:rPr>
              <w:t xml:space="preserve">Σενάριο με εκτίμηση ΜΕΡΜ </w:t>
            </w:r>
            <w:r w:rsidR="009331FB">
              <w:rPr>
                <w:rFonts w:ascii="Calibri" w:eastAsia="Times New Roman" w:hAnsi="Calibri" w:cs="Times New Roman"/>
                <w:color w:val="000000"/>
              </w:rPr>
              <w:t xml:space="preserve">από </w:t>
            </w:r>
            <w:r w:rsidRPr="001F0B36">
              <w:rPr>
                <w:rFonts w:ascii="Calibri" w:eastAsia="Times New Roman" w:hAnsi="Calibri" w:cs="Times New Roman"/>
                <w:color w:val="000000"/>
              </w:rPr>
              <w:t>ENVIPLAN</w:t>
            </w:r>
          </w:p>
        </w:tc>
        <w:tc>
          <w:tcPr>
            <w:tcW w:w="782" w:type="dxa"/>
            <w:tcBorders>
              <w:top w:val="nil"/>
              <w:left w:val="nil"/>
              <w:bottom w:val="single" w:sz="4" w:space="0" w:color="auto"/>
              <w:right w:val="nil"/>
            </w:tcBorders>
          </w:tcPr>
          <w:p w14:paraId="2DC69C3D" w14:textId="77777777" w:rsidR="00393CCF" w:rsidRPr="001F0B36" w:rsidRDefault="00393CCF" w:rsidP="0023187D">
            <w:pPr>
              <w:spacing w:line="240" w:lineRule="auto"/>
              <w:jc w:val="center"/>
              <w:rPr>
                <w:rFonts w:ascii="Calibri" w:eastAsia="Times New Roman" w:hAnsi="Calibri" w:cs="Times New Roman"/>
                <w:color w:val="000000"/>
              </w:rPr>
            </w:pPr>
          </w:p>
        </w:tc>
      </w:tr>
      <w:tr w:rsidR="00393CCF" w:rsidRPr="001F0B36" w14:paraId="6F4739CB" w14:textId="77777777" w:rsidTr="0023187D">
        <w:trPr>
          <w:trHeight w:val="900"/>
        </w:trPr>
        <w:tc>
          <w:tcPr>
            <w:tcW w:w="1167" w:type="dxa"/>
            <w:tcBorders>
              <w:top w:val="nil"/>
              <w:left w:val="single" w:sz="4" w:space="0" w:color="auto"/>
              <w:bottom w:val="single" w:sz="4" w:space="0" w:color="auto"/>
              <w:right w:val="single" w:sz="4" w:space="0" w:color="auto"/>
            </w:tcBorders>
            <w:shd w:val="clear" w:color="000000" w:fill="D9D9D9"/>
            <w:vAlign w:val="center"/>
            <w:hideMark/>
          </w:tcPr>
          <w:p w14:paraId="2AA9E162"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Νησιά</w:t>
            </w:r>
          </w:p>
        </w:tc>
        <w:tc>
          <w:tcPr>
            <w:tcW w:w="1184" w:type="dxa"/>
            <w:tcBorders>
              <w:top w:val="nil"/>
              <w:left w:val="nil"/>
              <w:bottom w:val="single" w:sz="4" w:space="0" w:color="auto"/>
              <w:right w:val="single" w:sz="4" w:space="0" w:color="auto"/>
            </w:tcBorders>
            <w:shd w:val="clear" w:color="000000" w:fill="D9D9D9"/>
            <w:vAlign w:val="center"/>
            <w:hideMark/>
          </w:tcPr>
          <w:p w14:paraId="52382E76"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Πληθυσμός 1991 (πραγματικός)</w:t>
            </w:r>
          </w:p>
        </w:tc>
        <w:tc>
          <w:tcPr>
            <w:tcW w:w="1184" w:type="dxa"/>
            <w:tcBorders>
              <w:top w:val="nil"/>
              <w:left w:val="nil"/>
              <w:bottom w:val="single" w:sz="4" w:space="0" w:color="auto"/>
              <w:right w:val="single" w:sz="4" w:space="0" w:color="auto"/>
            </w:tcBorders>
            <w:shd w:val="clear" w:color="000000" w:fill="D9D9D9"/>
            <w:vAlign w:val="center"/>
            <w:hideMark/>
          </w:tcPr>
          <w:p w14:paraId="505B581B"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Πληθυσμός 2001 (πραγματικός)</w:t>
            </w:r>
          </w:p>
        </w:tc>
        <w:tc>
          <w:tcPr>
            <w:tcW w:w="986" w:type="dxa"/>
            <w:tcBorders>
              <w:top w:val="nil"/>
              <w:left w:val="nil"/>
              <w:bottom w:val="single" w:sz="4" w:space="0" w:color="auto"/>
              <w:right w:val="single" w:sz="4" w:space="0" w:color="auto"/>
            </w:tcBorders>
            <w:shd w:val="clear" w:color="000000" w:fill="D9D9D9"/>
            <w:vAlign w:val="center"/>
            <w:hideMark/>
          </w:tcPr>
          <w:p w14:paraId="5B4FEB95"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Πληθυσμός 2011 (de facto)</w:t>
            </w:r>
          </w:p>
        </w:tc>
        <w:tc>
          <w:tcPr>
            <w:tcW w:w="986" w:type="dxa"/>
            <w:tcBorders>
              <w:top w:val="nil"/>
              <w:left w:val="nil"/>
              <w:bottom w:val="single" w:sz="4" w:space="0" w:color="auto"/>
              <w:right w:val="single" w:sz="4" w:space="0" w:color="auto"/>
            </w:tcBorders>
            <w:shd w:val="clear" w:color="000000" w:fill="D9D9D9"/>
            <w:vAlign w:val="center"/>
            <w:hideMark/>
          </w:tcPr>
          <w:p w14:paraId="240DA2ED"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Πληθυσμός 2021</w:t>
            </w:r>
          </w:p>
        </w:tc>
        <w:tc>
          <w:tcPr>
            <w:tcW w:w="986" w:type="dxa"/>
            <w:tcBorders>
              <w:top w:val="nil"/>
              <w:left w:val="nil"/>
              <w:bottom w:val="single" w:sz="4" w:space="0" w:color="auto"/>
              <w:right w:val="single" w:sz="4" w:space="0" w:color="auto"/>
            </w:tcBorders>
            <w:shd w:val="clear" w:color="000000" w:fill="D9D9D9"/>
            <w:vAlign w:val="center"/>
            <w:hideMark/>
          </w:tcPr>
          <w:p w14:paraId="3A3011E0"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Πληθυσμός 2031</w:t>
            </w:r>
          </w:p>
        </w:tc>
        <w:tc>
          <w:tcPr>
            <w:tcW w:w="878" w:type="dxa"/>
            <w:tcBorders>
              <w:top w:val="nil"/>
              <w:left w:val="nil"/>
              <w:bottom w:val="single" w:sz="4" w:space="0" w:color="auto"/>
              <w:right w:val="single" w:sz="4" w:space="0" w:color="auto"/>
            </w:tcBorders>
            <w:shd w:val="clear" w:color="000000" w:fill="D9D9D9"/>
            <w:vAlign w:val="center"/>
            <w:hideMark/>
          </w:tcPr>
          <w:p w14:paraId="612A858E"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ΜΕΡΜ* Προβ.</w:t>
            </w:r>
          </w:p>
          <w:p w14:paraId="375287DB"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2011-21</w:t>
            </w:r>
          </w:p>
        </w:tc>
        <w:tc>
          <w:tcPr>
            <w:tcW w:w="782" w:type="dxa"/>
            <w:tcBorders>
              <w:top w:val="nil"/>
              <w:left w:val="nil"/>
              <w:bottom w:val="single" w:sz="4" w:space="0" w:color="auto"/>
              <w:right w:val="single" w:sz="4" w:space="0" w:color="auto"/>
            </w:tcBorders>
            <w:shd w:val="clear" w:color="000000" w:fill="D9D9D9"/>
            <w:vAlign w:val="center"/>
          </w:tcPr>
          <w:p w14:paraId="7432AC48"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ΜΕΡΜ* Προβ.</w:t>
            </w:r>
          </w:p>
          <w:p w14:paraId="57082A2F" w14:textId="77777777" w:rsidR="00393CCF" w:rsidRPr="001F0B36" w:rsidRDefault="00393CCF" w:rsidP="0023187D">
            <w:pPr>
              <w:spacing w:line="240" w:lineRule="auto"/>
              <w:jc w:val="center"/>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2021-31</w:t>
            </w:r>
          </w:p>
        </w:tc>
      </w:tr>
      <w:tr w:rsidR="00393CCF" w:rsidRPr="001F0B36" w14:paraId="1B01E696" w14:textId="77777777" w:rsidTr="0023187D">
        <w:trPr>
          <w:trHeight w:val="300"/>
        </w:trPr>
        <w:tc>
          <w:tcPr>
            <w:tcW w:w="1167" w:type="dxa"/>
            <w:tcBorders>
              <w:top w:val="single" w:sz="4" w:space="0" w:color="auto"/>
              <w:left w:val="single" w:sz="4" w:space="0" w:color="auto"/>
              <w:bottom w:val="single" w:sz="4" w:space="0" w:color="auto"/>
              <w:right w:val="single" w:sz="4" w:space="0" w:color="auto"/>
            </w:tcBorders>
            <w:shd w:val="clear" w:color="000000" w:fill="E26B0A"/>
            <w:vAlign w:val="center"/>
            <w:hideMark/>
          </w:tcPr>
          <w:p w14:paraId="1A81101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 xml:space="preserve">Κως </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6453193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26.379</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62FA810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30.947</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3F340E8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46.099</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4B1D507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48.408</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14:paraId="3EA4CAC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55.629</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5303530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0,0049</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19562F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r>
      <w:tr w:rsidR="00393CCF" w:rsidRPr="001F0B36" w14:paraId="210AEAFE"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32F7C7F5"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Ρόδος</w:t>
            </w:r>
          </w:p>
        </w:tc>
        <w:tc>
          <w:tcPr>
            <w:tcW w:w="1184" w:type="dxa"/>
            <w:tcBorders>
              <w:top w:val="nil"/>
              <w:left w:val="nil"/>
              <w:bottom w:val="single" w:sz="4" w:space="0" w:color="auto"/>
              <w:right w:val="single" w:sz="4" w:space="0" w:color="auto"/>
            </w:tcBorders>
            <w:shd w:val="clear" w:color="auto" w:fill="auto"/>
            <w:noWrap/>
            <w:vAlign w:val="center"/>
            <w:hideMark/>
          </w:tcPr>
          <w:p w14:paraId="66BED61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98.181</w:t>
            </w:r>
          </w:p>
        </w:tc>
        <w:tc>
          <w:tcPr>
            <w:tcW w:w="1184" w:type="dxa"/>
            <w:tcBorders>
              <w:top w:val="nil"/>
              <w:left w:val="nil"/>
              <w:bottom w:val="single" w:sz="4" w:space="0" w:color="auto"/>
              <w:right w:val="single" w:sz="4" w:space="0" w:color="auto"/>
            </w:tcBorders>
            <w:shd w:val="clear" w:color="auto" w:fill="auto"/>
            <w:noWrap/>
            <w:vAlign w:val="center"/>
            <w:hideMark/>
          </w:tcPr>
          <w:p w14:paraId="4227691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117.007</w:t>
            </w:r>
          </w:p>
        </w:tc>
        <w:tc>
          <w:tcPr>
            <w:tcW w:w="986" w:type="dxa"/>
            <w:tcBorders>
              <w:top w:val="nil"/>
              <w:left w:val="nil"/>
              <w:bottom w:val="single" w:sz="4" w:space="0" w:color="auto"/>
              <w:right w:val="single" w:sz="4" w:space="0" w:color="auto"/>
            </w:tcBorders>
            <w:shd w:val="clear" w:color="auto" w:fill="auto"/>
            <w:noWrap/>
            <w:vAlign w:val="center"/>
            <w:hideMark/>
          </w:tcPr>
          <w:p w14:paraId="7CF7C7E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152.538</w:t>
            </w:r>
          </w:p>
        </w:tc>
        <w:tc>
          <w:tcPr>
            <w:tcW w:w="986" w:type="dxa"/>
            <w:tcBorders>
              <w:top w:val="nil"/>
              <w:left w:val="nil"/>
              <w:bottom w:val="single" w:sz="4" w:space="0" w:color="auto"/>
              <w:right w:val="single" w:sz="4" w:space="0" w:color="auto"/>
            </w:tcBorders>
            <w:shd w:val="clear" w:color="auto" w:fill="auto"/>
            <w:noWrap/>
            <w:vAlign w:val="center"/>
            <w:hideMark/>
          </w:tcPr>
          <w:p w14:paraId="48BC273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157.490</w:t>
            </w:r>
          </w:p>
        </w:tc>
        <w:tc>
          <w:tcPr>
            <w:tcW w:w="986" w:type="dxa"/>
            <w:tcBorders>
              <w:top w:val="nil"/>
              <w:left w:val="nil"/>
              <w:bottom w:val="single" w:sz="4" w:space="0" w:color="auto"/>
              <w:right w:val="single" w:sz="4" w:space="0" w:color="auto"/>
            </w:tcBorders>
            <w:shd w:val="clear" w:color="auto" w:fill="auto"/>
            <w:noWrap/>
            <w:vAlign w:val="center"/>
            <w:hideMark/>
          </w:tcPr>
          <w:p w14:paraId="7538EAB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171.231</w:t>
            </w:r>
          </w:p>
        </w:tc>
        <w:tc>
          <w:tcPr>
            <w:tcW w:w="878" w:type="dxa"/>
            <w:tcBorders>
              <w:top w:val="nil"/>
              <w:left w:val="nil"/>
              <w:bottom w:val="single" w:sz="4" w:space="0" w:color="auto"/>
              <w:right w:val="single" w:sz="4" w:space="0" w:color="auto"/>
            </w:tcBorders>
            <w:shd w:val="clear" w:color="auto" w:fill="auto"/>
            <w:noWrap/>
            <w:vAlign w:val="center"/>
            <w:hideMark/>
          </w:tcPr>
          <w:p w14:paraId="2390DC0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0,0032</w:t>
            </w:r>
          </w:p>
        </w:tc>
        <w:tc>
          <w:tcPr>
            <w:tcW w:w="782" w:type="dxa"/>
            <w:tcBorders>
              <w:top w:val="nil"/>
              <w:left w:val="single" w:sz="4" w:space="0" w:color="auto"/>
              <w:bottom w:val="single" w:sz="4" w:space="0" w:color="auto"/>
              <w:right w:val="single" w:sz="4" w:space="0" w:color="auto"/>
            </w:tcBorders>
            <w:shd w:val="clear" w:color="auto" w:fill="auto"/>
            <w:vAlign w:val="center"/>
          </w:tcPr>
          <w:p w14:paraId="07569E7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0,0084</w:t>
            </w:r>
          </w:p>
        </w:tc>
      </w:tr>
      <w:tr w:rsidR="00393CCF" w:rsidRPr="001F0B36" w14:paraId="6F64FFF6" w14:textId="77777777" w:rsidTr="0023187D">
        <w:trPr>
          <w:trHeight w:val="45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AE5D3FC"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Αστυπάλαια</w:t>
            </w:r>
          </w:p>
        </w:tc>
        <w:tc>
          <w:tcPr>
            <w:tcW w:w="1184" w:type="dxa"/>
            <w:tcBorders>
              <w:top w:val="nil"/>
              <w:left w:val="nil"/>
              <w:bottom w:val="single" w:sz="4" w:space="0" w:color="auto"/>
              <w:right w:val="single" w:sz="4" w:space="0" w:color="auto"/>
            </w:tcBorders>
            <w:shd w:val="clear" w:color="auto" w:fill="auto"/>
            <w:noWrap/>
            <w:vAlign w:val="center"/>
            <w:hideMark/>
          </w:tcPr>
          <w:p w14:paraId="1E024FD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1.073</w:t>
            </w:r>
          </w:p>
        </w:tc>
        <w:tc>
          <w:tcPr>
            <w:tcW w:w="1184" w:type="dxa"/>
            <w:tcBorders>
              <w:top w:val="nil"/>
              <w:left w:val="nil"/>
              <w:bottom w:val="single" w:sz="4" w:space="0" w:color="auto"/>
              <w:right w:val="single" w:sz="4" w:space="0" w:color="auto"/>
            </w:tcBorders>
            <w:shd w:val="clear" w:color="auto" w:fill="auto"/>
            <w:noWrap/>
            <w:vAlign w:val="center"/>
            <w:hideMark/>
          </w:tcPr>
          <w:p w14:paraId="59BE27D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1.238</w:t>
            </w:r>
          </w:p>
        </w:tc>
        <w:tc>
          <w:tcPr>
            <w:tcW w:w="986" w:type="dxa"/>
            <w:tcBorders>
              <w:top w:val="nil"/>
              <w:left w:val="nil"/>
              <w:bottom w:val="single" w:sz="4" w:space="0" w:color="auto"/>
              <w:right w:val="single" w:sz="4" w:space="0" w:color="auto"/>
            </w:tcBorders>
            <w:shd w:val="clear" w:color="auto" w:fill="auto"/>
            <w:noWrap/>
            <w:vAlign w:val="center"/>
            <w:hideMark/>
          </w:tcPr>
          <w:p w14:paraId="6F0B9EE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1.270</w:t>
            </w:r>
          </w:p>
        </w:tc>
        <w:tc>
          <w:tcPr>
            <w:tcW w:w="986" w:type="dxa"/>
            <w:tcBorders>
              <w:top w:val="nil"/>
              <w:left w:val="nil"/>
              <w:bottom w:val="single" w:sz="4" w:space="0" w:color="auto"/>
              <w:right w:val="single" w:sz="4" w:space="0" w:color="auto"/>
            </w:tcBorders>
            <w:shd w:val="clear" w:color="auto" w:fill="auto"/>
            <w:noWrap/>
            <w:vAlign w:val="center"/>
            <w:hideMark/>
          </w:tcPr>
          <w:p w14:paraId="2BDAD88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1.289</w:t>
            </w:r>
          </w:p>
        </w:tc>
        <w:tc>
          <w:tcPr>
            <w:tcW w:w="986" w:type="dxa"/>
            <w:tcBorders>
              <w:top w:val="nil"/>
              <w:left w:val="nil"/>
              <w:bottom w:val="single" w:sz="4" w:space="0" w:color="auto"/>
              <w:right w:val="single" w:sz="4" w:space="0" w:color="auto"/>
            </w:tcBorders>
            <w:shd w:val="clear" w:color="auto" w:fill="auto"/>
            <w:noWrap/>
            <w:vAlign w:val="center"/>
            <w:hideMark/>
          </w:tcPr>
          <w:p w14:paraId="05B2B00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1.352</w:t>
            </w:r>
          </w:p>
        </w:tc>
        <w:tc>
          <w:tcPr>
            <w:tcW w:w="878" w:type="dxa"/>
            <w:tcBorders>
              <w:top w:val="nil"/>
              <w:left w:val="nil"/>
              <w:bottom w:val="single" w:sz="4" w:space="0" w:color="auto"/>
              <w:right w:val="single" w:sz="4" w:space="0" w:color="auto"/>
            </w:tcBorders>
            <w:shd w:val="clear" w:color="auto" w:fill="auto"/>
            <w:noWrap/>
            <w:vAlign w:val="center"/>
            <w:hideMark/>
          </w:tcPr>
          <w:p w14:paraId="3318D5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0,0015</w:t>
            </w:r>
          </w:p>
        </w:tc>
        <w:tc>
          <w:tcPr>
            <w:tcW w:w="782" w:type="dxa"/>
            <w:tcBorders>
              <w:top w:val="nil"/>
              <w:left w:val="single" w:sz="4" w:space="0" w:color="auto"/>
              <w:bottom w:val="single" w:sz="4" w:space="0" w:color="auto"/>
              <w:right w:val="single" w:sz="4" w:space="0" w:color="auto"/>
            </w:tcBorders>
            <w:shd w:val="clear" w:color="auto" w:fill="auto"/>
            <w:vAlign w:val="center"/>
          </w:tcPr>
          <w:p w14:paraId="5AB8676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0,0048</w:t>
            </w:r>
          </w:p>
        </w:tc>
      </w:tr>
      <w:tr w:rsidR="00393CCF" w:rsidRPr="001F0B36" w14:paraId="3A799C5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10BC7D20"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Κάλυμνος</w:t>
            </w:r>
          </w:p>
        </w:tc>
        <w:tc>
          <w:tcPr>
            <w:tcW w:w="1184" w:type="dxa"/>
            <w:tcBorders>
              <w:top w:val="nil"/>
              <w:left w:val="nil"/>
              <w:bottom w:val="single" w:sz="4" w:space="0" w:color="auto"/>
              <w:right w:val="single" w:sz="4" w:space="0" w:color="auto"/>
            </w:tcBorders>
            <w:shd w:val="clear" w:color="auto" w:fill="auto"/>
            <w:noWrap/>
            <w:vAlign w:val="center"/>
            <w:hideMark/>
          </w:tcPr>
          <w:p w14:paraId="2A18F8B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15.706</w:t>
            </w:r>
          </w:p>
        </w:tc>
        <w:tc>
          <w:tcPr>
            <w:tcW w:w="1184" w:type="dxa"/>
            <w:tcBorders>
              <w:top w:val="nil"/>
              <w:left w:val="nil"/>
              <w:bottom w:val="single" w:sz="4" w:space="0" w:color="auto"/>
              <w:right w:val="single" w:sz="4" w:space="0" w:color="auto"/>
            </w:tcBorders>
            <w:shd w:val="clear" w:color="auto" w:fill="auto"/>
            <w:noWrap/>
            <w:vAlign w:val="center"/>
            <w:hideMark/>
          </w:tcPr>
          <w:p w14:paraId="1B0B226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16.235</w:t>
            </w:r>
          </w:p>
        </w:tc>
        <w:tc>
          <w:tcPr>
            <w:tcW w:w="986" w:type="dxa"/>
            <w:tcBorders>
              <w:top w:val="nil"/>
              <w:left w:val="nil"/>
              <w:bottom w:val="single" w:sz="4" w:space="0" w:color="auto"/>
              <w:right w:val="single" w:sz="4" w:space="0" w:color="auto"/>
            </w:tcBorders>
            <w:shd w:val="clear" w:color="auto" w:fill="auto"/>
            <w:noWrap/>
            <w:vAlign w:val="center"/>
            <w:hideMark/>
          </w:tcPr>
          <w:p w14:paraId="1533CF0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15.862</w:t>
            </w:r>
          </w:p>
        </w:tc>
        <w:tc>
          <w:tcPr>
            <w:tcW w:w="986" w:type="dxa"/>
            <w:tcBorders>
              <w:top w:val="nil"/>
              <w:left w:val="nil"/>
              <w:bottom w:val="single" w:sz="4" w:space="0" w:color="auto"/>
              <w:right w:val="single" w:sz="4" w:space="0" w:color="auto"/>
            </w:tcBorders>
            <w:shd w:val="clear" w:color="auto" w:fill="auto"/>
            <w:noWrap/>
            <w:vAlign w:val="center"/>
            <w:hideMark/>
          </w:tcPr>
          <w:p w14:paraId="7F99A11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15.720</w:t>
            </w:r>
          </w:p>
        </w:tc>
        <w:tc>
          <w:tcPr>
            <w:tcW w:w="986" w:type="dxa"/>
            <w:tcBorders>
              <w:top w:val="nil"/>
              <w:left w:val="nil"/>
              <w:bottom w:val="single" w:sz="4" w:space="0" w:color="auto"/>
              <w:right w:val="single" w:sz="4" w:space="0" w:color="auto"/>
            </w:tcBorders>
            <w:shd w:val="clear" w:color="auto" w:fill="auto"/>
            <w:noWrap/>
            <w:vAlign w:val="center"/>
            <w:hideMark/>
          </w:tcPr>
          <w:p w14:paraId="43C705D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16.360</w:t>
            </w:r>
          </w:p>
        </w:tc>
        <w:tc>
          <w:tcPr>
            <w:tcW w:w="878" w:type="dxa"/>
            <w:tcBorders>
              <w:top w:val="nil"/>
              <w:left w:val="nil"/>
              <w:bottom w:val="single" w:sz="4" w:space="0" w:color="auto"/>
              <w:right w:val="single" w:sz="4" w:space="0" w:color="auto"/>
            </w:tcBorders>
            <w:shd w:val="clear" w:color="auto" w:fill="auto"/>
            <w:noWrap/>
            <w:vAlign w:val="center"/>
            <w:hideMark/>
          </w:tcPr>
          <w:p w14:paraId="4537F26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-0,0009</w:t>
            </w:r>
          </w:p>
        </w:tc>
        <w:tc>
          <w:tcPr>
            <w:tcW w:w="782" w:type="dxa"/>
            <w:tcBorders>
              <w:top w:val="nil"/>
              <w:left w:val="single" w:sz="4" w:space="0" w:color="auto"/>
              <w:bottom w:val="single" w:sz="4" w:space="0" w:color="auto"/>
              <w:right w:val="single" w:sz="4" w:space="0" w:color="auto"/>
            </w:tcBorders>
            <w:shd w:val="clear" w:color="auto" w:fill="auto"/>
            <w:vAlign w:val="center"/>
          </w:tcPr>
          <w:p w14:paraId="0E5A54F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216A1CE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670441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Κάρπαθος</w:t>
            </w:r>
          </w:p>
        </w:tc>
        <w:tc>
          <w:tcPr>
            <w:tcW w:w="1184" w:type="dxa"/>
            <w:tcBorders>
              <w:top w:val="nil"/>
              <w:left w:val="nil"/>
              <w:bottom w:val="single" w:sz="4" w:space="0" w:color="auto"/>
              <w:right w:val="single" w:sz="4" w:space="0" w:color="auto"/>
            </w:tcBorders>
            <w:shd w:val="clear" w:color="auto" w:fill="auto"/>
            <w:noWrap/>
            <w:vAlign w:val="center"/>
            <w:hideMark/>
          </w:tcPr>
          <w:p w14:paraId="7BF1424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5.323</w:t>
            </w:r>
          </w:p>
        </w:tc>
        <w:tc>
          <w:tcPr>
            <w:tcW w:w="1184" w:type="dxa"/>
            <w:tcBorders>
              <w:top w:val="nil"/>
              <w:left w:val="nil"/>
              <w:bottom w:val="single" w:sz="4" w:space="0" w:color="auto"/>
              <w:right w:val="single" w:sz="4" w:space="0" w:color="auto"/>
            </w:tcBorders>
            <w:shd w:val="clear" w:color="auto" w:fill="auto"/>
            <w:noWrap/>
            <w:vAlign w:val="center"/>
            <w:hideMark/>
          </w:tcPr>
          <w:p w14:paraId="71889DC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6.489</w:t>
            </w:r>
          </w:p>
        </w:tc>
        <w:tc>
          <w:tcPr>
            <w:tcW w:w="986" w:type="dxa"/>
            <w:tcBorders>
              <w:top w:val="nil"/>
              <w:left w:val="nil"/>
              <w:bottom w:val="single" w:sz="4" w:space="0" w:color="auto"/>
              <w:right w:val="single" w:sz="4" w:space="0" w:color="auto"/>
            </w:tcBorders>
            <w:shd w:val="clear" w:color="auto" w:fill="auto"/>
            <w:noWrap/>
            <w:vAlign w:val="center"/>
            <w:hideMark/>
          </w:tcPr>
          <w:p w14:paraId="211971B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6.173</w:t>
            </w:r>
          </w:p>
        </w:tc>
        <w:tc>
          <w:tcPr>
            <w:tcW w:w="986" w:type="dxa"/>
            <w:tcBorders>
              <w:top w:val="nil"/>
              <w:left w:val="nil"/>
              <w:bottom w:val="single" w:sz="4" w:space="0" w:color="auto"/>
              <w:right w:val="single" w:sz="4" w:space="0" w:color="auto"/>
            </w:tcBorders>
            <w:shd w:val="clear" w:color="auto" w:fill="auto"/>
            <w:noWrap/>
            <w:vAlign w:val="center"/>
            <w:hideMark/>
          </w:tcPr>
          <w:p w14:paraId="682B9F7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6.075</w:t>
            </w:r>
          </w:p>
        </w:tc>
        <w:tc>
          <w:tcPr>
            <w:tcW w:w="986" w:type="dxa"/>
            <w:tcBorders>
              <w:top w:val="nil"/>
              <w:left w:val="nil"/>
              <w:bottom w:val="single" w:sz="4" w:space="0" w:color="auto"/>
              <w:right w:val="single" w:sz="4" w:space="0" w:color="auto"/>
            </w:tcBorders>
            <w:shd w:val="clear" w:color="auto" w:fill="auto"/>
            <w:noWrap/>
            <w:vAlign w:val="center"/>
            <w:hideMark/>
          </w:tcPr>
          <w:p w14:paraId="6C9278D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6.322</w:t>
            </w:r>
          </w:p>
        </w:tc>
        <w:tc>
          <w:tcPr>
            <w:tcW w:w="878" w:type="dxa"/>
            <w:tcBorders>
              <w:top w:val="nil"/>
              <w:left w:val="nil"/>
              <w:bottom w:val="single" w:sz="4" w:space="0" w:color="auto"/>
              <w:right w:val="single" w:sz="4" w:space="0" w:color="auto"/>
            </w:tcBorders>
            <w:shd w:val="clear" w:color="auto" w:fill="auto"/>
            <w:noWrap/>
            <w:vAlign w:val="center"/>
            <w:hideMark/>
          </w:tcPr>
          <w:p w14:paraId="4A32C8A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-0,0016</w:t>
            </w:r>
          </w:p>
        </w:tc>
        <w:tc>
          <w:tcPr>
            <w:tcW w:w="782" w:type="dxa"/>
            <w:tcBorders>
              <w:top w:val="nil"/>
              <w:left w:val="single" w:sz="4" w:space="0" w:color="auto"/>
              <w:bottom w:val="single" w:sz="4" w:space="0" w:color="auto"/>
              <w:right w:val="single" w:sz="4" w:space="0" w:color="auto"/>
            </w:tcBorders>
            <w:shd w:val="clear" w:color="auto" w:fill="auto"/>
            <w:vAlign w:val="center"/>
          </w:tcPr>
          <w:p w14:paraId="194905A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3F46CEB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7EE47A59"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Λέρος</w:t>
            </w:r>
          </w:p>
        </w:tc>
        <w:tc>
          <w:tcPr>
            <w:tcW w:w="1184" w:type="dxa"/>
            <w:tcBorders>
              <w:top w:val="nil"/>
              <w:left w:val="nil"/>
              <w:bottom w:val="single" w:sz="4" w:space="0" w:color="auto"/>
              <w:right w:val="single" w:sz="4" w:space="0" w:color="auto"/>
            </w:tcBorders>
            <w:shd w:val="clear" w:color="auto" w:fill="auto"/>
            <w:noWrap/>
            <w:vAlign w:val="center"/>
            <w:hideMark/>
          </w:tcPr>
          <w:p w14:paraId="1E36A8C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8.059</w:t>
            </w:r>
          </w:p>
        </w:tc>
        <w:tc>
          <w:tcPr>
            <w:tcW w:w="1184" w:type="dxa"/>
            <w:tcBorders>
              <w:top w:val="nil"/>
              <w:left w:val="nil"/>
              <w:bottom w:val="single" w:sz="4" w:space="0" w:color="auto"/>
              <w:right w:val="single" w:sz="4" w:space="0" w:color="auto"/>
            </w:tcBorders>
            <w:shd w:val="clear" w:color="auto" w:fill="auto"/>
            <w:noWrap/>
            <w:vAlign w:val="center"/>
            <w:hideMark/>
          </w:tcPr>
          <w:p w14:paraId="31F5013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8.123</w:t>
            </w:r>
          </w:p>
        </w:tc>
        <w:tc>
          <w:tcPr>
            <w:tcW w:w="986" w:type="dxa"/>
            <w:tcBorders>
              <w:top w:val="nil"/>
              <w:left w:val="nil"/>
              <w:bottom w:val="single" w:sz="4" w:space="0" w:color="auto"/>
              <w:right w:val="single" w:sz="4" w:space="0" w:color="auto"/>
            </w:tcBorders>
            <w:shd w:val="clear" w:color="auto" w:fill="auto"/>
            <w:noWrap/>
            <w:vAlign w:val="center"/>
            <w:hideMark/>
          </w:tcPr>
          <w:p w14:paraId="1F3C02D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7.915</w:t>
            </w:r>
          </w:p>
        </w:tc>
        <w:tc>
          <w:tcPr>
            <w:tcW w:w="986" w:type="dxa"/>
            <w:tcBorders>
              <w:top w:val="nil"/>
              <w:left w:val="nil"/>
              <w:bottom w:val="single" w:sz="4" w:space="0" w:color="auto"/>
              <w:right w:val="single" w:sz="4" w:space="0" w:color="auto"/>
            </w:tcBorders>
            <w:shd w:val="clear" w:color="auto" w:fill="auto"/>
            <w:noWrap/>
            <w:vAlign w:val="center"/>
            <w:hideMark/>
          </w:tcPr>
          <w:p w14:paraId="5C4652A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7.876</w:t>
            </w:r>
          </w:p>
        </w:tc>
        <w:tc>
          <w:tcPr>
            <w:tcW w:w="986" w:type="dxa"/>
            <w:tcBorders>
              <w:top w:val="nil"/>
              <w:left w:val="nil"/>
              <w:bottom w:val="single" w:sz="4" w:space="0" w:color="auto"/>
              <w:right w:val="single" w:sz="4" w:space="0" w:color="auto"/>
            </w:tcBorders>
            <w:shd w:val="clear" w:color="auto" w:fill="auto"/>
            <w:noWrap/>
            <w:vAlign w:val="center"/>
            <w:hideMark/>
          </w:tcPr>
          <w:p w14:paraId="10DE2C1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8.186</w:t>
            </w:r>
          </w:p>
        </w:tc>
        <w:tc>
          <w:tcPr>
            <w:tcW w:w="878" w:type="dxa"/>
            <w:tcBorders>
              <w:top w:val="nil"/>
              <w:left w:val="nil"/>
              <w:bottom w:val="single" w:sz="4" w:space="0" w:color="auto"/>
              <w:right w:val="single" w:sz="4" w:space="0" w:color="auto"/>
            </w:tcBorders>
            <w:shd w:val="clear" w:color="auto" w:fill="auto"/>
            <w:noWrap/>
            <w:vAlign w:val="center"/>
            <w:hideMark/>
          </w:tcPr>
          <w:p w14:paraId="364D0F4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-0,0005</w:t>
            </w:r>
          </w:p>
        </w:tc>
        <w:tc>
          <w:tcPr>
            <w:tcW w:w="782" w:type="dxa"/>
            <w:tcBorders>
              <w:top w:val="nil"/>
              <w:left w:val="single" w:sz="4" w:space="0" w:color="auto"/>
              <w:bottom w:val="single" w:sz="4" w:space="0" w:color="auto"/>
              <w:right w:val="single" w:sz="4" w:space="0" w:color="auto"/>
            </w:tcBorders>
            <w:shd w:val="clear" w:color="auto" w:fill="auto"/>
            <w:vAlign w:val="center"/>
          </w:tcPr>
          <w:p w14:paraId="455093E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0,0039</w:t>
            </w:r>
          </w:p>
        </w:tc>
      </w:tr>
      <w:tr w:rsidR="00393CCF" w:rsidRPr="001F0B36" w14:paraId="04155BA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1A7565D4"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Πάτμος</w:t>
            </w:r>
          </w:p>
        </w:tc>
        <w:tc>
          <w:tcPr>
            <w:tcW w:w="1184" w:type="dxa"/>
            <w:tcBorders>
              <w:top w:val="nil"/>
              <w:left w:val="nil"/>
              <w:bottom w:val="single" w:sz="4" w:space="0" w:color="auto"/>
              <w:right w:val="single" w:sz="4" w:space="0" w:color="auto"/>
            </w:tcBorders>
            <w:shd w:val="clear" w:color="auto" w:fill="auto"/>
            <w:noWrap/>
            <w:vAlign w:val="center"/>
            <w:hideMark/>
          </w:tcPr>
          <w:p w14:paraId="24D0289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2.663</w:t>
            </w:r>
          </w:p>
        </w:tc>
        <w:tc>
          <w:tcPr>
            <w:tcW w:w="1184" w:type="dxa"/>
            <w:tcBorders>
              <w:top w:val="nil"/>
              <w:left w:val="nil"/>
              <w:bottom w:val="single" w:sz="4" w:space="0" w:color="auto"/>
              <w:right w:val="single" w:sz="4" w:space="0" w:color="auto"/>
            </w:tcBorders>
            <w:shd w:val="clear" w:color="auto" w:fill="auto"/>
            <w:noWrap/>
            <w:vAlign w:val="center"/>
            <w:hideMark/>
          </w:tcPr>
          <w:p w14:paraId="60B219F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2.984</w:t>
            </w:r>
          </w:p>
        </w:tc>
        <w:tc>
          <w:tcPr>
            <w:tcW w:w="986" w:type="dxa"/>
            <w:tcBorders>
              <w:top w:val="nil"/>
              <w:left w:val="nil"/>
              <w:bottom w:val="single" w:sz="4" w:space="0" w:color="auto"/>
              <w:right w:val="single" w:sz="4" w:space="0" w:color="auto"/>
            </w:tcBorders>
            <w:shd w:val="clear" w:color="auto" w:fill="auto"/>
            <w:noWrap/>
            <w:vAlign w:val="center"/>
            <w:hideMark/>
          </w:tcPr>
          <w:p w14:paraId="2B9C301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3.429</w:t>
            </w:r>
          </w:p>
        </w:tc>
        <w:tc>
          <w:tcPr>
            <w:tcW w:w="986" w:type="dxa"/>
            <w:tcBorders>
              <w:top w:val="nil"/>
              <w:left w:val="nil"/>
              <w:bottom w:val="single" w:sz="4" w:space="0" w:color="auto"/>
              <w:right w:val="single" w:sz="4" w:space="0" w:color="auto"/>
            </w:tcBorders>
            <w:shd w:val="clear" w:color="auto" w:fill="auto"/>
            <w:noWrap/>
            <w:vAlign w:val="center"/>
            <w:hideMark/>
          </w:tcPr>
          <w:p w14:paraId="21EEB8A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3.481</w:t>
            </w:r>
          </w:p>
        </w:tc>
        <w:tc>
          <w:tcPr>
            <w:tcW w:w="986" w:type="dxa"/>
            <w:tcBorders>
              <w:top w:val="nil"/>
              <w:left w:val="nil"/>
              <w:bottom w:val="single" w:sz="4" w:space="0" w:color="auto"/>
              <w:right w:val="single" w:sz="4" w:space="0" w:color="auto"/>
            </w:tcBorders>
            <w:shd w:val="clear" w:color="auto" w:fill="auto"/>
            <w:noWrap/>
            <w:vAlign w:val="center"/>
            <w:hideMark/>
          </w:tcPr>
          <w:p w14:paraId="5E2DC82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3.725</w:t>
            </w:r>
          </w:p>
        </w:tc>
        <w:tc>
          <w:tcPr>
            <w:tcW w:w="878" w:type="dxa"/>
            <w:tcBorders>
              <w:top w:val="nil"/>
              <w:left w:val="nil"/>
              <w:bottom w:val="single" w:sz="4" w:space="0" w:color="auto"/>
              <w:right w:val="single" w:sz="4" w:space="0" w:color="auto"/>
            </w:tcBorders>
            <w:shd w:val="clear" w:color="auto" w:fill="auto"/>
            <w:noWrap/>
            <w:vAlign w:val="center"/>
            <w:hideMark/>
          </w:tcPr>
          <w:p w14:paraId="1D63C3C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0,0015</w:t>
            </w:r>
          </w:p>
        </w:tc>
        <w:tc>
          <w:tcPr>
            <w:tcW w:w="782" w:type="dxa"/>
            <w:tcBorders>
              <w:top w:val="nil"/>
              <w:left w:val="single" w:sz="4" w:space="0" w:color="auto"/>
              <w:bottom w:val="single" w:sz="4" w:space="0" w:color="auto"/>
              <w:right w:val="single" w:sz="4" w:space="0" w:color="auto"/>
            </w:tcBorders>
            <w:shd w:val="clear" w:color="auto" w:fill="auto"/>
            <w:vAlign w:val="center"/>
          </w:tcPr>
          <w:p w14:paraId="175A73B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0,0068</w:t>
            </w:r>
          </w:p>
        </w:tc>
      </w:tr>
      <w:tr w:rsidR="00393CCF" w:rsidRPr="001F0B36" w14:paraId="7D670AB7"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26A671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Σύμη</w:t>
            </w:r>
          </w:p>
        </w:tc>
        <w:tc>
          <w:tcPr>
            <w:tcW w:w="1184" w:type="dxa"/>
            <w:tcBorders>
              <w:top w:val="nil"/>
              <w:left w:val="nil"/>
              <w:bottom w:val="single" w:sz="4" w:space="0" w:color="auto"/>
              <w:right w:val="single" w:sz="4" w:space="0" w:color="auto"/>
            </w:tcBorders>
            <w:shd w:val="clear" w:color="auto" w:fill="auto"/>
            <w:noWrap/>
            <w:vAlign w:val="center"/>
            <w:hideMark/>
          </w:tcPr>
          <w:p w14:paraId="0701D18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2.332</w:t>
            </w:r>
          </w:p>
        </w:tc>
        <w:tc>
          <w:tcPr>
            <w:tcW w:w="1184" w:type="dxa"/>
            <w:tcBorders>
              <w:top w:val="nil"/>
              <w:left w:val="nil"/>
              <w:bottom w:val="single" w:sz="4" w:space="0" w:color="auto"/>
              <w:right w:val="single" w:sz="4" w:space="0" w:color="auto"/>
            </w:tcBorders>
            <w:shd w:val="clear" w:color="auto" w:fill="auto"/>
            <w:noWrap/>
            <w:vAlign w:val="center"/>
            <w:hideMark/>
          </w:tcPr>
          <w:p w14:paraId="6BCEBD7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2.606</w:t>
            </w:r>
          </w:p>
        </w:tc>
        <w:tc>
          <w:tcPr>
            <w:tcW w:w="986" w:type="dxa"/>
            <w:tcBorders>
              <w:top w:val="nil"/>
              <w:left w:val="nil"/>
              <w:bottom w:val="single" w:sz="4" w:space="0" w:color="auto"/>
              <w:right w:val="single" w:sz="4" w:space="0" w:color="auto"/>
            </w:tcBorders>
            <w:shd w:val="clear" w:color="auto" w:fill="auto"/>
            <w:noWrap/>
            <w:vAlign w:val="center"/>
            <w:hideMark/>
          </w:tcPr>
          <w:p w14:paraId="75467CC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3.068</w:t>
            </w:r>
          </w:p>
        </w:tc>
        <w:tc>
          <w:tcPr>
            <w:tcW w:w="986" w:type="dxa"/>
            <w:tcBorders>
              <w:top w:val="nil"/>
              <w:left w:val="nil"/>
              <w:bottom w:val="single" w:sz="4" w:space="0" w:color="auto"/>
              <w:right w:val="single" w:sz="4" w:space="0" w:color="auto"/>
            </w:tcBorders>
            <w:shd w:val="clear" w:color="auto" w:fill="auto"/>
            <w:noWrap/>
            <w:vAlign w:val="center"/>
            <w:hideMark/>
          </w:tcPr>
          <w:p w14:paraId="2C2CD6C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3.133</w:t>
            </w:r>
          </w:p>
        </w:tc>
        <w:tc>
          <w:tcPr>
            <w:tcW w:w="986" w:type="dxa"/>
            <w:tcBorders>
              <w:top w:val="nil"/>
              <w:left w:val="nil"/>
              <w:bottom w:val="single" w:sz="4" w:space="0" w:color="auto"/>
              <w:right w:val="single" w:sz="4" w:space="0" w:color="auto"/>
            </w:tcBorders>
            <w:shd w:val="clear" w:color="auto" w:fill="auto"/>
            <w:noWrap/>
            <w:vAlign w:val="center"/>
            <w:hideMark/>
          </w:tcPr>
          <w:p w14:paraId="4F37471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3.280</w:t>
            </w:r>
          </w:p>
        </w:tc>
        <w:tc>
          <w:tcPr>
            <w:tcW w:w="878" w:type="dxa"/>
            <w:tcBorders>
              <w:top w:val="nil"/>
              <w:left w:val="nil"/>
              <w:bottom w:val="single" w:sz="4" w:space="0" w:color="auto"/>
              <w:right w:val="single" w:sz="4" w:space="0" w:color="auto"/>
            </w:tcBorders>
            <w:shd w:val="clear" w:color="auto" w:fill="auto"/>
            <w:noWrap/>
            <w:vAlign w:val="center"/>
            <w:hideMark/>
          </w:tcPr>
          <w:p w14:paraId="16AFE25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0,0021</w:t>
            </w:r>
          </w:p>
        </w:tc>
        <w:tc>
          <w:tcPr>
            <w:tcW w:w="782" w:type="dxa"/>
            <w:tcBorders>
              <w:top w:val="nil"/>
              <w:left w:val="single" w:sz="4" w:space="0" w:color="auto"/>
              <w:bottom w:val="single" w:sz="4" w:space="0" w:color="auto"/>
              <w:right w:val="single" w:sz="4" w:space="0" w:color="auto"/>
            </w:tcBorders>
            <w:shd w:val="clear" w:color="auto" w:fill="auto"/>
            <w:vAlign w:val="center"/>
          </w:tcPr>
          <w:p w14:paraId="748A6C3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0,0046</w:t>
            </w:r>
          </w:p>
        </w:tc>
      </w:tr>
      <w:tr w:rsidR="00393CCF" w:rsidRPr="001F0B36" w14:paraId="5DBB56A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5131546"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Αγαθονήσι</w:t>
            </w:r>
          </w:p>
        </w:tc>
        <w:tc>
          <w:tcPr>
            <w:tcW w:w="1184" w:type="dxa"/>
            <w:tcBorders>
              <w:top w:val="nil"/>
              <w:left w:val="nil"/>
              <w:bottom w:val="single" w:sz="4" w:space="0" w:color="auto"/>
              <w:right w:val="single" w:sz="4" w:space="0" w:color="auto"/>
            </w:tcBorders>
            <w:shd w:val="clear" w:color="auto" w:fill="auto"/>
            <w:noWrap/>
            <w:vAlign w:val="center"/>
            <w:hideMark/>
          </w:tcPr>
          <w:p w14:paraId="782415F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112</w:t>
            </w:r>
          </w:p>
        </w:tc>
        <w:tc>
          <w:tcPr>
            <w:tcW w:w="1184" w:type="dxa"/>
            <w:tcBorders>
              <w:top w:val="nil"/>
              <w:left w:val="nil"/>
              <w:bottom w:val="single" w:sz="4" w:space="0" w:color="auto"/>
              <w:right w:val="single" w:sz="4" w:space="0" w:color="auto"/>
            </w:tcBorders>
            <w:shd w:val="clear" w:color="auto" w:fill="auto"/>
            <w:noWrap/>
            <w:vAlign w:val="center"/>
            <w:hideMark/>
          </w:tcPr>
          <w:p w14:paraId="1B6A8D9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158</w:t>
            </w:r>
          </w:p>
        </w:tc>
        <w:tc>
          <w:tcPr>
            <w:tcW w:w="986" w:type="dxa"/>
            <w:tcBorders>
              <w:top w:val="nil"/>
              <w:left w:val="nil"/>
              <w:bottom w:val="single" w:sz="4" w:space="0" w:color="auto"/>
              <w:right w:val="single" w:sz="4" w:space="0" w:color="auto"/>
            </w:tcBorders>
            <w:shd w:val="clear" w:color="auto" w:fill="auto"/>
            <w:noWrap/>
            <w:vAlign w:val="center"/>
            <w:hideMark/>
          </w:tcPr>
          <w:p w14:paraId="61C718B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186</w:t>
            </w:r>
          </w:p>
        </w:tc>
        <w:tc>
          <w:tcPr>
            <w:tcW w:w="986" w:type="dxa"/>
            <w:tcBorders>
              <w:top w:val="nil"/>
              <w:left w:val="nil"/>
              <w:bottom w:val="single" w:sz="4" w:space="0" w:color="auto"/>
              <w:right w:val="single" w:sz="4" w:space="0" w:color="auto"/>
            </w:tcBorders>
            <w:shd w:val="clear" w:color="auto" w:fill="auto"/>
            <w:noWrap/>
            <w:vAlign w:val="center"/>
            <w:hideMark/>
          </w:tcPr>
          <w:p w14:paraId="2E0B570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166</w:t>
            </w:r>
          </w:p>
        </w:tc>
        <w:tc>
          <w:tcPr>
            <w:tcW w:w="986" w:type="dxa"/>
            <w:tcBorders>
              <w:top w:val="nil"/>
              <w:left w:val="nil"/>
              <w:bottom w:val="single" w:sz="4" w:space="0" w:color="auto"/>
              <w:right w:val="single" w:sz="4" w:space="0" w:color="auto"/>
            </w:tcBorders>
            <w:shd w:val="clear" w:color="auto" w:fill="auto"/>
            <w:noWrap/>
            <w:vAlign w:val="center"/>
            <w:hideMark/>
          </w:tcPr>
          <w:p w14:paraId="0415A24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162</w:t>
            </w:r>
          </w:p>
        </w:tc>
        <w:tc>
          <w:tcPr>
            <w:tcW w:w="878" w:type="dxa"/>
            <w:tcBorders>
              <w:top w:val="nil"/>
              <w:left w:val="nil"/>
              <w:bottom w:val="single" w:sz="4" w:space="0" w:color="auto"/>
              <w:right w:val="single" w:sz="4" w:space="0" w:color="auto"/>
            </w:tcBorders>
            <w:shd w:val="clear" w:color="auto" w:fill="auto"/>
            <w:noWrap/>
            <w:vAlign w:val="center"/>
            <w:hideMark/>
          </w:tcPr>
          <w:p w14:paraId="4CFE1F6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-0,0115</w:t>
            </w:r>
          </w:p>
        </w:tc>
        <w:tc>
          <w:tcPr>
            <w:tcW w:w="782" w:type="dxa"/>
            <w:tcBorders>
              <w:top w:val="nil"/>
              <w:left w:val="single" w:sz="4" w:space="0" w:color="auto"/>
              <w:bottom w:val="single" w:sz="4" w:space="0" w:color="auto"/>
              <w:right w:val="single" w:sz="4" w:space="0" w:color="auto"/>
            </w:tcBorders>
            <w:shd w:val="clear" w:color="auto" w:fill="auto"/>
            <w:vAlign w:val="center"/>
          </w:tcPr>
          <w:p w14:paraId="4C07AE6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-0,0020</w:t>
            </w:r>
          </w:p>
        </w:tc>
      </w:tr>
      <w:tr w:rsidR="00393CCF" w:rsidRPr="001F0B36" w14:paraId="7E8502B4"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76F904D5"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 xml:space="preserve">Αρκοί </w:t>
            </w:r>
          </w:p>
        </w:tc>
        <w:tc>
          <w:tcPr>
            <w:tcW w:w="1184" w:type="dxa"/>
            <w:tcBorders>
              <w:top w:val="nil"/>
              <w:left w:val="nil"/>
              <w:bottom w:val="single" w:sz="4" w:space="0" w:color="auto"/>
              <w:right w:val="single" w:sz="4" w:space="0" w:color="auto"/>
            </w:tcBorders>
            <w:shd w:val="clear" w:color="auto" w:fill="auto"/>
            <w:noWrap/>
            <w:vAlign w:val="center"/>
            <w:hideMark/>
          </w:tcPr>
          <w:p w14:paraId="4A3B655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50</w:t>
            </w:r>
          </w:p>
        </w:tc>
        <w:tc>
          <w:tcPr>
            <w:tcW w:w="1184" w:type="dxa"/>
            <w:tcBorders>
              <w:top w:val="nil"/>
              <w:left w:val="nil"/>
              <w:bottom w:val="single" w:sz="4" w:space="0" w:color="auto"/>
              <w:right w:val="single" w:sz="4" w:space="0" w:color="auto"/>
            </w:tcBorders>
            <w:shd w:val="clear" w:color="auto" w:fill="auto"/>
            <w:noWrap/>
            <w:vAlign w:val="center"/>
            <w:hideMark/>
          </w:tcPr>
          <w:p w14:paraId="63ABFED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54</w:t>
            </w:r>
          </w:p>
        </w:tc>
        <w:tc>
          <w:tcPr>
            <w:tcW w:w="986" w:type="dxa"/>
            <w:tcBorders>
              <w:top w:val="nil"/>
              <w:left w:val="nil"/>
              <w:bottom w:val="single" w:sz="4" w:space="0" w:color="auto"/>
              <w:right w:val="single" w:sz="4" w:space="0" w:color="auto"/>
            </w:tcBorders>
            <w:shd w:val="clear" w:color="auto" w:fill="auto"/>
            <w:noWrap/>
            <w:vAlign w:val="center"/>
            <w:hideMark/>
          </w:tcPr>
          <w:p w14:paraId="585C737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43</w:t>
            </w:r>
          </w:p>
        </w:tc>
        <w:tc>
          <w:tcPr>
            <w:tcW w:w="986" w:type="dxa"/>
            <w:tcBorders>
              <w:top w:val="nil"/>
              <w:left w:val="nil"/>
              <w:bottom w:val="single" w:sz="4" w:space="0" w:color="auto"/>
              <w:right w:val="single" w:sz="4" w:space="0" w:color="auto"/>
            </w:tcBorders>
            <w:shd w:val="clear" w:color="auto" w:fill="auto"/>
            <w:noWrap/>
            <w:vAlign w:val="center"/>
            <w:hideMark/>
          </w:tcPr>
          <w:p w14:paraId="6DC5A11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32</w:t>
            </w:r>
          </w:p>
        </w:tc>
        <w:tc>
          <w:tcPr>
            <w:tcW w:w="986" w:type="dxa"/>
            <w:tcBorders>
              <w:top w:val="nil"/>
              <w:left w:val="nil"/>
              <w:bottom w:val="single" w:sz="4" w:space="0" w:color="auto"/>
              <w:right w:val="single" w:sz="4" w:space="0" w:color="auto"/>
            </w:tcBorders>
            <w:shd w:val="clear" w:color="auto" w:fill="auto"/>
            <w:noWrap/>
            <w:vAlign w:val="center"/>
            <w:hideMark/>
          </w:tcPr>
          <w:p w14:paraId="51C311C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33</w:t>
            </w:r>
          </w:p>
        </w:tc>
        <w:tc>
          <w:tcPr>
            <w:tcW w:w="878" w:type="dxa"/>
            <w:tcBorders>
              <w:top w:val="nil"/>
              <w:left w:val="nil"/>
              <w:bottom w:val="single" w:sz="4" w:space="0" w:color="auto"/>
              <w:right w:val="single" w:sz="4" w:space="0" w:color="auto"/>
            </w:tcBorders>
            <w:shd w:val="clear" w:color="auto" w:fill="auto"/>
            <w:noWrap/>
            <w:vAlign w:val="center"/>
            <w:hideMark/>
          </w:tcPr>
          <w:p w14:paraId="438CFDB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-0,0300</w:t>
            </w:r>
          </w:p>
        </w:tc>
        <w:tc>
          <w:tcPr>
            <w:tcW w:w="782" w:type="dxa"/>
            <w:tcBorders>
              <w:top w:val="nil"/>
              <w:left w:val="single" w:sz="4" w:space="0" w:color="auto"/>
              <w:bottom w:val="single" w:sz="4" w:space="0" w:color="auto"/>
              <w:right w:val="single" w:sz="4" w:space="0" w:color="auto"/>
            </w:tcBorders>
            <w:shd w:val="clear" w:color="auto" w:fill="auto"/>
            <w:vAlign w:val="center"/>
          </w:tcPr>
          <w:p w14:paraId="12EF39B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5CC9101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FC5B790"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Κάσος</w:t>
            </w:r>
          </w:p>
        </w:tc>
        <w:tc>
          <w:tcPr>
            <w:tcW w:w="1184" w:type="dxa"/>
            <w:tcBorders>
              <w:top w:val="nil"/>
              <w:left w:val="nil"/>
              <w:bottom w:val="single" w:sz="4" w:space="0" w:color="auto"/>
              <w:right w:val="single" w:sz="4" w:space="0" w:color="auto"/>
            </w:tcBorders>
            <w:shd w:val="clear" w:color="auto" w:fill="auto"/>
            <w:noWrap/>
            <w:vAlign w:val="center"/>
            <w:hideMark/>
          </w:tcPr>
          <w:p w14:paraId="6F1FF90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1088</w:t>
            </w:r>
          </w:p>
        </w:tc>
        <w:tc>
          <w:tcPr>
            <w:tcW w:w="1184" w:type="dxa"/>
            <w:tcBorders>
              <w:top w:val="nil"/>
              <w:left w:val="nil"/>
              <w:bottom w:val="single" w:sz="4" w:space="0" w:color="auto"/>
              <w:right w:val="single" w:sz="4" w:space="0" w:color="auto"/>
            </w:tcBorders>
            <w:shd w:val="clear" w:color="auto" w:fill="auto"/>
            <w:noWrap/>
            <w:vAlign w:val="center"/>
            <w:hideMark/>
          </w:tcPr>
          <w:p w14:paraId="38A1B36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990</w:t>
            </w:r>
          </w:p>
        </w:tc>
        <w:tc>
          <w:tcPr>
            <w:tcW w:w="986" w:type="dxa"/>
            <w:tcBorders>
              <w:top w:val="nil"/>
              <w:left w:val="nil"/>
              <w:bottom w:val="single" w:sz="4" w:space="0" w:color="auto"/>
              <w:right w:val="single" w:sz="4" w:space="0" w:color="auto"/>
            </w:tcBorders>
            <w:shd w:val="clear" w:color="auto" w:fill="auto"/>
            <w:noWrap/>
            <w:vAlign w:val="center"/>
            <w:hideMark/>
          </w:tcPr>
          <w:p w14:paraId="2E6D187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1.070</w:t>
            </w:r>
          </w:p>
        </w:tc>
        <w:tc>
          <w:tcPr>
            <w:tcW w:w="986" w:type="dxa"/>
            <w:tcBorders>
              <w:top w:val="nil"/>
              <w:left w:val="nil"/>
              <w:bottom w:val="single" w:sz="4" w:space="0" w:color="auto"/>
              <w:right w:val="single" w:sz="4" w:space="0" w:color="auto"/>
            </w:tcBorders>
            <w:shd w:val="clear" w:color="auto" w:fill="auto"/>
            <w:noWrap/>
            <w:vAlign w:val="center"/>
            <w:hideMark/>
          </w:tcPr>
          <w:p w14:paraId="2A506C1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990</w:t>
            </w:r>
          </w:p>
        </w:tc>
        <w:tc>
          <w:tcPr>
            <w:tcW w:w="986" w:type="dxa"/>
            <w:tcBorders>
              <w:top w:val="nil"/>
              <w:left w:val="nil"/>
              <w:bottom w:val="single" w:sz="4" w:space="0" w:color="auto"/>
              <w:right w:val="single" w:sz="4" w:space="0" w:color="auto"/>
            </w:tcBorders>
            <w:shd w:val="clear" w:color="auto" w:fill="auto"/>
            <w:noWrap/>
            <w:vAlign w:val="center"/>
            <w:hideMark/>
          </w:tcPr>
          <w:p w14:paraId="6A4F868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1.051</w:t>
            </w:r>
          </w:p>
        </w:tc>
        <w:tc>
          <w:tcPr>
            <w:tcW w:w="878" w:type="dxa"/>
            <w:tcBorders>
              <w:top w:val="nil"/>
              <w:left w:val="nil"/>
              <w:bottom w:val="single" w:sz="4" w:space="0" w:color="auto"/>
              <w:right w:val="single" w:sz="4" w:space="0" w:color="auto"/>
            </w:tcBorders>
            <w:shd w:val="clear" w:color="auto" w:fill="auto"/>
            <w:noWrap/>
            <w:vAlign w:val="center"/>
            <w:hideMark/>
          </w:tcPr>
          <w:p w14:paraId="07E97AA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-0,0077</w:t>
            </w:r>
          </w:p>
        </w:tc>
        <w:tc>
          <w:tcPr>
            <w:tcW w:w="782" w:type="dxa"/>
            <w:tcBorders>
              <w:top w:val="nil"/>
              <w:left w:val="single" w:sz="4" w:space="0" w:color="auto"/>
              <w:bottom w:val="single" w:sz="4" w:space="0" w:color="auto"/>
              <w:right w:val="single" w:sz="4" w:space="0" w:color="auto"/>
            </w:tcBorders>
            <w:shd w:val="clear" w:color="auto" w:fill="auto"/>
            <w:vAlign w:val="center"/>
          </w:tcPr>
          <w:p w14:paraId="23144C8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0,0060</w:t>
            </w:r>
          </w:p>
        </w:tc>
      </w:tr>
      <w:tr w:rsidR="00393CCF" w:rsidRPr="001F0B36" w14:paraId="429D134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287C1B67"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Λειψοί</w:t>
            </w:r>
          </w:p>
        </w:tc>
        <w:tc>
          <w:tcPr>
            <w:tcW w:w="1184" w:type="dxa"/>
            <w:tcBorders>
              <w:top w:val="nil"/>
              <w:left w:val="nil"/>
              <w:bottom w:val="single" w:sz="4" w:space="0" w:color="auto"/>
              <w:right w:val="single" w:sz="4" w:space="0" w:color="auto"/>
            </w:tcBorders>
            <w:shd w:val="clear" w:color="auto" w:fill="auto"/>
            <w:noWrap/>
            <w:vAlign w:val="center"/>
            <w:hideMark/>
          </w:tcPr>
          <w:p w14:paraId="3C34035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606</w:t>
            </w:r>
          </w:p>
        </w:tc>
        <w:tc>
          <w:tcPr>
            <w:tcW w:w="1184" w:type="dxa"/>
            <w:tcBorders>
              <w:top w:val="nil"/>
              <w:left w:val="nil"/>
              <w:bottom w:val="single" w:sz="4" w:space="0" w:color="auto"/>
              <w:right w:val="single" w:sz="4" w:space="0" w:color="auto"/>
            </w:tcBorders>
            <w:shd w:val="clear" w:color="auto" w:fill="auto"/>
            <w:noWrap/>
            <w:vAlign w:val="center"/>
            <w:hideMark/>
          </w:tcPr>
          <w:p w14:paraId="327171B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698</w:t>
            </w:r>
          </w:p>
        </w:tc>
        <w:tc>
          <w:tcPr>
            <w:tcW w:w="986" w:type="dxa"/>
            <w:tcBorders>
              <w:top w:val="nil"/>
              <w:left w:val="nil"/>
              <w:bottom w:val="single" w:sz="4" w:space="0" w:color="auto"/>
              <w:right w:val="single" w:sz="4" w:space="0" w:color="auto"/>
            </w:tcBorders>
            <w:shd w:val="clear" w:color="auto" w:fill="auto"/>
            <w:noWrap/>
            <w:vAlign w:val="center"/>
            <w:hideMark/>
          </w:tcPr>
          <w:p w14:paraId="4524EB3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784</w:t>
            </w:r>
          </w:p>
        </w:tc>
        <w:tc>
          <w:tcPr>
            <w:tcW w:w="986" w:type="dxa"/>
            <w:tcBorders>
              <w:top w:val="nil"/>
              <w:left w:val="nil"/>
              <w:bottom w:val="single" w:sz="4" w:space="0" w:color="auto"/>
              <w:right w:val="single" w:sz="4" w:space="0" w:color="auto"/>
            </w:tcBorders>
            <w:shd w:val="clear" w:color="auto" w:fill="auto"/>
            <w:noWrap/>
            <w:vAlign w:val="center"/>
            <w:hideMark/>
          </w:tcPr>
          <w:p w14:paraId="345FDC5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794</w:t>
            </w:r>
          </w:p>
        </w:tc>
        <w:tc>
          <w:tcPr>
            <w:tcW w:w="986" w:type="dxa"/>
            <w:tcBorders>
              <w:top w:val="nil"/>
              <w:left w:val="nil"/>
              <w:bottom w:val="single" w:sz="4" w:space="0" w:color="auto"/>
              <w:right w:val="single" w:sz="4" w:space="0" w:color="auto"/>
            </w:tcBorders>
            <w:shd w:val="clear" w:color="auto" w:fill="auto"/>
            <w:noWrap/>
            <w:vAlign w:val="center"/>
            <w:hideMark/>
          </w:tcPr>
          <w:p w14:paraId="5C93F2A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858</w:t>
            </w:r>
          </w:p>
        </w:tc>
        <w:tc>
          <w:tcPr>
            <w:tcW w:w="878" w:type="dxa"/>
            <w:tcBorders>
              <w:top w:val="nil"/>
              <w:left w:val="nil"/>
              <w:bottom w:val="single" w:sz="4" w:space="0" w:color="auto"/>
              <w:right w:val="single" w:sz="4" w:space="0" w:color="auto"/>
            </w:tcBorders>
            <w:shd w:val="clear" w:color="auto" w:fill="auto"/>
            <w:noWrap/>
            <w:vAlign w:val="center"/>
            <w:hideMark/>
          </w:tcPr>
          <w:p w14:paraId="32CFF73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0,0013</w:t>
            </w:r>
          </w:p>
        </w:tc>
        <w:tc>
          <w:tcPr>
            <w:tcW w:w="782" w:type="dxa"/>
            <w:tcBorders>
              <w:top w:val="nil"/>
              <w:left w:val="single" w:sz="4" w:space="0" w:color="auto"/>
              <w:bottom w:val="single" w:sz="4" w:space="0" w:color="auto"/>
              <w:right w:val="single" w:sz="4" w:space="0" w:color="auto"/>
            </w:tcBorders>
            <w:shd w:val="clear" w:color="auto" w:fill="auto"/>
            <w:vAlign w:val="center"/>
          </w:tcPr>
          <w:p w14:paraId="6F4B9B9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0,0077</w:t>
            </w:r>
          </w:p>
        </w:tc>
      </w:tr>
      <w:tr w:rsidR="00393CCF" w:rsidRPr="001F0B36" w14:paraId="0413C16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EF9446A"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Μεγίστη</w:t>
            </w:r>
          </w:p>
        </w:tc>
        <w:tc>
          <w:tcPr>
            <w:tcW w:w="1184" w:type="dxa"/>
            <w:tcBorders>
              <w:top w:val="nil"/>
              <w:left w:val="nil"/>
              <w:bottom w:val="single" w:sz="4" w:space="0" w:color="auto"/>
              <w:right w:val="single" w:sz="4" w:space="0" w:color="auto"/>
            </w:tcBorders>
            <w:shd w:val="clear" w:color="auto" w:fill="auto"/>
            <w:noWrap/>
            <w:vAlign w:val="center"/>
            <w:hideMark/>
          </w:tcPr>
          <w:p w14:paraId="5BC2642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275</w:t>
            </w:r>
          </w:p>
        </w:tc>
        <w:tc>
          <w:tcPr>
            <w:tcW w:w="1184" w:type="dxa"/>
            <w:tcBorders>
              <w:top w:val="nil"/>
              <w:left w:val="nil"/>
              <w:bottom w:val="single" w:sz="4" w:space="0" w:color="auto"/>
              <w:right w:val="single" w:sz="4" w:space="0" w:color="auto"/>
            </w:tcBorders>
            <w:shd w:val="clear" w:color="auto" w:fill="auto"/>
            <w:noWrap/>
            <w:vAlign w:val="center"/>
            <w:hideMark/>
          </w:tcPr>
          <w:p w14:paraId="4B884D1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406</w:t>
            </w:r>
          </w:p>
        </w:tc>
        <w:tc>
          <w:tcPr>
            <w:tcW w:w="986" w:type="dxa"/>
            <w:tcBorders>
              <w:top w:val="nil"/>
              <w:left w:val="nil"/>
              <w:bottom w:val="single" w:sz="4" w:space="0" w:color="auto"/>
              <w:right w:val="single" w:sz="4" w:space="0" w:color="auto"/>
            </w:tcBorders>
            <w:shd w:val="clear" w:color="auto" w:fill="auto"/>
            <w:noWrap/>
            <w:vAlign w:val="center"/>
            <w:hideMark/>
          </w:tcPr>
          <w:p w14:paraId="47020B9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496</w:t>
            </w:r>
          </w:p>
        </w:tc>
        <w:tc>
          <w:tcPr>
            <w:tcW w:w="986" w:type="dxa"/>
            <w:tcBorders>
              <w:top w:val="nil"/>
              <w:left w:val="nil"/>
              <w:bottom w:val="single" w:sz="4" w:space="0" w:color="auto"/>
              <w:right w:val="single" w:sz="4" w:space="0" w:color="auto"/>
            </w:tcBorders>
            <w:shd w:val="clear" w:color="auto" w:fill="auto"/>
            <w:noWrap/>
            <w:vAlign w:val="center"/>
            <w:hideMark/>
          </w:tcPr>
          <w:p w14:paraId="3482E44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511</w:t>
            </w:r>
          </w:p>
        </w:tc>
        <w:tc>
          <w:tcPr>
            <w:tcW w:w="986" w:type="dxa"/>
            <w:tcBorders>
              <w:top w:val="nil"/>
              <w:left w:val="nil"/>
              <w:bottom w:val="single" w:sz="4" w:space="0" w:color="auto"/>
              <w:right w:val="single" w:sz="4" w:space="0" w:color="auto"/>
            </w:tcBorders>
            <w:shd w:val="clear" w:color="auto" w:fill="auto"/>
            <w:noWrap/>
            <w:vAlign w:val="center"/>
            <w:hideMark/>
          </w:tcPr>
          <w:p w14:paraId="1C7CB5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584</w:t>
            </w:r>
          </w:p>
        </w:tc>
        <w:tc>
          <w:tcPr>
            <w:tcW w:w="878" w:type="dxa"/>
            <w:tcBorders>
              <w:top w:val="nil"/>
              <w:left w:val="nil"/>
              <w:bottom w:val="single" w:sz="4" w:space="0" w:color="auto"/>
              <w:right w:val="single" w:sz="4" w:space="0" w:color="auto"/>
            </w:tcBorders>
            <w:shd w:val="clear" w:color="auto" w:fill="auto"/>
            <w:noWrap/>
            <w:vAlign w:val="center"/>
            <w:hideMark/>
          </w:tcPr>
          <w:p w14:paraId="7740B9A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0,0030</w:t>
            </w:r>
          </w:p>
        </w:tc>
        <w:tc>
          <w:tcPr>
            <w:tcW w:w="782" w:type="dxa"/>
            <w:tcBorders>
              <w:top w:val="nil"/>
              <w:left w:val="single" w:sz="4" w:space="0" w:color="auto"/>
              <w:bottom w:val="single" w:sz="4" w:space="0" w:color="auto"/>
              <w:right w:val="single" w:sz="4" w:space="0" w:color="auto"/>
            </w:tcBorders>
            <w:shd w:val="clear" w:color="auto" w:fill="auto"/>
            <w:vAlign w:val="center"/>
          </w:tcPr>
          <w:p w14:paraId="091EF7C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0,0135</w:t>
            </w:r>
          </w:p>
        </w:tc>
      </w:tr>
      <w:tr w:rsidR="00393CCF" w:rsidRPr="001F0B36" w14:paraId="52B4EC0A"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04EEF319"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Νίσυρος</w:t>
            </w:r>
          </w:p>
        </w:tc>
        <w:tc>
          <w:tcPr>
            <w:tcW w:w="1184" w:type="dxa"/>
            <w:tcBorders>
              <w:top w:val="nil"/>
              <w:left w:val="nil"/>
              <w:bottom w:val="single" w:sz="4" w:space="0" w:color="auto"/>
              <w:right w:val="single" w:sz="4" w:space="0" w:color="auto"/>
            </w:tcBorders>
            <w:shd w:val="clear" w:color="auto" w:fill="auto"/>
            <w:noWrap/>
            <w:vAlign w:val="center"/>
            <w:hideMark/>
          </w:tcPr>
          <w:p w14:paraId="5DF0AA6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913</w:t>
            </w:r>
          </w:p>
        </w:tc>
        <w:tc>
          <w:tcPr>
            <w:tcW w:w="1184" w:type="dxa"/>
            <w:tcBorders>
              <w:top w:val="nil"/>
              <w:left w:val="nil"/>
              <w:bottom w:val="single" w:sz="4" w:space="0" w:color="auto"/>
              <w:right w:val="single" w:sz="4" w:space="0" w:color="auto"/>
            </w:tcBorders>
            <w:shd w:val="clear" w:color="auto" w:fill="auto"/>
            <w:noWrap/>
            <w:vAlign w:val="center"/>
            <w:hideMark/>
          </w:tcPr>
          <w:p w14:paraId="74C6CEB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938</w:t>
            </w:r>
          </w:p>
        </w:tc>
        <w:tc>
          <w:tcPr>
            <w:tcW w:w="986" w:type="dxa"/>
            <w:tcBorders>
              <w:top w:val="nil"/>
              <w:left w:val="nil"/>
              <w:bottom w:val="single" w:sz="4" w:space="0" w:color="auto"/>
              <w:right w:val="single" w:sz="4" w:space="0" w:color="auto"/>
            </w:tcBorders>
            <w:shd w:val="clear" w:color="auto" w:fill="auto"/>
            <w:noWrap/>
            <w:vAlign w:val="center"/>
            <w:hideMark/>
          </w:tcPr>
          <w:p w14:paraId="09F6433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982</w:t>
            </w:r>
          </w:p>
        </w:tc>
        <w:tc>
          <w:tcPr>
            <w:tcW w:w="986" w:type="dxa"/>
            <w:tcBorders>
              <w:top w:val="nil"/>
              <w:left w:val="nil"/>
              <w:bottom w:val="single" w:sz="4" w:space="0" w:color="auto"/>
              <w:right w:val="single" w:sz="4" w:space="0" w:color="auto"/>
            </w:tcBorders>
            <w:shd w:val="clear" w:color="auto" w:fill="auto"/>
            <w:noWrap/>
            <w:vAlign w:val="center"/>
            <w:hideMark/>
          </w:tcPr>
          <w:p w14:paraId="477E4A8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992</w:t>
            </w:r>
          </w:p>
        </w:tc>
        <w:tc>
          <w:tcPr>
            <w:tcW w:w="986" w:type="dxa"/>
            <w:tcBorders>
              <w:top w:val="nil"/>
              <w:left w:val="nil"/>
              <w:bottom w:val="single" w:sz="4" w:space="0" w:color="auto"/>
              <w:right w:val="single" w:sz="4" w:space="0" w:color="auto"/>
            </w:tcBorders>
            <w:shd w:val="clear" w:color="auto" w:fill="auto"/>
            <w:noWrap/>
            <w:vAlign w:val="center"/>
            <w:hideMark/>
          </w:tcPr>
          <w:p w14:paraId="52FD44C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1.074</w:t>
            </w:r>
          </w:p>
        </w:tc>
        <w:tc>
          <w:tcPr>
            <w:tcW w:w="878" w:type="dxa"/>
            <w:tcBorders>
              <w:top w:val="nil"/>
              <w:left w:val="nil"/>
              <w:bottom w:val="single" w:sz="4" w:space="0" w:color="auto"/>
              <w:right w:val="single" w:sz="4" w:space="0" w:color="auto"/>
            </w:tcBorders>
            <w:shd w:val="clear" w:color="auto" w:fill="auto"/>
            <w:noWrap/>
            <w:vAlign w:val="center"/>
            <w:hideMark/>
          </w:tcPr>
          <w:p w14:paraId="5944612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0,0010</w:t>
            </w:r>
          </w:p>
        </w:tc>
        <w:tc>
          <w:tcPr>
            <w:tcW w:w="782" w:type="dxa"/>
            <w:tcBorders>
              <w:top w:val="nil"/>
              <w:left w:val="single" w:sz="4" w:space="0" w:color="auto"/>
              <w:bottom w:val="single" w:sz="4" w:space="0" w:color="auto"/>
              <w:right w:val="single" w:sz="4" w:space="0" w:color="auto"/>
            </w:tcBorders>
            <w:shd w:val="clear" w:color="auto" w:fill="auto"/>
            <w:vAlign w:val="center"/>
          </w:tcPr>
          <w:p w14:paraId="2F5108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0,0080</w:t>
            </w:r>
          </w:p>
        </w:tc>
      </w:tr>
      <w:tr w:rsidR="00393CCF" w:rsidRPr="001F0B36" w14:paraId="7DE14CF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01D00F1B"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Τέλενδος</w:t>
            </w:r>
          </w:p>
        </w:tc>
        <w:tc>
          <w:tcPr>
            <w:tcW w:w="1184" w:type="dxa"/>
            <w:tcBorders>
              <w:top w:val="nil"/>
              <w:left w:val="nil"/>
              <w:bottom w:val="single" w:sz="4" w:space="0" w:color="auto"/>
              <w:right w:val="single" w:sz="4" w:space="0" w:color="auto"/>
            </w:tcBorders>
            <w:shd w:val="clear" w:color="auto" w:fill="auto"/>
            <w:noWrap/>
            <w:vAlign w:val="center"/>
            <w:hideMark/>
          </w:tcPr>
          <w:p w14:paraId="25E03FA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57</w:t>
            </w:r>
          </w:p>
        </w:tc>
        <w:tc>
          <w:tcPr>
            <w:tcW w:w="1184" w:type="dxa"/>
            <w:tcBorders>
              <w:top w:val="nil"/>
              <w:left w:val="nil"/>
              <w:bottom w:val="single" w:sz="4" w:space="0" w:color="auto"/>
              <w:right w:val="single" w:sz="4" w:space="0" w:color="auto"/>
            </w:tcBorders>
            <w:shd w:val="clear" w:color="auto" w:fill="auto"/>
            <w:noWrap/>
            <w:vAlign w:val="center"/>
            <w:hideMark/>
          </w:tcPr>
          <w:p w14:paraId="26F5952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54</w:t>
            </w:r>
          </w:p>
        </w:tc>
        <w:tc>
          <w:tcPr>
            <w:tcW w:w="986" w:type="dxa"/>
            <w:tcBorders>
              <w:top w:val="nil"/>
              <w:left w:val="nil"/>
              <w:bottom w:val="single" w:sz="4" w:space="0" w:color="auto"/>
              <w:right w:val="single" w:sz="4" w:space="0" w:color="auto"/>
            </w:tcBorders>
            <w:shd w:val="clear" w:color="auto" w:fill="auto"/>
            <w:vAlign w:val="center"/>
            <w:hideMark/>
          </w:tcPr>
          <w:p w14:paraId="3668A4B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111</w:t>
            </w:r>
          </w:p>
        </w:tc>
        <w:tc>
          <w:tcPr>
            <w:tcW w:w="986" w:type="dxa"/>
            <w:tcBorders>
              <w:top w:val="nil"/>
              <w:left w:val="nil"/>
              <w:bottom w:val="single" w:sz="4" w:space="0" w:color="auto"/>
              <w:right w:val="single" w:sz="4" w:space="0" w:color="auto"/>
            </w:tcBorders>
            <w:shd w:val="clear" w:color="auto" w:fill="auto"/>
            <w:noWrap/>
            <w:vAlign w:val="center"/>
            <w:hideMark/>
          </w:tcPr>
          <w:p w14:paraId="67847B6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113</w:t>
            </w:r>
          </w:p>
        </w:tc>
        <w:tc>
          <w:tcPr>
            <w:tcW w:w="986" w:type="dxa"/>
            <w:tcBorders>
              <w:top w:val="nil"/>
              <w:left w:val="nil"/>
              <w:bottom w:val="single" w:sz="4" w:space="0" w:color="auto"/>
              <w:right w:val="single" w:sz="4" w:space="0" w:color="auto"/>
            </w:tcBorders>
            <w:shd w:val="clear" w:color="auto" w:fill="auto"/>
            <w:noWrap/>
            <w:vAlign w:val="center"/>
            <w:hideMark/>
          </w:tcPr>
          <w:p w14:paraId="607F776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123</w:t>
            </w:r>
          </w:p>
        </w:tc>
        <w:tc>
          <w:tcPr>
            <w:tcW w:w="878" w:type="dxa"/>
            <w:tcBorders>
              <w:top w:val="nil"/>
              <w:left w:val="nil"/>
              <w:bottom w:val="single" w:sz="4" w:space="0" w:color="auto"/>
              <w:right w:val="single" w:sz="4" w:space="0" w:color="auto"/>
            </w:tcBorders>
            <w:shd w:val="clear" w:color="auto" w:fill="auto"/>
            <w:noWrap/>
            <w:vAlign w:val="center"/>
            <w:hideMark/>
          </w:tcPr>
          <w:p w14:paraId="1514D22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0,0016</w:t>
            </w:r>
          </w:p>
        </w:tc>
        <w:tc>
          <w:tcPr>
            <w:tcW w:w="782" w:type="dxa"/>
            <w:tcBorders>
              <w:top w:val="nil"/>
              <w:left w:val="single" w:sz="4" w:space="0" w:color="auto"/>
              <w:bottom w:val="single" w:sz="4" w:space="0" w:color="auto"/>
              <w:right w:val="single" w:sz="4" w:space="0" w:color="auto"/>
            </w:tcBorders>
            <w:shd w:val="clear" w:color="auto" w:fill="auto"/>
            <w:vAlign w:val="center"/>
          </w:tcPr>
          <w:p w14:paraId="5AD0232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0,0085</w:t>
            </w:r>
          </w:p>
        </w:tc>
      </w:tr>
      <w:tr w:rsidR="00393CCF" w:rsidRPr="001F0B36" w14:paraId="4F06D097"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75333C4"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Τήλος</w:t>
            </w:r>
          </w:p>
        </w:tc>
        <w:tc>
          <w:tcPr>
            <w:tcW w:w="1184" w:type="dxa"/>
            <w:tcBorders>
              <w:top w:val="nil"/>
              <w:left w:val="nil"/>
              <w:bottom w:val="single" w:sz="4" w:space="0" w:color="auto"/>
              <w:right w:val="single" w:sz="4" w:space="0" w:color="auto"/>
            </w:tcBorders>
            <w:shd w:val="clear" w:color="auto" w:fill="auto"/>
            <w:noWrap/>
            <w:vAlign w:val="center"/>
            <w:hideMark/>
          </w:tcPr>
          <w:p w14:paraId="5DF5C65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279</w:t>
            </w:r>
          </w:p>
        </w:tc>
        <w:tc>
          <w:tcPr>
            <w:tcW w:w="1184" w:type="dxa"/>
            <w:tcBorders>
              <w:top w:val="nil"/>
              <w:left w:val="nil"/>
              <w:bottom w:val="single" w:sz="4" w:space="0" w:color="auto"/>
              <w:right w:val="single" w:sz="4" w:space="0" w:color="auto"/>
            </w:tcBorders>
            <w:shd w:val="clear" w:color="auto" w:fill="auto"/>
            <w:noWrap/>
            <w:vAlign w:val="center"/>
            <w:hideMark/>
          </w:tcPr>
          <w:p w14:paraId="38C6ACC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533</w:t>
            </w:r>
          </w:p>
        </w:tc>
        <w:tc>
          <w:tcPr>
            <w:tcW w:w="986" w:type="dxa"/>
            <w:tcBorders>
              <w:top w:val="nil"/>
              <w:left w:val="nil"/>
              <w:bottom w:val="single" w:sz="4" w:space="0" w:color="auto"/>
              <w:right w:val="single" w:sz="4" w:space="0" w:color="auto"/>
            </w:tcBorders>
            <w:shd w:val="clear" w:color="auto" w:fill="auto"/>
            <w:noWrap/>
            <w:vAlign w:val="center"/>
            <w:hideMark/>
          </w:tcPr>
          <w:p w14:paraId="38E0335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829</w:t>
            </w:r>
          </w:p>
        </w:tc>
        <w:tc>
          <w:tcPr>
            <w:tcW w:w="986" w:type="dxa"/>
            <w:tcBorders>
              <w:top w:val="nil"/>
              <w:left w:val="nil"/>
              <w:bottom w:val="single" w:sz="4" w:space="0" w:color="auto"/>
              <w:right w:val="single" w:sz="4" w:space="0" w:color="auto"/>
            </w:tcBorders>
            <w:shd w:val="clear" w:color="auto" w:fill="auto"/>
            <w:noWrap/>
            <w:vAlign w:val="center"/>
            <w:hideMark/>
          </w:tcPr>
          <w:p w14:paraId="0C1DE4D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888</w:t>
            </w:r>
          </w:p>
        </w:tc>
        <w:tc>
          <w:tcPr>
            <w:tcW w:w="986" w:type="dxa"/>
            <w:tcBorders>
              <w:top w:val="nil"/>
              <w:left w:val="nil"/>
              <w:bottom w:val="single" w:sz="4" w:space="0" w:color="auto"/>
              <w:right w:val="single" w:sz="4" w:space="0" w:color="auto"/>
            </w:tcBorders>
            <w:shd w:val="clear" w:color="auto" w:fill="auto"/>
            <w:noWrap/>
            <w:vAlign w:val="center"/>
            <w:hideMark/>
          </w:tcPr>
          <w:p w14:paraId="71E12FA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1.031</w:t>
            </w:r>
          </w:p>
        </w:tc>
        <w:tc>
          <w:tcPr>
            <w:tcW w:w="878" w:type="dxa"/>
            <w:tcBorders>
              <w:top w:val="nil"/>
              <w:left w:val="nil"/>
              <w:bottom w:val="single" w:sz="4" w:space="0" w:color="auto"/>
              <w:right w:val="single" w:sz="4" w:space="0" w:color="auto"/>
            </w:tcBorders>
            <w:shd w:val="clear" w:color="auto" w:fill="auto"/>
            <w:noWrap/>
            <w:vAlign w:val="center"/>
            <w:hideMark/>
          </w:tcPr>
          <w:p w14:paraId="66EEC75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0,0069</w:t>
            </w:r>
          </w:p>
        </w:tc>
        <w:tc>
          <w:tcPr>
            <w:tcW w:w="782" w:type="dxa"/>
            <w:tcBorders>
              <w:top w:val="nil"/>
              <w:left w:val="single" w:sz="4" w:space="0" w:color="auto"/>
              <w:bottom w:val="single" w:sz="4" w:space="0" w:color="auto"/>
              <w:right w:val="single" w:sz="4" w:space="0" w:color="auto"/>
            </w:tcBorders>
            <w:shd w:val="clear" w:color="auto" w:fill="auto"/>
            <w:vAlign w:val="center"/>
          </w:tcPr>
          <w:p w14:paraId="7161C67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0,0150</w:t>
            </w:r>
          </w:p>
        </w:tc>
      </w:tr>
      <w:tr w:rsidR="00393CCF" w:rsidRPr="001F0B36" w14:paraId="106DC75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537D0E4A"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Χάλκη</w:t>
            </w:r>
          </w:p>
        </w:tc>
        <w:tc>
          <w:tcPr>
            <w:tcW w:w="1184" w:type="dxa"/>
            <w:tcBorders>
              <w:top w:val="nil"/>
              <w:left w:val="nil"/>
              <w:bottom w:val="single" w:sz="4" w:space="0" w:color="auto"/>
              <w:right w:val="single" w:sz="4" w:space="0" w:color="auto"/>
            </w:tcBorders>
            <w:shd w:val="clear" w:color="auto" w:fill="auto"/>
            <w:noWrap/>
            <w:vAlign w:val="center"/>
            <w:hideMark/>
          </w:tcPr>
          <w:p w14:paraId="7F9A1A2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281</w:t>
            </w:r>
          </w:p>
        </w:tc>
        <w:tc>
          <w:tcPr>
            <w:tcW w:w="1184" w:type="dxa"/>
            <w:tcBorders>
              <w:top w:val="nil"/>
              <w:left w:val="nil"/>
              <w:bottom w:val="single" w:sz="4" w:space="0" w:color="auto"/>
              <w:right w:val="single" w:sz="4" w:space="0" w:color="auto"/>
            </w:tcBorders>
            <w:shd w:val="clear" w:color="auto" w:fill="auto"/>
            <w:noWrap/>
            <w:vAlign w:val="center"/>
            <w:hideMark/>
          </w:tcPr>
          <w:p w14:paraId="55E9376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313</w:t>
            </w:r>
          </w:p>
        </w:tc>
        <w:tc>
          <w:tcPr>
            <w:tcW w:w="986" w:type="dxa"/>
            <w:tcBorders>
              <w:top w:val="nil"/>
              <w:left w:val="nil"/>
              <w:bottom w:val="single" w:sz="4" w:space="0" w:color="auto"/>
              <w:right w:val="single" w:sz="4" w:space="0" w:color="auto"/>
            </w:tcBorders>
            <w:shd w:val="clear" w:color="auto" w:fill="auto"/>
            <w:noWrap/>
            <w:vAlign w:val="center"/>
            <w:hideMark/>
          </w:tcPr>
          <w:p w14:paraId="6EFE8AE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702</w:t>
            </w:r>
          </w:p>
        </w:tc>
        <w:tc>
          <w:tcPr>
            <w:tcW w:w="986" w:type="dxa"/>
            <w:tcBorders>
              <w:top w:val="nil"/>
              <w:left w:val="nil"/>
              <w:bottom w:val="single" w:sz="4" w:space="0" w:color="auto"/>
              <w:right w:val="single" w:sz="4" w:space="0" w:color="auto"/>
            </w:tcBorders>
            <w:shd w:val="clear" w:color="auto" w:fill="auto"/>
            <w:noWrap/>
            <w:vAlign w:val="center"/>
            <w:hideMark/>
          </w:tcPr>
          <w:p w14:paraId="3622E99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707</w:t>
            </w:r>
          </w:p>
        </w:tc>
        <w:tc>
          <w:tcPr>
            <w:tcW w:w="986" w:type="dxa"/>
            <w:tcBorders>
              <w:top w:val="nil"/>
              <w:left w:val="nil"/>
              <w:bottom w:val="single" w:sz="4" w:space="0" w:color="auto"/>
              <w:right w:val="single" w:sz="4" w:space="0" w:color="auto"/>
            </w:tcBorders>
            <w:shd w:val="clear" w:color="auto" w:fill="auto"/>
            <w:noWrap/>
            <w:vAlign w:val="center"/>
            <w:hideMark/>
          </w:tcPr>
          <w:p w14:paraId="7468893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758</w:t>
            </w:r>
          </w:p>
        </w:tc>
        <w:tc>
          <w:tcPr>
            <w:tcW w:w="878" w:type="dxa"/>
            <w:tcBorders>
              <w:top w:val="nil"/>
              <w:left w:val="nil"/>
              <w:bottom w:val="single" w:sz="4" w:space="0" w:color="auto"/>
              <w:right w:val="single" w:sz="4" w:space="0" w:color="auto"/>
            </w:tcBorders>
            <w:shd w:val="clear" w:color="auto" w:fill="auto"/>
            <w:noWrap/>
            <w:vAlign w:val="center"/>
            <w:hideMark/>
          </w:tcPr>
          <w:p w14:paraId="69640B3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0,0007</w:t>
            </w:r>
          </w:p>
        </w:tc>
        <w:tc>
          <w:tcPr>
            <w:tcW w:w="782" w:type="dxa"/>
            <w:tcBorders>
              <w:top w:val="nil"/>
              <w:left w:val="single" w:sz="4" w:space="0" w:color="auto"/>
              <w:bottom w:val="single" w:sz="4" w:space="0" w:color="auto"/>
              <w:right w:val="single" w:sz="4" w:space="0" w:color="auto"/>
            </w:tcBorders>
            <w:shd w:val="clear" w:color="auto" w:fill="auto"/>
            <w:vAlign w:val="center"/>
          </w:tcPr>
          <w:p w14:paraId="3E103FD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0,0070</w:t>
            </w:r>
          </w:p>
        </w:tc>
      </w:tr>
      <w:tr w:rsidR="00393CCF" w:rsidRPr="001F0B36" w14:paraId="5A87BFEC"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5E84285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Ψέριμος</w:t>
            </w:r>
          </w:p>
        </w:tc>
        <w:tc>
          <w:tcPr>
            <w:tcW w:w="1184" w:type="dxa"/>
            <w:tcBorders>
              <w:top w:val="nil"/>
              <w:left w:val="nil"/>
              <w:bottom w:val="single" w:sz="4" w:space="0" w:color="auto"/>
              <w:right w:val="single" w:sz="4" w:space="0" w:color="auto"/>
            </w:tcBorders>
            <w:shd w:val="clear" w:color="auto" w:fill="auto"/>
            <w:noWrap/>
            <w:vAlign w:val="center"/>
            <w:hideMark/>
          </w:tcPr>
          <w:p w14:paraId="0F0CA17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79</w:t>
            </w:r>
          </w:p>
        </w:tc>
        <w:tc>
          <w:tcPr>
            <w:tcW w:w="1184" w:type="dxa"/>
            <w:tcBorders>
              <w:top w:val="nil"/>
              <w:left w:val="nil"/>
              <w:bottom w:val="single" w:sz="4" w:space="0" w:color="auto"/>
              <w:right w:val="single" w:sz="4" w:space="0" w:color="auto"/>
            </w:tcBorders>
            <w:shd w:val="clear" w:color="auto" w:fill="auto"/>
            <w:noWrap/>
            <w:vAlign w:val="center"/>
            <w:hideMark/>
          </w:tcPr>
          <w:p w14:paraId="729B48D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130</w:t>
            </w:r>
          </w:p>
        </w:tc>
        <w:tc>
          <w:tcPr>
            <w:tcW w:w="986" w:type="dxa"/>
            <w:tcBorders>
              <w:top w:val="nil"/>
              <w:left w:val="nil"/>
              <w:bottom w:val="single" w:sz="4" w:space="0" w:color="auto"/>
              <w:right w:val="single" w:sz="4" w:space="0" w:color="auto"/>
            </w:tcBorders>
            <w:shd w:val="clear" w:color="auto" w:fill="auto"/>
            <w:vAlign w:val="center"/>
            <w:hideMark/>
          </w:tcPr>
          <w:p w14:paraId="4A464E8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77</w:t>
            </w:r>
          </w:p>
        </w:tc>
        <w:tc>
          <w:tcPr>
            <w:tcW w:w="986" w:type="dxa"/>
            <w:tcBorders>
              <w:top w:val="nil"/>
              <w:left w:val="nil"/>
              <w:bottom w:val="single" w:sz="4" w:space="0" w:color="auto"/>
              <w:right w:val="single" w:sz="4" w:space="0" w:color="auto"/>
            </w:tcBorders>
            <w:shd w:val="clear" w:color="auto" w:fill="auto"/>
            <w:noWrap/>
            <w:vAlign w:val="center"/>
            <w:hideMark/>
          </w:tcPr>
          <w:p w14:paraId="0640472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57</w:t>
            </w:r>
          </w:p>
        </w:tc>
        <w:tc>
          <w:tcPr>
            <w:tcW w:w="986" w:type="dxa"/>
            <w:tcBorders>
              <w:top w:val="nil"/>
              <w:left w:val="nil"/>
              <w:bottom w:val="single" w:sz="4" w:space="0" w:color="auto"/>
              <w:right w:val="single" w:sz="4" w:space="0" w:color="auto"/>
            </w:tcBorders>
            <w:shd w:val="clear" w:color="auto" w:fill="auto"/>
            <w:noWrap/>
            <w:vAlign w:val="center"/>
            <w:hideMark/>
          </w:tcPr>
          <w:p w14:paraId="6AF7358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122</w:t>
            </w:r>
          </w:p>
        </w:tc>
        <w:tc>
          <w:tcPr>
            <w:tcW w:w="878" w:type="dxa"/>
            <w:tcBorders>
              <w:top w:val="nil"/>
              <w:left w:val="nil"/>
              <w:bottom w:val="single" w:sz="4" w:space="0" w:color="auto"/>
              <w:right w:val="single" w:sz="4" w:space="0" w:color="auto"/>
            </w:tcBorders>
            <w:shd w:val="clear" w:color="auto" w:fill="auto"/>
            <w:noWrap/>
            <w:vAlign w:val="center"/>
            <w:hideMark/>
          </w:tcPr>
          <w:p w14:paraId="28CE68D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-0,0290</w:t>
            </w:r>
          </w:p>
        </w:tc>
        <w:tc>
          <w:tcPr>
            <w:tcW w:w="782" w:type="dxa"/>
            <w:tcBorders>
              <w:top w:val="nil"/>
              <w:left w:val="single" w:sz="4" w:space="0" w:color="auto"/>
              <w:bottom w:val="single" w:sz="4" w:space="0" w:color="auto"/>
              <w:right w:val="single" w:sz="4" w:space="0" w:color="auto"/>
            </w:tcBorders>
            <w:shd w:val="clear" w:color="auto" w:fill="auto"/>
            <w:vAlign w:val="center"/>
          </w:tcPr>
          <w:p w14:paraId="1199F63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0,0780</w:t>
            </w:r>
          </w:p>
        </w:tc>
      </w:tr>
      <w:tr w:rsidR="00393CCF" w:rsidRPr="001F0B36" w14:paraId="5048C14D"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24DAAB0F"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Γυαλί</w:t>
            </w:r>
          </w:p>
        </w:tc>
        <w:tc>
          <w:tcPr>
            <w:tcW w:w="1184" w:type="dxa"/>
            <w:tcBorders>
              <w:top w:val="nil"/>
              <w:left w:val="nil"/>
              <w:bottom w:val="single" w:sz="4" w:space="0" w:color="auto"/>
              <w:right w:val="single" w:sz="4" w:space="0" w:color="auto"/>
            </w:tcBorders>
            <w:shd w:val="clear" w:color="auto" w:fill="auto"/>
            <w:noWrap/>
            <w:vAlign w:val="center"/>
            <w:hideMark/>
          </w:tcPr>
          <w:p w14:paraId="73E12E9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w:t>
            </w:r>
          </w:p>
        </w:tc>
        <w:tc>
          <w:tcPr>
            <w:tcW w:w="1184" w:type="dxa"/>
            <w:tcBorders>
              <w:top w:val="nil"/>
              <w:left w:val="nil"/>
              <w:bottom w:val="single" w:sz="4" w:space="0" w:color="auto"/>
              <w:right w:val="single" w:sz="4" w:space="0" w:color="auto"/>
            </w:tcBorders>
            <w:shd w:val="clear" w:color="auto" w:fill="auto"/>
            <w:noWrap/>
            <w:vAlign w:val="center"/>
            <w:hideMark/>
          </w:tcPr>
          <w:p w14:paraId="20C6713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w:t>
            </w:r>
          </w:p>
        </w:tc>
        <w:tc>
          <w:tcPr>
            <w:tcW w:w="986" w:type="dxa"/>
            <w:tcBorders>
              <w:top w:val="nil"/>
              <w:left w:val="nil"/>
              <w:bottom w:val="single" w:sz="4" w:space="0" w:color="auto"/>
              <w:right w:val="single" w:sz="4" w:space="0" w:color="auto"/>
            </w:tcBorders>
            <w:shd w:val="clear" w:color="auto" w:fill="auto"/>
            <w:vAlign w:val="center"/>
            <w:hideMark/>
          </w:tcPr>
          <w:p w14:paraId="77F3052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41199AC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23</w:t>
            </w:r>
          </w:p>
        </w:tc>
        <w:tc>
          <w:tcPr>
            <w:tcW w:w="986" w:type="dxa"/>
            <w:tcBorders>
              <w:top w:val="nil"/>
              <w:left w:val="nil"/>
              <w:bottom w:val="single" w:sz="4" w:space="0" w:color="auto"/>
              <w:right w:val="single" w:sz="4" w:space="0" w:color="auto"/>
            </w:tcBorders>
            <w:shd w:val="clear" w:color="auto" w:fill="auto"/>
            <w:noWrap/>
            <w:vAlign w:val="center"/>
            <w:hideMark/>
          </w:tcPr>
          <w:p w14:paraId="0E52EC6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w:t>
            </w:r>
          </w:p>
        </w:tc>
        <w:tc>
          <w:tcPr>
            <w:tcW w:w="878" w:type="dxa"/>
            <w:tcBorders>
              <w:top w:val="nil"/>
              <w:left w:val="nil"/>
              <w:bottom w:val="single" w:sz="4" w:space="0" w:color="auto"/>
              <w:right w:val="single" w:sz="4" w:space="0" w:color="auto"/>
            </w:tcBorders>
            <w:shd w:val="clear" w:color="auto" w:fill="auto"/>
            <w:noWrap/>
            <w:vAlign w:val="center"/>
            <w:hideMark/>
          </w:tcPr>
          <w:p w14:paraId="1E4402C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0,0100</w:t>
            </w:r>
          </w:p>
        </w:tc>
        <w:tc>
          <w:tcPr>
            <w:tcW w:w="782" w:type="dxa"/>
            <w:tcBorders>
              <w:top w:val="nil"/>
              <w:left w:val="single" w:sz="4" w:space="0" w:color="auto"/>
              <w:bottom w:val="single" w:sz="4" w:space="0" w:color="auto"/>
              <w:right w:val="single" w:sz="4" w:space="0" w:color="auto"/>
            </w:tcBorders>
            <w:shd w:val="clear" w:color="auto" w:fill="auto"/>
            <w:vAlign w:val="center"/>
          </w:tcPr>
          <w:p w14:paraId="322BAAE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r>
      <w:tr w:rsidR="00393CCF" w:rsidRPr="001F0B36" w14:paraId="26B3A06C"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22C8F33"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Καλόλιμνος</w:t>
            </w:r>
          </w:p>
        </w:tc>
        <w:tc>
          <w:tcPr>
            <w:tcW w:w="1184" w:type="dxa"/>
            <w:tcBorders>
              <w:top w:val="nil"/>
              <w:left w:val="nil"/>
              <w:bottom w:val="single" w:sz="4" w:space="0" w:color="auto"/>
              <w:right w:val="single" w:sz="4" w:space="0" w:color="auto"/>
            </w:tcBorders>
            <w:shd w:val="clear" w:color="auto" w:fill="auto"/>
            <w:noWrap/>
            <w:vAlign w:val="center"/>
            <w:hideMark/>
          </w:tcPr>
          <w:p w14:paraId="527E646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55DEAB3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20</w:t>
            </w:r>
          </w:p>
        </w:tc>
        <w:tc>
          <w:tcPr>
            <w:tcW w:w="986" w:type="dxa"/>
            <w:tcBorders>
              <w:top w:val="nil"/>
              <w:left w:val="nil"/>
              <w:bottom w:val="single" w:sz="4" w:space="0" w:color="auto"/>
              <w:right w:val="single" w:sz="4" w:space="0" w:color="auto"/>
            </w:tcBorders>
            <w:shd w:val="clear" w:color="auto" w:fill="auto"/>
            <w:vAlign w:val="center"/>
            <w:hideMark/>
          </w:tcPr>
          <w:p w14:paraId="5A5A669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591EAF5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21</w:t>
            </w:r>
          </w:p>
        </w:tc>
        <w:tc>
          <w:tcPr>
            <w:tcW w:w="986" w:type="dxa"/>
            <w:tcBorders>
              <w:top w:val="nil"/>
              <w:left w:val="nil"/>
              <w:bottom w:val="single" w:sz="4" w:space="0" w:color="auto"/>
              <w:right w:val="single" w:sz="4" w:space="0" w:color="auto"/>
            </w:tcBorders>
            <w:shd w:val="clear" w:color="auto" w:fill="auto"/>
            <w:noWrap/>
            <w:vAlign w:val="center"/>
            <w:hideMark/>
          </w:tcPr>
          <w:p w14:paraId="093A239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22</w:t>
            </w:r>
          </w:p>
        </w:tc>
        <w:tc>
          <w:tcPr>
            <w:tcW w:w="878" w:type="dxa"/>
            <w:tcBorders>
              <w:top w:val="nil"/>
              <w:left w:val="nil"/>
              <w:bottom w:val="single" w:sz="4" w:space="0" w:color="auto"/>
              <w:right w:val="single" w:sz="4" w:space="0" w:color="auto"/>
            </w:tcBorders>
            <w:shd w:val="clear" w:color="auto" w:fill="auto"/>
            <w:noWrap/>
            <w:vAlign w:val="center"/>
            <w:hideMark/>
          </w:tcPr>
          <w:p w14:paraId="1674BA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17189FB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0C27F88D"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41E1584"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Κίναρος</w:t>
            </w:r>
          </w:p>
        </w:tc>
        <w:tc>
          <w:tcPr>
            <w:tcW w:w="1184" w:type="dxa"/>
            <w:tcBorders>
              <w:top w:val="nil"/>
              <w:left w:val="nil"/>
              <w:bottom w:val="single" w:sz="4" w:space="0" w:color="auto"/>
              <w:right w:val="single" w:sz="4" w:space="0" w:color="auto"/>
            </w:tcBorders>
            <w:shd w:val="clear" w:color="auto" w:fill="auto"/>
            <w:noWrap/>
            <w:vAlign w:val="center"/>
            <w:hideMark/>
          </w:tcPr>
          <w:p w14:paraId="212C515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3C38DE5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vAlign w:val="center"/>
            <w:hideMark/>
          </w:tcPr>
          <w:p w14:paraId="6CB61C0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215EE8E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5119B92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878" w:type="dxa"/>
            <w:tcBorders>
              <w:top w:val="nil"/>
              <w:left w:val="nil"/>
              <w:bottom w:val="single" w:sz="4" w:space="0" w:color="auto"/>
              <w:right w:val="single" w:sz="4" w:space="0" w:color="auto"/>
            </w:tcBorders>
            <w:shd w:val="clear" w:color="auto" w:fill="auto"/>
            <w:noWrap/>
            <w:vAlign w:val="center"/>
            <w:hideMark/>
          </w:tcPr>
          <w:p w14:paraId="62E1528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7927EFD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697DFDF7"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7476E19B"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Κουλούνδρος</w:t>
            </w:r>
          </w:p>
        </w:tc>
        <w:tc>
          <w:tcPr>
            <w:tcW w:w="1184" w:type="dxa"/>
            <w:tcBorders>
              <w:top w:val="nil"/>
              <w:left w:val="nil"/>
              <w:bottom w:val="single" w:sz="4" w:space="0" w:color="auto"/>
              <w:right w:val="single" w:sz="4" w:space="0" w:color="auto"/>
            </w:tcBorders>
            <w:shd w:val="clear" w:color="auto" w:fill="auto"/>
            <w:noWrap/>
            <w:vAlign w:val="center"/>
            <w:hideMark/>
          </w:tcPr>
          <w:p w14:paraId="0FB9F3D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6BCC54B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hideMark/>
          </w:tcPr>
          <w:p w14:paraId="18DC14D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4E17E32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05723CB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878" w:type="dxa"/>
            <w:tcBorders>
              <w:top w:val="nil"/>
              <w:left w:val="nil"/>
              <w:bottom w:val="single" w:sz="4" w:space="0" w:color="auto"/>
              <w:right w:val="single" w:sz="4" w:space="0" w:color="auto"/>
            </w:tcBorders>
            <w:shd w:val="clear" w:color="auto" w:fill="auto"/>
            <w:noWrap/>
            <w:vAlign w:val="center"/>
            <w:hideMark/>
          </w:tcPr>
          <w:p w14:paraId="0A90016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519202B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1D60ECE7"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2184D961"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Λέβιθα</w:t>
            </w:r>
          </w:p>
        </w:tc>
        <w:tc>
          <w:tcPr>
            <w:tcW w:w="1184" w:type="dxa"/>
            <w:tcBorders>
              <w:top w:val="nil"/>
              <w:left w:val="nil"/>
              <w:bottom w:val="single" w:sz="4" w:space="0" w:color="auto"/>
              <w:right w:val="single" w:sz="4" w:space="0" w:color="auto"/>
            </w:tcBorders>
            <w:shd w:val="clear" w:color="auto" w:fill="auto"/>
            <w:noWrap/>
            <w:vAlign w:val="center"/>
            <w:hideMark/>
          </w:tcPr>
          <w:p w14:paraId="0094204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4DA6121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vAlign w:val="center"/>
            <w:hideMark/>
          </w:tcPr>
          <w:p w14:paraId="770FCF5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34925EF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6E5267F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878" w:type="dxa"/>
            <w:tcBorders>
              <w:top w:val="nil"/>
              <w:left w:val="nil"/>
              <w:bottom w:val="single" w:sz="4" w:space="0" w:color="auto"/>
              <w:right w:val="single" w:sz="4" w:space="0" w:color="auto"/>
            </w:tcBorders>
            <w:shd w:val="clear" w:color="auto" w:fill="auto"/>
            <w:noWrap/>
            <w:vAlign w:val="center"/>
            <w:hideMark/>
          </w:tcPr>
          <w:p w14:paraId="6A6B9C6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3D5C6A2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7F3EEA7C"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2A6D1D21"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Μάραθος</w:t>
            </w:r>
          </w:p>
        </w:tc>
        <w:tc>
          <w:tcPr>
            <w:tcW w:w="1184" w:type="dxa"/>
            <w:tcBorders>
              <w:top w:val="nil"/>
              <w:left w:val="nil"/>
              <w:bottom w:val="single" w:sz="4" w:space="0" w:color="auto"/>
              <w:right w:val="single" w:sz="4" w:space="0" w:color="auto"/>
            </w:tcBorders>
            <w:shd w:val="clear" w:color="auto" w:fill="auto"/>
            <w:noWrap/>
            <w:vAlign w:val="center"/>
            <w:hideMark/>
          </w:tcPr>
          <w:p w14:paraId="3703523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15757F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w:t>
            </w:r>
          </w:p>
        </w:tc>
        <w:tc>
          <w:tcPr>
            <w:tcW w:w="986" w:type="dxa"/>
            <w:tcBorders>
              <w:top w:val="nil"/>
              <w:left w:val="nil"/>
              <w:bottom w:val="single" w:sz="4" w:space="0" w:color="auto"/>
              <w:right w:val="single" w:sz="4" w:space="0" w:color="auto"/>
            </w:tcBorders>
            <w:shd w:val="clear" w:color="auto" w:fill="auto"/>
            <w:vAlign w:val="center"/>
            <w:hideMark/>
          </w:tcPr>
          <w:p w14:paraId="579E312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w:t>
            </w:r>
          </w:p>
        </w:tc>
        <w:tc>
          <w:tcPr>
            <w:tcW w:w="986" w:type="dxa"/>
            <w:tcBorders>
              <w:top w:val="nil"/>
              <w:left w:val="nil"/>
              <w:bottom w:val="single" w:sz="4" w:space="0" w:color="auto"/>
              <w:right w:val="single" w:sz="4" w:space="0" w:color="auto"/>
            </w:tcBorders>
            <w:shd w:val="clear" w:color="auto" w:fill="auto"/>
            <w:noWrap/>
            <w:vAlign w:val="center"/>
            <w:hideMark/>
          </w:tcPr>
          <w:p w14:paraId="6AD08CA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w:t>
            </w:r>
          </w:p>
        </w:tc>
        <w:tc>
          <w:tcPr>
            <w:tcW w:w="986" w:type="dxa"/>
            <w:tcBorders>
              <w:top w:val="nil"/>
              <w:left w:val="nil"/>
              <w:bottom w:val="single" w:sz="4" w:space="0" w:color="auto"/>
              <w:right w:val="single" w:sz="4" w:space="0" w:color="auto"/>
            </w:tcBorders>
            <w:shd w:val="clear" w:color="auto" w:fill="auto"/>
            <w:noWrap/>
            <w:vAlign w:val="center"/>
            <w:hideMark/>
          </w:tcPr>
          <w:p w14:paraId="5DB069D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w:t>
            </w:r>
          </w:p>
        </w:tc>
        <w:tc>
          <w:tcPr>
            <w:tcW w:w="878" w:type="dxa"/>
            <w:tcBorders>
              <w:top w:val="nil"/>
              <w:left w:val="nil"/>
              <w:bottom w:val="single" w:sz="4" w:space="0" w:color="auto"/>
              <w:right w:val="single" w:sz="4" w:space="0" w:color="auto"/>
            </w:tcBorders>
            <w:shd w:val="clear" w:color="auto" w:fill="auto"/>
            <w:noWrap/>
            <w:vAlign w:val="center"/>
            <w:hideMark/>
          </w:tcPr>
          <w:p w14:paraId="53DA078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6E604B8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16C18053"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2BB692E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Πλάτη</w:t>
            </w:r>
          </w:p>
        </w:tc>
        <w:tc>
          <w:tcPr>
            <w:tcW w:w="1184" w:type="dxa"/>
            <w:tcBorders>
              <w:top w:val="nil"/>
              <w:left w:val="nil"/>
              <w:bottom w:val="single" w:sz="4" w:space="0" w:color="auto"/>
              <w:right w:val="single" w:sz="4" w:space="0" w:color="auto"/>
            </w:tcBorders>
            <w:shd w:val="clear" w:color="auto" w:fill="auto"/>
            <w:noWrap/>
            <w:vAlign w:val="center"/>
            <w:hideMark/>
          </w:tcPr>
          <w:p w14:paraId="162E8B8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12AA705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vAlign w:val="center"/>
            <w:hideMark/>
          </w:tcPr>
          <w:p w14:paraId="2FA46DF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hideMark/>
          </w:tcPr>
          <w:p w14:paraId="521C0EC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noWrap/>
            <w:vAlign w:val="center"/>
            <w:hideMark/>
          </w:tcPr>
          <w:p w14:paraId="196EAA0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w:t>
            </w:r>
          </w:p>
        </w:tc>
        <w:tc>
          <w:tcPr>
            <w:tcW w:w="878" w:type="dxa"/>
            <w:tcBorders>
              <w:top w:val="nil"/>
              <w:left w:val="nil"/>
              <w:bottom w:val="single" w:sz="4" w:space="0" w:color="auto"/>
              <w:right w:val="single" w:sz="4" w:space="0" w:color="auto"/>
            </w:tcBorders>
            <w:shd w:val="clear" w:color="auto" w:fill="auto"/>
            <w:noWrap/>
            <w:vAlign w:val="center"/>
            <w:hideMark/>
          </w:tcPr>
          <w:p w14:paraId="457E877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221EE84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5F571455"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864C127"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Ρω</w:t>
            </w:r>
          </w:p>
        </w:tc>
        <w:tc>
          <w:tcPr>
            <w:tcW w:w="1184" w:type="dxa"/>
            <w:tcBorders>
              <w:top w:val="nil"/>
              <w:left w:val="nil"/>
              <w:bottom w:val="single" w:sz="4" w:space="0" w:color="auto"/>
              <w:right w:val="single" w:sz="4" w:space="0" w:color="auto"/>
            </w:tcBorders>
            <w:shd w:val="clear" w:color="auto" w:fill="auto"/>
            <w:noWrap/>
            <w:vAlign w:val="center"/>
            <w:hideMark/>
          </w:tcPr>
          <w:p w14:paraId="6C52B63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3C24DC3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w:t>
            </w:r>
          </w:p>
        </w:tc>
        <w:tc>
          <w:tcPr>
            <w:tcW w:w="986" w:type="dxa"/>
            <w:tcBorders>
              <w:top w:val="nil"/>
              <w:left w:val="nil"/>
              <w:bottom w:val="single" w:sz="4" w:space="0" w:color="auto"/>
              <w:right w:val="single" w:sz="4" w:space="0" w:color="auto"/>
            </w:tcBorders>
            <w:shd w:val="clear" w:color="auto" w:fill="auto"/>
            <w:vAlign w:val="center"/>
            <w:hideMark/>
          </w:tcPr>
          <w:p w14:paraId="6D20A5B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1882036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4EC9103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878" w:type="dxa"/>
            <w:tcBorders>
              <w:top w:val="nil"/>
              <w:left w:val="nil"/>
              <w:bottom w:val="single" w:sz="4" w:space="0" w:color="auto"/>
              <w:right w:val="single" w:sz="4" w:space="0" w:color="auto"/>
            </w:tcBorders>
            <w:shd w:val="clear" w:color="auto" w:fill="auto"/>
            <w:noWrap/>
            <w:vAlign w:val="center"/>
            <w:hideMark/>
          </w:tcPr>
          <w:p w14:paraId="12809FC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6B7E177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56F05907"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2AB3F47F"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Σαρία</w:t>
            </w:r>
          </w:p>
        </w:tc>
        <w:tc>
          <w:tcPr>
            <w:tcW w:w="1184" w:type="dxa"/>
            <w:tcBorders>
              <w:top w:val="nil"/>
              <w:left w:val="nil"/>
              <w:bottom w:val="single" w:sz="4" w:space="0" w:color="auto"/>
              <w:right w:val="single" w:sz="4" w:space="0" w:color="auto"/>
            </w:tcBorders>
            <w:shd w:val="clear" w:color="auto" w:fill="auto"/>
            <w:noWrap/>
            <w:vAlign w:val="center"/>
            <w:hideMark/>
          </w:tcPr>
          <w:p w14:paraId="54B76A0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1B6B69B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22</w:t>
            </w:r>
          </w:p>
        </w:tc>
        <w:tc>
          <w:tcPr>
            <w:tcW w:w="986" w:type="dxa"/>
            <w:tcBorders>
              <w:top w:val="nil"/>
              <w:left w:val="nil"/>
              <w:bottom w:val="single" w:sz="4" w:space="0" w:color="auto"/>
              <w:right w:val="single" w:sz="4" w:space="0" w:color="auto"/>
            </w:tcBorders>
            <w:shd w:val="clear" w:color="auto" w:fill="auto"/>
            <w:vAlign w:val="center"/>
            <w:hideMark/>
          </w:tcPr>
          <w:p w14:paraId="02C406F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39</w:t>
            </w:r>
          </w:p>
        </w:tc>
        <w:tc>
          <w:tcPr>
            <w:tcW w:w="986" w:type="dxa"/>
            <w:tcBorders>
              <w:top w:val="nil"/>
              <w:left w:val="nil"/>
              <w:bottom w:val="single" w:sz="4" w:space="0" w:color="auto"/>
              <w:right w:val="single" w:sz="4" w:space="0" w:color="auto"/>
            </w:tcBorders>
            <w:shd w:val="clear" w:color="auto" w:fill="auto"/>
            <w:noWrap/>
            <w:vAlign w:val="center"/>
            <w:hideMark/>
          </w:tcPr>
          <w:p w14:paraId="354B4DD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48</w:t>
            </w:r>
          </w:p>
        </w:tc>
        <w:tc>
          <w:tcPr>
            <w:tcW w:w="986" w:type="dxa"/>
            <w:tcBorders>
              <w:top w:val="nil"/>
              <w:left w:val="nil"/>
              <w:bottom w:val="single" w:sz="4" w:space="0" w:color="auto"/>
              <w:right w:val="single" w:sz="4" w:space="0" w:color="auto"/>
            </w:tcBorders>
            <w:shd w:val="clear" w:color="auto" w:fill="auto"/>
            <w:noWrap/>
            <w:vAlign w:val="center"/>
            <w:hideMark/>
          </w:tcPr>
          <w:p w14:paraId="24F6792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60</w:t>
            </w:r>
          </w:p>
        </w:tc>
        <w:tc>
          <w:tcPr>
            <w:tcW w:w="878" w:type="dxa"/>
            <w:tcBorders>
              <w:top w:val="nil"/>
              <w:left w:val="nil"/>
              <w:bottom w:val="single" w:sz="4" w:space="0" w:color="auto"/>
              <w:right w:val="single" w:sz="4" w:space="0" w:color="auto"/>
            </w:tcBorders>
            <w:shd w:val="clear" w:color="auto" w:fill="auto"/>
            <w:noWrap/>
            <w:vAlign w:val="center"/>
            <w:hideMark/>
          </w:tcPr>
          <w:p w14:paraId="1E93305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0,0200</w:t>
            </w:r>
          </w:p>
        </w:tc>
        <w:tc>
          <w:tcPr>
            <w:tcW w:w="782" w:type="dxa"/>
            <w:tcBorders>
              <w:top w:val="nil"/>
              <w:left w:val="single" w:sz="4" w:space="0" w:color="auto"/>
              <w:bottom w:val="single" w:sz="4" w:space="0" w:color="auto"/>
              <w:right w:val="single" w:sz="4" w:space="0" w:color="auto"/>
            </w:tcBorders>
            <w:shd w:val="clear" w:color="auto" w:fill="auto"/>
            <w:vAlign w:val="center"/>
          </w:tcPr>
          <w:p w14:paraId="0FB2BC5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0,0240</w:t>
            </w:r>
          </w:p>
        </w:tc>
      </w:tr>
      <w:tr w:rsidR="00393CCF" w:rsidRPr="001F0B36" w14:paraId="7FC7CB64"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D94524F"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Στρογγυλή</w:t>
            </w:r>
          </w:p>
        </w:tc>
        <w:tc>
          <w:tcPr>
            <w:tcW w:w="1184" w:type="dxa"/>
            <w:tcBorders>
              <w:top w:val="nil"/>
              <w:left w:val="nil"/>
              <w:bottom w:val="single" w:sz="4" w:space="0" w:color="auto"/>
              <w:right w:val="single" w:sz="4" w:space="0" w:color="auto"/>
            </w:tcBorders>
            <w:shd w:val="clear" w:color="auto" w:fill="auto"/>
            <w:noWrap/>
            <w:vAlign w:val="center"/>
            <w:hideMark/>
          </w:tcPr>
          <w:p w14:paraId="1E2688B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4757195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w:t>
            </w:r>
          </w:p>
        </w:tc>
        <w:tc>
          <w:tcPr>
            <w:tcW w:w="986" w:type="dxa"/>
            <w:tcBorders>
              <w:top w:val="nil"/>
              <w:left w:val="nil"/>
              <w:bottom w:val="single" w:sz="4" w:space="0" w:color="auto"/>
              <w:right w:val="single" w:sz="4" w:space="0" w:color="auto"/>
            </w:tcBorders>
            <w:shd w:val="clear" w:color="auto" w:fill="auto"/>
            <w:vAlign w:val="center"/>
            <w:hideMark/>
          </w:tcPr>
          <w:p w14:paraId="7374D28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63BEA69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240AE02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878" w:type="dxa"/>
            <w:tcBorders>
              <w:top w:val="nil"/>
              <w:left w:val="nil"/>
              <w:bottom w:val="single" w:sz="4" w:space="0" w:color="auto"/>
              <w:right w:val="single" w:sz="4" w:space="0" w:color="auto"/>
            </w:tcBorders>
            <w:shd w:val="clear" w:color="auto" w:fill="auto"/>
            <w:noWrap/>
            <w:vAlign w:val="center"/>
            <w:hideMark/>
          </w:tcPr>
          <w:p w14:paraId="504703F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4F6F66C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5EF70E05"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2ED2C460"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Φαρμακονήσι</w:t>
            </w:r>
          </w:p>
        </w:tc>
        <w:tc>
          <w:tcPr>
            <w:tcW w:w="1184" w:type="dxa"/>
            <w:tcBorders>
              <w:top w:val="nil"/>
              <w:left w:val="nil"/>
              <w:bottom w:val="single" w:sz="4" w:space="0" w:color="auto"/>
              <w:right w:val="single" w:sz="4" w:space="0" w:color="auto"/>
            </w:tcBorders>
            <w:shd w:val="clear" w:color="auto" w:fill="auto"/>
            <w:noWrap/>
            <w:vAlign w:val="center"/>
          </w:tcPr>
          <w:p w14:paraId="66C452E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tcPr>
          <w:p w14:paraId="14ACE1A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74</w:t>
            </w:r>
          </w:p>
        </w:tc>
        <w:tc>
          <w:tcPr>
            <w:tcW w:w="986" w:type="dxa"/>
            <w:tcBorders>
              <w:top w:val="nil"/>
              <w:left w:val="nil"/>
              <w:bottom w:val="single" w:sz="4" w:space="0" w:color="auto"/>
              <w:right w:val="single" w:sz="4" w:space="0" w:color="auto"/>
            </w:tcBorders>
            <w:shd w:val="clear" w:color="auto" w:fill="auto"/>
            <w:vAlign w:val="center"/>
          </w:tcPr>
          <w:p w14:paraId="4758871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w:t>
            </w:r>
          </w:p>
        </w:tc>
        <w:tc>
          <w:tcPr>
            <w:tcW w:w="986" w:type="dxa"/>
            <w:tcBorders>
              <w:top w:val="nil"/>
              <w:left w:val="nil"/>
              <w:bottom w:val="single" w:sz="4" w:space="0" w:color="auto"/>
              <w:right w:val="single" w:sz="4" w:space="0" w:color="auto"/>
            </w:tcBorders>
            <w:shd w:val="clear" w:color="auto" w:fill="auto"/>
            <w:noWrap/>
            <w:vAlign w:val="center"/>
          </w:tcPr>
          <w:p w14:paraId="2A42B67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w:t>
            </w:r>
          </w:p>
        </w:tc>
        <w:tc>
          <w:tcPr>
            <w:tcW w:w="986" w:type="dxa"/>
            <w:tcBorders>
              <w:top w:val="nil"/>
              <w:left w:val="nil"/>
              <w:bottom w:val="single" w:sz="4" w:space="0" w:color="auto"/>
              <w:right w:val="single" w:sz="4" w:space="0" w:color="auto"/>
            </w:tcBorders>
            <w:shd w:val="clear" w:color="auto" w:fill="auto"/>
            <w:noWrap/>
            <w:vAlign w:val="center"/>
          </w:tcPr>
          <w:p w14:paraId="5C5F203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w:t>
            </w:r>
          </w:p>
        </w:tc>
        <w:tc>
          <w:tcPr>
            <w:tcW w:w="878" w:type="dxa"/>
            <w:tcBorders>
              <w:top w:val="nil"/>
              <w:left w:val="nil"/>
              <w:bottom w:val="single" w:sz="4" w:space="0" w:color="auto"/>
              <w:right w:val="single" w:sz="4" w:space="0" w:color="auto"/>
            </w:tcBorders>
            <w:shd w:val="clear" w:color="auto" w:fill="auto"/>
            <w:noWrap/>
            <w:vAlign w:val="center"/>
          </w:tcPr>
          <w:p w14:paraId="4864ADA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0,0050</w:t>
            </w:r>
          </w:p>
        </w:tc>
        <w:tc>
          <w:tcPr>
            <w:tcW w:w="782" w:type="dxa"/>
            <w:tcBorders>
              <w:top w:val="nil"/>
              <w:left w:val="single" w:sz="4" w:space="0" w:color="auto"/>
              <w:bottom w:val="single" w:sz="4" w:space="0" w:color="auto"/>
              <w:right w:val="single" w:sz="4" w:space="0" w:color="auto"/>
            </w:tcBorders>
            <w:shd w:val="clear" w:color="auto" w:fill="auto"/>
            <w:vAlign w:val="center"/>
          </w:tcPr>
          <w:p w14:paraId="5966FCA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0,0090</w:t>
            </w:r>
          </w:p>
        </w:tc>
      </w:tr>
      <w:tr w:rsidR="00393CCF" w:rsidRPr="001F0B36" w14:paraId="50C34CA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D9D9D9"/>
            <w:noWrap/>
            <w:vAlign w:val="center"/>
            <w:hideMark/>
          </w:tcPr>
          <w:p w14:paraId="46E1CBFA" w14:textId="77777777" w:rsidR="00393CCF" w:rsidRPr="001F0B36" w:rsidRDefault="00393CCF" w:rsidP="0023187D">
            <w:pPr>
              <w:spacing w:line="240" w:lineRule="auto"/>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ΔΩΔΕΚΑΝΗΣΑ</w:t>
            </w:r>
          </w:p>
        </w:tc>
        <w:tc>
          <w:tcPr>
            <w:tcW w:w="1184" w:type="dxa"/>
            <w:tcBorders>
              <w:top w:val="nil"/>
              <w:left w:val="nil"/>
              <w:bottom w:val="single" w:sz="4" w:space="0" w:color="auto"/>
              <w:right w:val="single" w:sz="4" w:space="0" w:color="auto"/>
            </w:tcBorders>
            <w:shd w:val="clear" w:color="000000" w:fill="D9D9D9"/>
            <w:noWrap/>
            <w:vAlign w:val="center"/>
            <w:hideMark/>
          </w:tcPr>
          <w:p w14:paraId="5F5B20D1"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163.476</w:t>
            </w:r>
          </w:p>
        </w:tc>
        <w:tc>
          <w:tcPr>
            <w:tcW w:w="1184" w:type="dxa"/>
            <w:tcBorders>
              <w:top w:val="nil"/>
              <w:left w:val="nil"/>
              <w:bottom w:val="single" w:sz="4" w:space="0" w:color="auto"/>
              <w:right w:val="single" w:sz="4" w:space="0" w:color="auto"/>
            </w:tcBorders>
            <w:shd w:val="clear" w:color="000000" w:fill="D9D9D9"/>
            <w:noWrap/>
            <w:vAlign w:val="center"/>
            <w:hideMark/>
          </w:tcPr>
          <w:p w14:paraId="4606DA73"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190.071</w:t>
            </w:r>
          </w:p>
        </w:tc>
        <w:tc>
          <w:tcPr>
            <w:tcW w:w="986" w:type="dxa"/>
            <w:tcBorders>
              <w:top w:val="nil"/>
              <w:left w:val="nil"/>
              <w:bottom w:val="single" w:sz="4" w:space="0" w:color="auto"/>
              <w:right w:val="single" w:sz="4" w:space="0" w:color="auto"/>
            </w:tcBorders>
            <w:shd w:val="clear" w:color="000000" w:fill="D9D9D9"/>
            <w:noWrap/>
            <w:vAlign w:val="center"/>
            <w:hideMark/>
          </w:tcPr>
          <w:p w14:paraId="0FF75688"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241.733</w:t>
            </w:r>
          </w:p>
        </w:tc>
        <w:tc>
          <w:tcPr>
            <w:tcW w:w="986" w:type="dxa"/>
            <w:tcBorders>
              <w:top w:val="nil"/>
              <w:left w:val="nil"/>
              <w:bottom w:val="single" w:sz="4" w:space="0" w:color="auto"/>
              <w:right w:val="single" w:sz="4" w:space="0" w:color="auto"/>
            </w:tcBorders>
            <w:shd w:val="clear" w:color="000000" w:fill="D9D9D9"/>
            <w:noWrap/>
            <w:vAlign w:val="center"/>
            <w:hideMark/>
          </w:tcPr>
          <w:p w14:paraId="1EBF5056"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248.832</w:t>
            </w:r>
          </w:p>
        </w:tc>
        <w:tc>
          <w:tcPr>
            <w:tcW w:w="986" w:type="dxa"/>
            <w:tcBorders>
              <w:top w:val="nil"/>
              <w:left w:val="nil"/>
              <w:bottom w:val="single" w:sz="4" w:space="0" w:color="auto"/>
              <w:right w:val="single" w:sz="4" w:space="0" w:color="auto"/>
            </w:tcBorders>
            <w:shd w:val="clear" w:color="000000" w:fill="D9D9D9"/>
            <w:noWrap/>
            <w:vAlign w:val="center"/>
            <w:hideMark/>
          </w:tcPr>
          <w:p w14:paraId="2C79BE2C"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272.010</w:t>
            </w:r>
          </w:p>
        </w:tc>
        <w:tc>
          <w:tcPr>
            <w:tcW w:w="878" w:type="dxa"/>
            <w:tcBorders>
              <w:top w:val="nil"/>
              <w:left w:val="nil"/>
              <w:bottom w:val="single" w:sz="4" w:space="0" w:color="auto"/>
              <w:right w:val="single" w:sz="4" w:space="0" w:color="auto"/>
            </w:tcBorders>
            <w:shd w:val="clear" w:color="auto" w:fill="auto"/>
            <w:noWrap/>
            <w:vAlign w:val="center"/>
            <w:hideMark/>
          </w:tcPr>
          <w:p w14:paraId="55816A0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 </w:t>
            </w:r>
          </w:p>
        </w:tc>
        <w:tc>
          <w:tcPr>
            <w:tcW w:w="782" w:type="dxa"/>
            <w:tcBorders>
              <w:top w:val="nil"/>
              <w:left w:val="single" w:sz="4" w:space="0" w:color="auto"/>
              <w:bottom w:val="single" w:sz="4" w:space="0" w:color="auto"/>
              <w:right w:val="single" w:sz="4" w:space="0" w:color="auto"/>
            </w:tcBorders>
            <w:shd w:val="clear" w:color="auto" w:fill="auto"/>
            <w:vAlign w:val="center"/>
          </w:tcPr>
          <w:p w14:paraId="60CDC31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 </w:t>
            </w:r>
          </w:p>
        </w:tc>
      </w:tr>
      <w:tr w:rsidR="00393CCF" w:rsidRPr="001F0B36" w14:paraId="48426AAE"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6F60C569"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Θήρα</w:t>
            </w:r>
          </w:p>
        </w:tc>
        <w:tc>
          <w:tcPr>
            <w:tcW w:w="1184" w:type="dxa"/>
            <w:tcBorders>
              <w:top w:val="nil"/>
              <w:left w:val="nil"/>
              <w:bottom w:val="single" w:sz="4" w:space="0" w:color="auto"/>
              <w:right w:val="single" w:sz="4" w:space="0" w:color="auto"/>
            </w:tcBorders>
            <w:shd w:val="clear" w:color="auto" w:fill="auto"/>
            <w:noWrap/>
            <w:vAlign w:val="center"/>
            <w:hideMark/>
          </w:tcPr>
          <w:p w14:paraId="6E823B1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9.360</w:t>
            </w:r>
          </w:p>
        </w:tc>
        <w:tc>
          <w:tcPr>
            <w:tcW w:w="1184" w:type="dxa"/>
            <w:tcBorders>
              <w:top w:val="nil"/>
              <w:left w:val="nil"/>
              <w:bottom w:val="single" w:sz="4" w:space="0" w:color="auto"/>
              <w:right w:val="single" w:sz="4" w:space="0" w:color="auto"/>
            </w:tcBorders>
            <w:shd w:val="clear" w:color="auto" w:fill="auto"/>
            <w:noWrap/>
            <w:vAlign w:val="center"/>
            <w:hideMark/>
          </w:tcPr>
          <w:p w14:paraId="1520C0A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13.402</w:t>
            </w:r>
          </w:p>
        </w:tc>
        <w:tc>
          <w:tcPr>
            <w:tcW w:w="986" w:type="dxa"/>
            <w:tcBorders>
              <w:top w:val="nil"/>
              <w:left w:val="nil"/>
              <w:bottom w:val="single" w:sz="4" w:space="0" w:color="auto"/>
              <w:right w:val="single" w:sz="4" w:space="0" w:color="auto"/>
            </w:tcBorders>
            <w:shd w:val="clear" w:color="auto" w:fill="auto"/>
            <w:noWrap/>
            <w:vAlign w:val="center"/>
            <w:hideMark/>
          </w:tcPr>
          <w:p w14:paraId="248AEF6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17.430</w:t>
            </w:r>
          </w:p>
        </w:tc>
        <w:tc>
          <w:tcPr>
            <w:tcW w:w="986" w:type="dxa"/>
            <w:tcBorders>
              <w:top w:val="nil"/>
              <w:left w:val="nil"/>
              <w:bottom w:val="single" w:sz="4" w:space="0" w:color="auto"/>
              <w:right w:val="single" w:sz="4" w:space="0" w:color="auto"/>
            </w:tcBorders>
            <w:shd w:val="clear" w:color="auto" w:fill="auto"/>
            <w:noWrap/>
            <w:vAlign w:val="center"/>
            <w:hideMark/>
          </w:tcPr>
          <w:p w14:paraId="010E1EA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20.030</w:t>
            </w:r>
          </w:p>
        </w:tc>
        <w:tc>
          <w:tcPr>
            <w:tcW w:w="986" w:type="dxa"/>
            <w:tcBorders>
              <w:top w:val="nil"/>
              <w:left w:val="nil"/>
              <w:bottom w:val="single" w:sz="4" w:space="0" w:color="auto"/>
              <w:right w:val="single" w:sz="4" w:space="0" w:color="auto"/>
            </w:tcBorders>
            <w:shd w:val="clear" w:color="auto" w:fill="auto"/>
            <w:noWrap/>
            <w:vAlign w:val="center"/>
            <w:hideMark/>
          </w:tcPr>
          <w:p w14:paraId="15B9B76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23.942</w:t>
            </w:r>
          </w:p>
        </w:tc>
        <w:tc>
          <w:tcPr>
            <w:tcW w:w="878" w:type="dxa"/>
            <w:tcBorders>
              <w:top w:val="nil"/>
              <w:left w:val="nil"/>
              <w:bottom w:val="single" w:sz="4" w:space="0" w:color="auto"/>
              <w:right w:val="single" w:sz="4" w:space="0" w:color="auto"/>
            </w:tcBorders>
            <w:shd w:val="clear" w:color="auto" w:fill="auto"/>
            <w:noWrap/>
            <w:vAlign w:val="center"/>
            <w:hideMark/>
          </w:tcPr>
          <w:p w14:paraId="10BE4EC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c>
          <w:tcPr>
            <w:tcW w:w="782" w:type="dxa"/>
            <w:tcBorders>
              <w:top w:val="nil"/>
              <w:left w:val="single" w:sz="4" w:space="0" w:color="auto"/>
              <w:bottom w:val="single" w:sz="4" w:space="0" w:color="auto"/>
              <w:right w:val="single" w:sz="4" w:space="0" w:color="auto"/>
            </w:tcBorders>
            <w:shd w:val="clear" w:color="auto" w:fill="auto"/>
            <w:vAlign w:val="center"/>
          </w:tcPr>
          <w:p w14:paraId="6FE1E60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0,0180</w:t>
            </w:r>
          </w:p>
        </w:tc>
      </w:tr>
      <w:tr w:rsidR="00393CCF" w:rsidRPr="001F0B36" w14:paraId="0C6CAFA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3703660F"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Μύκονος</w:t>
            </w:r>
          </w:p>
        </w:tc>
        <w:tc>
          <w:tcPr>
            <w:tcW w:w="1184" w:type="dxa"/>
            <w:tcBorders>
              <w:top w:val="nil"/>
              <w:left w:val="nil"/>
              <w:bottom w:val="single" w:sz="4" w:space="0" w:color="auto"/>
              <w:right w:val="single" w:sz="4" w:space="0" w:color="auto"/>
            </w:tcBorders>
            <w:shd w:val="clear" w:color="auto" w:fill="auto"/>
            <w:noWrap/>
            <w:vAlign w:val="center"/>
            <w:hideMark/>
          </w:tcPr>
          <w:p w14:paraId="186F26E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6.170</w:t>
            </w:r>
          </w:p>
        </w:tc>
        <w:tc>
          <w:tcPr>
            <w:tcW w:w="1184" w:type="dxa"/>
            <w:tcBorders>
              <w:top w:val="nil"/>
              <w:left w:val="nil"/>
              <w:bottom w:val="single" w:sz="4" w:space="0" w:color="auto"/>
              <w:right w:val="single" w:sz="4" w:space="0" w:color="auto"/>
            </w:tcBorders>
            <w:shd w:val="clear" w:color="auto" w:fill="auto"/>
            <w:noWrap/>
            <w:vAlign w:val="center"/>
            <w:hideMark/>
          </w:tcPr>
          <w:p w14:paraId="7B34B43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9.306</w:t>
            </w:r>
          </w:p>
        </w:tc>
        <w:tc>
          <w:tcPr>
            <w:tcW w:w="986" w:type="dxa"/>
            <w:tcBorders>
              <w:top w:val="nil"/>
              <w:left w:val="nil"/>
              <w:bottom w:val="single" w:sz="4" w:space="0" w:color="auto"/>
              <w:right w:val="single" w:sz="4" w:space="0" w:color="auto"/>
            </w:tcBorders>
            <w:shd w:val="clear" w:color="auto" w:fill="auto"/>
            <w:noWrap/>
            <w:vAlign w:val="center"/>
            <w:hideMark/>
          </w:tcPr>
          <w:p w14:paraId="2FF1F68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14.165</w:t>
            </w:r>
          </w:p>
        </w:tc>
        <w:tc>
          <w:tcPr>
            <w:tcW w:w="986" w:type="dxa"/>
            <w:tcBorders>
              <w:top w:val="nil"/>
              <w:left w:val="nil"/>
              <w:bottom w:val="single" w:sz="4" w:space="0" w:color="auto"/>
              <w:right w:val="single" w:sz="4" w:space="0" w:color="auto"/>
            </w:tcBorders>
            <w:shd w:val="clear" w:color="auto" w:fill="auto"/>
            <w:noWrap/>
            <w:vAlign w:val="center"/>
            <w:hideMark/>
          </w:tcPr>
          <w:p w14:paraId="708B3F0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16.278</w:t>
            </w:r>
          </w:p>
        </w:tc>
        <w:tc>
          <w:tcPr>
            <w:tcW w:w="986" w:type="dxa"/>
            <w:tcBorders>
              <w:top w:val="nil"/>
              <w:left w:val="nil"/>
              <w:bottom w:val="single" w:sz="4" w:space="0" w:color="auto"/>
              <w:right w:val="single" w:sz="4" w:space="0" w:color="auto"/>
            </w:tcBorders>
            <w:shd w:val="clear" w:color="auto" w:fill="auto"/>
            <w:noWrap/>
            <w:vAlign w:val="center"/>
            <w:hideMark/>
          </w:tcPr>
          <w:p w14:paraId="28FDF34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19.457</w:t>
            </w:r>
          </w:p>
        </w:tc>
        <w:tc>
          <w:tcPr>
            <w:tcW w:w="878" w:type="dxa"/>
            <w:tcBorders>
              <w:top w:val="nil"/>
              <w:left w:val="nil"/>
              <w:bottom w:val="single" w:sz="4" w:space="0" w:color="auto"/>
              <w:right w:val="single" w:sz="4" w:space="0" w:color="auto"/>
            </w:tcBorders>
            <w:shd w:val="clear" w:color="auto" w:fill="auto"/>
            <w:noWrap/>
            <w:vAlign w:val="center"/>
            <w:hideMark/>
          </w:tcPr>
          <w:p w14:paraId="316A5E2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c>
          <w:tcPr>
            <w:tcW w:w="782" w:type="dxa"/>
            <w:tcBorders>
              <w:top w:val="nil"/>
              <w:left w:val="single" w:sz="4" w:space="0" w:color="auto"/>
              <w:bottom w:val="single" w:sz="4" w:space="0" w:color="auto"/>
              <w:right w:val="single" w:sz="4" w:space="0" w:color="auto"/>
            </w:tcBorders>
            <w:shd w:val="clear" w:color="auto" w:fill="auto"/>
            <w:vAlign w:val="center"/>
          </w:tcPr>
          <w:p w14:paraId="58A9FD7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0,0180</w:t>
            </w:r>
          </w:p>
        </w:tc>
      </w:tr>
      <w:tr w:rsidR="00393CCF" w:rsidRPr="001F0B36" w14:paraId="71333E53"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409B0D61"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Νάξος</w:t>
            </w:r>
          </w:p>
        </w:tc>
        <w:tc>
          <w:tcPr>
            <w:tcW w:w="1184" w:type="dxa"/>
            <w:tcBorders>
              <w:top w:val="nil"/>
              <w:left w:val="nil"/>
              <w:bottom w:val="single" w:sz="4" w:space="0" w:color="auto"/>
              <w:right w:val="single" w:sz="4" w:space="0" w:color="auto"/>
            </w:tcBorders>
            <w:shd w:val="clear" w:color="auto" w:fill="auto"/>
            <w:noWrap/>
            <w:vAlign w:val="center"/>
            <w:hideMark/>
          </w:tcPr>
          <w:p w14:paraId="175D242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14.838</w:t>
            </w:r>
          </w:p>
        </w:tc>
        <w:tc>
          <w:tcPr>
            <w:tcW w:w="1184" w:type="dxa"/>
            <w:tcBorders>
              <w:top w:val="nil"/>
              <w:left w:val="nil"/>
              <w:bottom w:val="single" w:sz="4" w:space="0" w:color="auto"/>
              <w:right w:val="single" w:sz="4" w:space="0" w:color="auto"/>
            </w:tcBorders>
            <w:shd w:val="clear" w:color="auto" w:fill="auto"/>
            <w:noWrap/>
            <w:vAlign w:val="center"/>
            <w:hideMark/>
          </w:tcPr>
          <w:p w14:paraId="6B416EF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18.188</w:t>
            </w:r>
          </w:p>
        </w:tc>
        <w:tc>
          <w:tcPr>
            <w:tcW w:w="986" w:type="dxa"/>
            <w:tcBorders>
              <w:top w:val="nil"/>
              <w:left w:val="nil"/>
              <w:bottom w:val="single" w:sz="4" w:space="0" w:color="auto"/>
              <w:right w:val="single" w:sz="4" w:space="0" w:color="auto"/>
            </w:tcBorders>
            <w:shd w:val="clear" w:color="auto" w:fill="auto"/>
            <w:noWrap/>
            <w:vAlign w:val="center"/>
            <w:hideMark/>
          </w:tcPr>
          <w:p w14:paraId="484B08C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18.340</w:t>
            </w:r>
          </w:p>
        </w:tc>
        <w:tc>
          <w:tcPr>
            <w:tcW w:w="986" w:type="dxa"/>
            <w:tcBorders>
              <w:top w:val="nil"/>
              <w:left w:val="nil"/>
              <w:bottom w:val="single" w:sz="4" w:space="0" w:color="auto"/>
              <w:right w:val="single" w:sz="4" w:space="0" w:color="auto"/>
            </w:tcBorders>
            <w:shd w:val="clear" w:color="auto" w:fill="auto"/>
            <w:noWrap/>
            <w:vAlign w:val="center"/>
            <w:hideMark/>
          </w:tcPr>
          <w:p w14:paraId="019C3DF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18.031</w:t>
            </w:r>
          </w:p>
        </w:tc>
        <w:tc>
          <w:tcPr>
            <w:tcW w:w="986" w:type="dxa"/>
            <w:tcBorders>
              <w:top w:val="nil"/>
              <w:left w:val="nil"/>
              <w:bottom w:val="single" w:sz="4" w:space="0" w:color="auto"/>
              <w:right w:val="single" w:sz="4" w:space="0" w:color="auto"/>
            </w:tcBorders>
            <w:shd w:val="clear" w:color="auto" w:fill="auto"/>
            <w:noWrap/>
            <w:vAlign w:val="center"/>
            <w:hideMark/>
          </w:tcPr>
          <w:p w14:paraId="620202B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19.391</w:t>
            </w:r>
          </w:p>
        </w:tc>
        <w:tc>
          <w:tcPr>
            <w:tcW w:w="878" w:type="dxa"/>
            <w:tcBorders>
              <w:top w:val="nil"/>
              <w:left w:val="nil"/>
              <w:bottom w:val="single" w:sz="4" w:space="0" w:color="auto"/>
              <w:right w:val="single" w:sz="4" w:space="0" w:color="auto"/>
            </w:tcBorders>
            <w:shd w:val="clear" w:color="auto" w:fill="auto"/>
            <w:noWrap/>
            <w:vAlign w:val="center"/>
            <w:hideMark/>
          </w:tcPr>
          <w:p w14:paraId="0230475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-0,0017</w:t>
            </w:r>
          </w:p>
        </w:tc>
        <w:tc>
          <w:tcPr>
            <w:tcW w:w="782" w:type="dxa"/>
            <w:tcBorders>
              <w:top w:val="nil"/>
              <w:left w:val="single" w:sz="4" w:space="0" w:color="auto"/>
              <w:bottom w:val="single" w:sz="4" w:space="0" w:color="auto"/>
              <w:right w:val="single" w:sz="4" w:space="0" w:color="auto"/>
            </w:tcBorders>
            <w:shd w:val="clear" w:color="auto" w:fill="auto"/>
            <w:vAlign w:val="center"/>
          </w:tcPr>
          <w:p w14:paraId="112C728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0,0073</w:t>
            </w:r>
          </w:p>
        </w:tc>
      </w:tr>
      <w:tr w:rsidR="00393CCF" w:rsidRPr="001F0B36" w14:paraId="78718F5F"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tcPr>
          <w:p w14:paraId="55EAE259"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Πάρος</w:t>
            </w:r>
          </w:p>
        </w:tc>
        <w:tc>
          <w:tcPr>
            <w:tcW w:w="1184" w:type="dxa"/>
            <w:tcBorders>
              <w:top w:val="nil"/>
              <w:left w:val="nil"/>
              <w:bottom w:val="single" w:sz="4" w:space="0" w:color="auto"/>
              <w:right w:val="single" w:sz="4" w:space="0" w:color="auto"/>
            </w:tcBorders>
            <w:shd w:val="clear" w:color="auto" w:fill="auto"/>
            <w:noWrap/>
            <w:vAlign w:val="center"/>
          </w:tcPr>
          <w:p w14:paraId="2EFA554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9.591</w:t>
            </w:r>
          </w:p>
        </w:tc>
        <w:tc>
          <w:tcPr>
            <w:tcW w:w="1184" w:type="dxa"/>
            <w:tcBorders>
              <w:top w:val="nil"/>
              <w:left w:val="nil"/>
              <w:bottom w:val="single" w:sz="4" w:space="0" w:color="auto"/>
              <w:right w:val="single" w:sz="4" w:space="0" w:color="auto"/>
            </w:tcBorders>
            <w:shd w:val="clear" w:color="auto" w:fill="auto"/>
            <w:noWrap/>
            <w:vAlign w:val="center"/>
          </w:tcPr>
          <w:p w14:paraId="54A5B88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12.853</w:t>
            </w:r>
          </w:p>
        </w:tc>
        <w:tc>
          <w:tcPr>
            <w:tcW w:w="986" w:type="dxa"/>
            <w:tcBorders>
              <w:top w:val="nil"/>
              <w:left w:val="nil"/>
              <w:bottom w:val="single" w:sz="4" w:space="0" w:color="auto"/>
              <w:right w:val="single" w:sz="4" w:space="0" w:color="auto"/>
            </w:tcBorders>
            <w:shd w:val="clear" w:color="auto" w:fill="auto"/>
            <w:noWrap/>
            <w:vAlign w:val="center"/>
          </w:tcPr>
          <w:p w14:paraId="74A47D3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13.684</w:t>
            </w:r>
          </w:p>
        </w:tc>
        <w:tc>
          <w:tcPr>
            <w:tcW w:w="986" w:type="dxa"/>
            <w:tcBorders>
              <w:top w:val="nil"/>
              <w:left w:val="nil"/>
              <w:bottom w:val="single" w:sz="4" w:space="0" w:color="auto"/>
              <w:right w:val="single" w:sz="4" w:space="0" w:color="auto"/>
            </w:tcBorders>
            <w:shd w:val="clear" w:color="auto" w:fill="auto"/>
            <w:noWrap/>
            <w:vAlign w:val="center"/>
          </w:tcPr>
          <w:p w14:paraId="65656C7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14.086</w:t>
            </w:r>
          </w:p>
        </w:tc>
        <w:tc>
          <w:tcPr>
            <w:tcW w:w="986" w:type="dxa"/>
            <w:tcBorders>
              <w:top w:val="nil"/>
              <w:left w:val="nil"/>
              <w:bottom w:val="single" w:sz="4" w:space="0" w:color="auto"/>
              <w:right w:val="single" w:sz="4" w:space="0" w:color="auto"/>
            </w:tcBorders>
            <w:shd w:val="clear" w:color="auto" w:fill="auto"/>
            <w:noWrap/>
            <w:vAlign w:val="center"/>
          </w:tcPr>
          <w:p w14:paraId="7EFF133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15.089</w:t>
            </w:r>
          </w:p>
        </w:tc>
        <w:tc>
          <w:tcPr>
            <w:tcW w:w="878" w:type="dxa"/>
            <w:tcBorders>
              <w:top w:val="nil"/>
              <w:left w:val="nil"/>
              <w:bottom w:val="single" w:sz="4" w:space="0" w:color="auto"/>
              <w:right w:val="single" w:sz="4" w:space="0" w:color="auto"/>
            </w:tcBorders>
            <w:shd w:val="clear" w:color="auto" w:fill="auto"/>
            <w:noWrap/>
            <w:vAlign w:val="center"/>
          </w:tcPr>
          <w:p w14:paraId="1A919DE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0,0029</w:t>
            </w:r>
          </w:p>
        </w:tc>
        <w:tc>
          <w:tcPr>
            <w:tcW w:w="782" w:type="dxa"/>
            <w:tcBorders>
              <w:top w:val="nil"/>
              <w:left w:val="single" w:sz="4" w:space="0" w:color="auto"/>
              <w:bottom w:val="single" w:sz="4" w:space="0" w:color="auto"/>
              <w:right w:val="single" w:sz="4" w:space="0" w:color="auto"/>
            </w:tcBorders>
            <w:shd w:val="clear" w:color="auto" w:fill="auto"/>
            <w:vAlign w:val="center"/>
          </w:tcPr>
          <w:p w14:paraId="5F631D8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0,0069</w:t>
            </w:r>
          </w:p>
        </w:tc>
      </w:tr>
      <w:tr w:rsidR="00393CCF" w:rsidRPr="001F0B36" w14:paraId="636C6D0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E26B0A"/>
            <w:vAlign w:val="center"/>
            <w:hideMark/>
          </w:tcPr>
          <w:p w14:paraId="379637F5"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Σύρος</w:t>
            </w:r>
          </w:p>
        </w:tc>
        <w:tc>
          <w:tcPr>
            <w:tcW w:w="1184" w:type="dxa"/>
            <w:tcBorders>
              <w:top w:val="nil"/>
              <w:left w:val="nil"/>
              <w:bottom w:val="single" w:sz="4" w:space="0" w:color="auto"/>
              <w:right w:val="single" w:sz="4" w:space="0" w:color="auto"/>
            </w:tcBorders>
            <w:shd w:val="clear" w:color="auto" w:fill="auto"/>
            <w:noWrap/>
            <w:vAlign w:val="center"/>
            <w:hideMark/>
          </w:tcPr>
          <w:p w14:paraId="18ED830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19.870</w:t>
            </w:r>
          </w:p>
        </w:tc>
        <w:tc>
          <w:tcPr>
            <w:tcW w:w="1184" w:type="dxa"/>
            <w:tcBorders>
              <w:top w:val="nil"/>
              <w:left w:val="nil"/>
              <w:bottom w:val="single" w:sz="4" w:space="0" w:color="auto"/>
              <w:right w:val="single" w:sz="4" w:space="0" w:color="auto"/>
            </w:tcBorders>
            <w:shd w:val="clear" w:color="auto" w:fill="auto"/>
            <w:noWrap/>
            <w:vAlign w:val="center"/>
            <w:hideMark/>
          </w:tcPr>
          <w:p w14:paraId="6AC77E6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19.782</w:t>
            </w:r>
          </w:p>
        </w:tc>
        <w:tc>
          <w:tcPr>
            <w:tcW w:w="986" w:type="dxa"/>
            <w:tcBorders>
              <w:top w:val="nil"/>
              <w:left w:val="nil"/>
              <w:bottom w:val="single" w:sz="4" w:space="0" w:color="auto"/>
              <w:right w:val="single" w:sz="4" w:space="0" w:color="auto"/>
            </w:tcBorders>
            <w:shd w:val="clear" w:color="auto" w:fill="auto"/>
            <w:noWrap/>
            <w:vAlign w:val="center"/>
            <w:hideMark/>
          </w:tcPr>
          <w:p w14:paraId="0249026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21.473</w:t>
            </w:r>
          </w:p>
        </w:tc>
        <w:tc>
          <w:tcPr>
            <w:tcW w:w="986" w:type="dxa"/>
            <w:tcBorders>
              <w:top w:val="nil"/>
              <w:left w:val="nil"/>
              <w:bottom w:val="single" w:sz="4" w:space="0" w:color="auto"/>
              <w:right w:val="single" w:sz="4" w:space="0" w:color="auto"/>
            </w:tcBorders>
            <w:shd w:val="clear" w:color="auto" w:fill="auto"/>
            <w:noWrap/>
            <w:vAlign w:val="center"/>
            <w:hideMark/>
          </w:tcPr>
          <w:p w14:paraId="45ECBEF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21.473</w:t>
            </w:r>
          </w:p>
        </w:tc>
        <w:tc>
          <w:tcPr>
            <w:tcW w:w="986" w:type="dxa"/>
            <w:tcBorders>
              <w:top w:val="nil"/>
              <w:left w:val="nil"/>
              <w:bottom w:val="single" w:sz="4" w:space="0" w:color="auto"/>
              <w:right w:val="single" w:sz="4" w:space="0" w:color="auto"/>
            </w:tcBorders>
            <w:shd w:val="clear" w:color="auto" w:fill="auto"/>
            <w:noWrap/>
            <w:vAlign w:val="center"/>
            <w:hideMark/>
          </w:tcPr>
          <w:p w14:paraId="2666FC6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22.661</w:t>
            </w:r>
          </w:p>
        </w:tc>
        <w:tc>
          <w:tcPr>
            <w:tcW w:w="878" w:type="dxa"/>
            <w:tcBorders>
              <w:top w:val="nil"/>
              <w:left w:val="nil"/>
              <w:bottom w:val="single" w:sz="4" w:space="0" w:color="auto"/>
              <w:right w:val="single" w:sz="4" w:space="0" w:color="auto"/>
            </w:tcBorders>
            <w:shd w:val="clear" w:color="auto" w:fill="auto"/>
            <w:noWrap/>
            <w:vAlign w:val="center"/>
            <w:hideMark/>
          </w:tcPr>
          <w:p w14:paraId="57ECB5E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2F0B669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0,0054</w:t>
            </w:r>
          </w:p>
        </w:tc>
      </w:tr>
      <w:tr w:rsidR="00393CCF" w:rsidRPr="001F0B36" w14:paraId="670E805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519E7C47"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Αμοργός</w:t>
            </w:r>
          </w:p>
        </w:tc>
        <w:tc>
          <w:tcPr>
            <w:tcW w:w="1184" w:type="dxa"/>
            <w:tcBorders>
              <w:top w:val="nil"/>
              <w:left w:val="nil"/>
              <w:bottom w:val="single" w:sz="4" w:space="0" w:color="auto"/>
              <w:right w:val="single" w:sz="4" w:space="0" w:color="auto"/>
            </w:tcBorders>
            <w:shd w:val="clear" w:color="auto" w:fill="auto"/>
            <w:noWrap/>
            <w:vAlign w:val="center"/>
            <w:hideMark/>
          </w:tcPr>
          <w:p w14:paraId="4812A37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1.630</w:t>
            </w:r>
          </w:p>
        </w:tc>
        <w:tc>
          <w:tcPr>
            <w:tcW w:w="1184" w:type="dxa"/>
            <w:tcBorders>
              <w:top w:val="nil"/>
              <w:left w:val="nil"/>
              <w:bottom w:val="single" w:sz="4" w:space="0" w:color="auto"/>
              <w:right w:val="single" w:sz="4" w:space="0" w:color="auto"/>
            </w:tcBorders>
            <w:shd w:val="clear" w:color="auto" w:fill="auto"/>
            <w:noWrap/>
            <w:vAlign w:val="center"/>
            <w:hideMark/>
          </w:tcPr>
          <w:p w14:paraId="0E1690E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1.858</w:t>
            </w:r>
          </w:p>
        </w:tc>
        <w:tc>
          <w:tcPr>
            <w:tcW w:w="986" w:type="dxa"/>
            <w:tcBorders>
              <w:top w:val="nil"/>
              <w:left w:val="nil"/>
              <w:bottom w:val="single" w:sz="4" w:space="0" w:color="auto"/>
              <w:right w:val="single" w:sz="4" w:space="0" w:color="auto"/>
            </w:tcBorders>
            <w:shd w:val="clear" w:color="auto" w:fill="auto"/>
            <w:noWrap/>
            <w:vAlign w:val="center"/>
            <w:hideMark/>
          </w:tcPr>
          <w:p w14:paraId="12C1EB5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1.947</w:t>
            </w:r>
          </w:p>
        </w:tc>
        <w:tc>
          <w:tcPr>
            <w:tcW w:w="986" w:type="dxa"/>
            <w:tcBorders>
              <w:top w:val="nil"/>
              <w:left w:val="nil"/>
              <w:bottom w:val="single" w:sz="4" w:space="0" w:color="auto"/>
              <w:right w:val="single" w:sz="4" w:space="0" w:color="auto"/>
            </w:tcBorders>
            <w:shd w:val="clear" w:color="auto" w:fill="auto"/>
            <w:noWrap/>
            <w:vAlign w:val="center"/>
            <w:hideMark/>
          </w:tcPr>
          <w:p w14:paraId="346E91B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1.743</w:t>
            </w:r>
          </w:p>
        </w:tc>
        <w:tc>
          <w:tcPr>
            <w:tcW w:w="986" w:type="dxa"/>
            <w:tcBorders>
              <w:top w:val="nil"/>
              <w:left w:val="nil"/>
              <w:bottom w:val="single" w:sz="4" w:space="0" w:color="auto"/>
              <w:right w:val="single" w:sz="4" w:space="0" w:color="auto"/>
            </w:tcBorders>
            <w:shd w:val="clear" w:color="auto" w:fill="auto"/>
            <w:noWrap/>
            <w:vAlign w:val="center"/>
            <w:hideMark/>
          </w:tcPr>
          <w:p w14:paraId="10D9184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1.918</w:t>
            </w:r>
          </w:p>
        </w:tc>
        <w:tc>
          <w:tcPr>
            <w:tcW w:w="878" w:type="dxa"/>
            <w:tcBorders>
              <w:top w:val="nil"/>
              <w:left w:val="nil"/>
              <w:bottom w:val="single" w:sz="4" w:space="0" w:color="auto"/>
              <w:right w:val="single" w:sz="4" w:space="0" w:color="auto"/>
            </w:tcBorders>
            <w:shd w:val="clear" w:color="auto" w:fill="auto"/>
            <w:noWrap/>
            <w:vAlign w:val="center"/>
            <w:hideMark/>
          </w:tcPr>
          <w:p w14:paraId="738482B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-0,0110</w:t>
            </w:r>
          </w:p>
        </w:tc>
        <w:tc>
          <w:tcPr>
            <w:tcW w:w="782" w:type="dxa"/>
            <w:tcBorders>
              <w:top w:val="nil"/>
              <w:left w:val="single" w:sz="4" w:space="0" w:color="auto"/>
              <w:bottom w:val="single" w:sz="4" w:space="0" w:color="auto"/>
              <w:right w:val="single" w:sz="4" w:space="0" w:color="auto"/>
            </w:tcBorders>
            <w:shd w:val="clear" w:color="auto" w:fill="auto"/>
            <w:vAlign w:val="center"/>
          </w:tcPr>
          <w:p w14:paraId="3D970E5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0,0096</w:t>
            </w:r>
          </w:p>
        </w:tc>
      </w:tr>
      <w:tr w:rsidR="00393CCF" w:rsidRPr="001F0B36" w14:paraId="1CE8891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25D734D"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Άνδρος</w:t>
            </w:r>
          </w:p>
        </w:tc>
        <w:tc>
          <w:tcPr>
            <w:tcW w:w="1184" w:type="dxa"/>
            <w:tcBorders>
              <w:top w:val="nil"/>
              <w:left w:val="nil"/>
              <w:bottom w:val="single" w:sz="4" w:space="0" w:color="auto"/>
              <w:right w:val="single" w:sz="4" w:space="0" w:color="auto"/>
            </w:tcBorders>
            <w:shd w:val="clear" w:color="auto" w:fill="auto"/>
            <w:noWrap/>
            <w:vAlign w:val="center"/>
            <w:hideMark/>
          </w:tcPr>
          <w:p w14:paraId="461D1C9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8.781</w:t>
            </w:r>
          </w:p>
        </w:tc>
        <w:tc>
          <w:tcPr>
            <w:tcW w:w="1184" w:type="dxa"/>
            <w:tcBorders>
              <w:top w:val="nil"/>
              <w:left w:val="nil"/>
              <w:bottom w:val="single" w:sz="4" w:space="0" w:color="auto"/>
              <w:right w:val="single" w:sz="4" w:space="0" w:color="auto"/>
            </w:tcBorders>
            <w:shd w:val="clear" w:color="auto" w:fill="auto"/>
            <w:noWrap/>
            <w:vAlign w:val="center"/>
            <w:hideMark/>
          </w:tcPr>
          <w:p w14:paraId="65DE17C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10.009</w:t>
            </w:r>
          </w:p>
        </w:tc>
        <w:tc>
          <w:tcPr>
            <w:tcW w:w="986" w:type="dxa"/>
            <w:tcBorders>
              <w:top w:val="nil"/>
              <w:left w:val="nil"/>
              <w:bottom w:val="single" w:sz="4" w:space="0" w:color="auto"/>
              <w:right w:val="single" w:sz="4" w:space="0" w:color="auto"/>
            </w:tcBorders>
            <w:shd w:val="clear" w:color="auto" w:fill="auto"/>
            <w:noWrap/>
            <w:vAlign w:val="center"/>
            <w:hideMark/>
          </w:tcPr>
          <w:p w14:paraId="144422F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9.128</w:t>
            </w:r>
          </w:p>
        </w:tc>
        <w:tc>
          <w:tcPr>
            <w:tcW w:w="986" w:type="dxa"/>
            <w:tcBorders>
              <w:top w:val="nil"/>
              <w:left w:val="nil"/>
              <w:bottom w:val="single" w:sz="4" w:space="0" w:color="auto"/>
              <w:right w:val="single" w:sz="4" w:space="0" w:color="auto"/>
            </w:tcBorders>
            <w:shd w:val="clear" w:color="auto" w:fill="auto"/>
            <w:noWrap/>
            <w:vAlign w:val="center"/>
            <w:hideMark/>
          </w:tcPr>
          <w:p w14:paraId="14FE0B2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9.210</w:t>
            </w:r>
          </w:p>
        </w:tc>
        <w:tc>
          <w:tcPr>
            <w:tcW w:w="986" w:type="dxa"/>
            <w:tcBorders>
              <w:top w:val="nil"/>
              <w:left w:val="nil"/>
              <w:bottom w:val="single" w:sz="4" w:space="0" w:color="auto"/>
              <w:right w:val="single" w:sz="4" w:space="0" w:color="auto"/>
            </w:tcBorders>
            <w:shd w:val="clear" w:color="auto" w:fill="auto"/>
            <w:noWrap/>
            <w:vAlign w:val="center"/>
            <w:hideMark/>
          </w:tcPr>
          <w:p w14:paraId="70FE1A6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10.104</w:t>
            </w:r>
          </w:p>
        </w:tc>
        <w:tc>
          <w:tcPr>
            <w:tcW w:w="878" w:type="dxa"/>
            <w:tcBorders>
              <w:top w:val="nil"/>
              <w:left w:val="nil"/>
              <w:bottom w:val="single" w:sz="4" w:space="0" w:color="auto"/>
              <w:right w:val="single" w:sz="4" w:space="0" w:color="auto"/>
            </w:tcBorders>
            <w:shd w:val="clear" w:color="auto" w:fill="auto"/>
            <w:noWrap/>
            <w:vAlign w:val="center"/>
            <w:hideMark/>
          </w:tcPr>
          <w:p w14:paraId="5F47AF5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0,0009</w:t>
            </w:r>
          </w:p>
        </w:tc>
        <w:tc>
          <w:tcPr>
            <w:tcW w:w="782" w:type="dxa"/>
            <w:tcBorders>
              <w:top w:val="nil"/>
              <w:left w:val="single" w:sz="4" w:space="0" w:color="auto"/>
              <w:bottom w:val="single" w:sz="4" w:space="0" w:color="auto"/>
              <w:right w:val="single" w:sz="4" w:space="0" w:color="auto"/>
            </w:tcBorders>
            <w:shd w:val="clear" w:color="auto" w:fill="auto"/>
            <w:vAlign w:val="center"/>
          </w:tcPr>
          <w:p w14:paraId="5C1E993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0,0093</w:t>
            </w:r>
          </w:p>
        </w:tc>
      </w:tr>
      <w:tr w:rsidR="00393CCF" w:rsidRPr="001F0B36" w14:paraId="6E51687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1FDFA3A7"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Ίος</w:t>
            </w:r>
          </w:p>
        </w:tc>
        <w:tc>
          <w:tcPr>
            <w:tcW w:w="1184" w:type="dxa"/>
            <w:tcBorders>
              <w:top w:val="nil"/>
              <w:left w:val="nil"/>
              <w:bottom w:val="single" w:sz="4" w:space="0" w:color="auto"/>
              <w:right w:val="single" w:sz="4" w:space="0" w:color="auto"/>
            </w:tcBorders>
            <w:shd w:val="clear" w:color="auto" w:fill="auto"/>
            <w:noWrap/>
            <w:vAlign w:val="center"/>
            <w:hideMark/>
          </w:tcPr>
          <w:p w14:paraId="6195F9E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1.654</w:t>
            </w:r>
          </w:p>
        </w:tc>
        <w:tc>
          <w:tcPr>
            <w:tcW w:w="1184" w:type="dxa"/>
            <w:tcBorders>
              <w:top w:val="nil"/>
              <w:left w:val="nil"/>
              <w:bottom w:val="single" w:sz="4" w:space="0" w:color="auto"/>
              <w:right w:val="single" w:sz="4" w:space="0" w:color="auto"/>
            </w:tcBorders>
            <w:shd w:val="clear" w:color="auto" w:fill="auto"/>
            <w:noWrap/>
            <w:vAlign w:val="center"/>
            <w:hideMark/>
          </w:tcPr>
          <w:p w14:paraId="51A13AF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1.838</w:t>
            </w:r>
          </w:p>
        </w:tc>
        <w:tc>
          <w:tcPr>
            <w:tcW w:w="986" w:type="dxa"/>
            <w:tcBorders>
              <w:top w:val="nil"/>
              <w:left w:val="nil"/>
              <w:bottom w:val="single" w:sz="4" w:space="0" w:color="auto"/>
              <w:right w:val="single" w:sz="4" w:space="0" w:color="auto"/>
            </w:tcBorders>
            <w:shd w:val="clear" w:color="auto" w:fill="auto"/>
            <w:noWrap/>
            <w:vAlign w:val="center"/>
            <w:hideMark/>
          </w:tcPr>
          <w:p w14:paraId="3160992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2.084</w:t>
            </w:r>
          </w:p>
        </w:tc>
        <w:tc>
          <w:tcPr>
            <w:tcW w:w="986" w:type="dxa"/>
            <w:tcBorders>
              <w:top w:val="nil"/>
              <w:left w:val="nil"/>
              <w:bottom w:val="single" w:sz="4" w:space="0" w:color="auto"/>
              <w:right w:val="single" w:sz="4" w:space="0" w:color="auto"/>
            </w:tcBorders>
            <w:shd w:val="clear" w:color="auto" w:fill="auto"/>
            <w:noWrap/>
            <w:vAlign w:val="center"/>
            <w:hideMark/>
          </w:tcPr>
          <w:p w14:paraId="61DF810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1.885</w:t>
            </w:r>
          </w:p>
        </w:tc>
        <w:tc>
          <w:tcPr>
            <w:tcW w:w="986" w:type="dxa"/>
            <w:tcBorders>
              <w:top w:val="nil"/>
              <w:left w:val="nil"/>
              <w:bottom w:val="single" w:sz="4" w:space="0" w:color="auto"/>
              <w:right w:val="single" w:sz="4" w:space="0" w:color="auto"/>
            </w:tcBorders>
            <w:shd w:val="clear" w:color="auto" w:fill="auto"/>
            <w:noWrap/>
            <w:vAlign w:val="center"/>
            <w:hideMark/>
          </w:tcPr>
          <w:p w14:paraId="56667F1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2.275</w:t>
            </w:r>
          </w:p>
        </w:tc>
        <w:tc>
          <w:tcPr>
            <w:tcW w:w="878" w:type="dxa"/>
            <w:tcBorders>
              <w:top w:val="nil"/>
              <w:left w:val="nil"/>
              <w:bottom w:val="single" w:sz="4" w:space="0" w:color="auto"/>
              <w:right w:val="single" w:sz="4" w:space="0" w:color="auto"/>
            </w:tcBorders>
            <w:shd w:val="clear" w:color="auto" w:fill="auto"/>
            <w:noWrap/>
            <w:vAlign w:val="center"/>
            <w:hideMark/>
          </w:tcPr>
          <w:p w14:paraId="3525F45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-0,0100</w:t>
            </w:r>
          </w:p>
        </w:tc>
        <w:tc>
          <w:tcPr>
            <w:tcW w:w="782" w:type="dxa"/>
            <w:tcBorders>
              <w:top w:val="nil"/>
              <w:left w:val="single" w:sz="4" w:space="0" w:color="auto"/>
              <w:bottom w:val="single" w:sz="4" w:space="0" w:color="auto"/>
              <w:right w:val="single" w:sz="4" w:space="0" w:color="auto"/>
            </w:tcBorders>
            <w:shd w:val="clear" w:color="auto" w:fill="auto"/>
            <w:vAlign w:val="center"/>
          </w:tcPr>
          <w:p w14:paraId="0C1A76E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0,0190</w:t>
            </w:r>
          </w:p>
        </w:tc>
      </w:tr>
      <w:tr w:rsidR="00393CCF" w:rsidRPr="001F0B36" w14:paraId="72B54AFF"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420AB0A"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Κέα</w:t>
            </w:r>
          </w:p>
        </w:tc>
        <w:tc>
          <w:tcPr>
            <w:tcW w:w="1184" w:type="dxa"/>
            <w:tcBorders>
              <w:top w:val="nil"/>
              <w:left w:val="nil"/>
              <w:bottom w:val="single" w:sz="4" w:space="0" w:color="auto"/>
              <w:right w:val="single" w:sz="4" w:space="0" w:color="auto"/>
            </w:tcBorders>
            <w:shd w:val="clear" w:color="auto" w:fill="auto"/>
            <w:noWrap/>
            <w:vAlign w:val="center"/>
            <w:hideMark/>
          </w:tcPr>
          <w:p w14:paraId="344E7F5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1.787</w:t>
            </w:r>
          </w:p>
        </w:tc>
        <w:tc>
          <w:tcPr>
            <w:tcW w:w="1184" w:type="dxa"/>
            <w:tcBorders>
              <w:top w:val="nil"/>
              <w:left w:val="nil"/>
              <w:bottom w:val="single" w:sz="4" w:space="0" w:color="auto"/>
              <w:right w:val="single" w:sz="4" w:space="0" w:color="auto"/>
            </w:tcBorders>
            <w:shd w:val="clear" w:color="auto" w:fill="auto"/>
            <w:noWrap/>
            <w:vAlign w:val="center"/>
            <w:hideMark/>
          </w:tcPr>
          <w:p w14:paraId="4278FFB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2.412</w:t>
            </w:r>
          </w:p>
        </w:tc>
        <w:tc>
          <w:tcPr>
            <w:tcW w:w="986" w:type="dxa"/>
            <w:tcBorders>
              <w:top w:val="nil"/>
              <w:left w:val="nil"/>
              <w:bottom w:val="single" w:sz="4" w:space="0" w:color="auto"/>
              <w:right w:val="single" w:sz="4" w:space="0" w:color="auto"/>
            </w:tcBorders>
            <w:shd w:val="clear" w:color="auto" w:fill="auto"/>
            <w:noWrap/>
            <w:vAlign w:val="center"/>
            <w:hideMark/>
          </w:tcPr>
          <w:p w14:paraId="36F786D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2.472</w:t>
            </w:r>
          </w:p>
        </w:tc>
        <w:tc>
          <w:tcPr>
            <w:tcW w:w="986" w:type="dxa"/>
            <w:tcBorders>
              <w:top w:val="nil"/>
              <w:left w:val="nil"/>
              <w:bottom w:val="single" w:sz="4" w:space="0" w:color="auto"/>
              <w:right w:val="single" w:sz="4" w:space="0" w:color="auto"/>
            </w:tcBorders>
            <w:shd w:val="clear" w:color="auto" w:fill="auto"/>
            <w:noWrap/>
            <w:vAlign w:val="center"/>
            <w:hideMark/>
          </w:tcPr>
          <w:p w14:paraId="50FBF09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2.672</w:t>
            </w:r>
          </w:p>
        </w:tc>
        <w:tc>
          <w:tcPr>
            <w:tcW w:w="986" w:type="dxa"/>
            <w:tcBorders>
              <w:top w:val="nil"/>
              <w:left w:val="nil"/>
              <w:bottom w:val="single" w:sz="4" w:space="0" w:color="auto"/>
              <w:right w:val="single" w:sz="4" w:space="0" w:color="auto"/>
            </w:tcBorders>
            <w:shd w:val="clear" w:color="auto" w:fill="auto"/>
            <w:noWrap/>
            <w:vAlign w:val="center"/>
            <w:hideMark/>
          </w:tcPr>
          <w:p w14:paraId="6C4ABE6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3.004</w:t>
            </w:r>
          </w:p>
        </w:tc>
        <w:tc>
          <w:tcPr>
            <w:tcW w:w="878" w:type="dxa"/>
            <w:tcBorders>
              <w:top w:val="nil"/>
              <w:left w:val="nil"/>
              <w:bottom w:val="single" w:sz="4" w:space="0" w:color="auto"/>
              <w:right w:val="single" w:sz="4" w:space="0" w:color="auto"/>
            </w:tcBorders>
            <w:shd w:val="clear" w:color="auto" w:fill="auto"/>
            <w:noWrap/>
            <w:vAlign w:val="center"/>
            <w:hideMark/>
          </w:tcPr>
          <w:p w14:paraId="0A78646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0,0078</w:t>
            </w:r>
          </w:p>
        </w:tc>
        <w:tc>
          <w:tcPr>
            <w:tcW w:w="782" w:type="dxa"/>
            <w:tcBorders>
              <w:top w:val="nil"/>
              <w:left w:val="single" w:sz="4" w:space="0" w:color="auto"/>
              <w:bottom w:val="single" w:sz="4" w:space="0" w:color="auto"/>
              <w:right w:val="single" w:sz="4" w:space="0" w:color="auto"/>
            </w:tcBorders>
            <w:shd w:val="clear" w:color="auto" w:fill="auto"/>
            <w:vAlign w:val="center"/>
          </w:tcPr>
          <w:p w14:paraId="47B12A6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0,0118</w:t>
            </w:r>
          </w:p>
        </w:tc>
      </w:tr>
      <w:tr w:rsidR="00393CCF" w:rsidRPr="001F0B36" w14:paraId="461CFCC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00B09B4"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Κύθνος</w:t>
            </w:r>
          </w:p>
        </w:tc>
        <w:tc>
          <w:tcPr>
            <w:tcW w:w="1184" w:type="dxa"/>
            <w:tcBorders>
              <w:top w:val="nil"/>
              <w:left w:val="nil"/>
              <w:bottom w:val="single" w:sz="4" w:space="0" w:color="auto"/>
              <w:right w:val="single" w:sz="4" w:space="0" w:color="auto"/>
            </w:tcBorders>
            <w:shd w:val="clear" w:color="auto" w:fill="auto"/>
            <w:noWrap/>
            <w:vAlign w:val="center"/>
            <w:hideMark/>
          </w:tcPr>
          <w:p w14:paraId="32801BF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1.632</w:t>
            </w:r>
          </w:p>
        </w:tc>
        <w:tc>
          <w:tcPr>
            <w:tcW w:w="1184" w:type="dxa"/>
            <w:tcBorders>
              <w:top w:val="nil"/>
              <w:left w:val="nil"/>
              <w:bottom w:val="single" w:sz="4" w:space="0" w:color="auto"/>
              <w:right w:val="single" w:sz="4" w:space="0" w:color="auto"/>
            </w:tcBorders>
            <w:shd w:val="clear" w:color="auto" w:fill="auto"/>
            <w:noWrap/>
            <w:vAlign w:val="center"/>
            <w:hideMark/>
          </w:tcPr>
          <w:p w14:paraId="77BE1AA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1.608</w:t>
            </w:r>
          </w:p>
        </w:tc>
        <w:tc>
          <w:tcPr>
            <w:tcW w:w="986" w:type="dxa"/>
            <w:tcBorders>
              <w:top w:val="nil"/>
              <w:left w:val="nil"/>
              <w:bottom w:val="single" w:sz="4" w:space="0" w:color="auto"/>
              <w:right w:val="single" w:sz="4" w:space="0" w:color="auto"/>
            </w:tcBorders>
            <w:shd w:val="clear" w:color="auto" w:fill="auto"/>
            <w:noWrap/>
            <w:vAlign w:val="center"/>
            <w:hideMark/>
          </w:tcPr>
          <w:p w14:paraId="5310D0B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1.436</w:t>
            </w:r>
          </w:p>
        </w:tc>
        <w:tc>
          <w:tcPr>
            <w:tcW w:w="986" w:type="dxa"/>
            <w:tcBorders>
              <w:top w:val="nil"/>
              <w:left w:val="nil"/>
              <w:bottom w:val="single" w:sz="4" w:space="0" w:color="auto"/>
              <w:right w:val="single" w:sz="4" w:space="0" w:color="auto"/>
            </w:tcBorders>
            <w:shd w:val="clear" w:color="auto" w:fill="auto"/>
            <w:noWrap/>
            <w:vAlign w:val="center"/>
            <w:hideMark/>
          </w:tcPr>
          <w:p w14:paraId="472476F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1.367</w:t>
            </w:r>
          </w:p>
        </w:tc>
        <w:tc>
          <w:tcPr>
            <w:tcW w:w="986" w:type="dxa"/>
            <w:tcBorders>
              <w:top w:val="nil"/>
              <w:left w:val="nil"/>
              <w:bottom w:val="single" w:sz="4" w:space="0" w:color="auto"/>
              <w:right w:val="single" w:sz="4" w:space="0" w:color="auto"/>
            </w:tcBorders>
            <w:shd w:val="clear" w:color="auto" w:fill="auto"/>
            <w:noWrap/>
            <w:vAlign w:val="center"/>
            <w:hideMark/>
          </w:tcPr>
          <w:p w14:paraId="5CF4C42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1.579</w:t>
            </w:r>
          </w:p>
        </w:tc>
        <w:tc>
          <w:tcPr>
            <w:tcW w:w="878" w:type="dxa"/>
            <w:tcBorders>
              <w:top w:val="nil"/>
              <w:left w:val="nil"/>
              <w:bottom w:val="single" w:sz="4" w:space="0" w:color="auto"/>
              <w:right w:val="single" w:sz="4" w:space="0" w:color="auto"/>
            </w:tcBorders>
            <w:shd w:val="clear" w:color="auto" w:fill="auto"/>
            <w:noWrap/>
            <w:vAlign w:val="center"/>
            <w:hideMark/>
          </w:tcPr>
          <w:p w14:paraId="351732D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-0,0049</w:t>
            </w:r>
          </w:p>
        </w:tc>
        <w:tc>
          <w:tcPr>
            <w:tcW w:w="782" w:type="dxa"/>
            <w:tcBorders>
              <w:top w:val="nil"/>
              <w:left w:val="single" w:sz="4" w:space="0" w:color="auto"/>
              <w:bottom w:val="single" w:sz="4" w:space="0" w:color="auto"/>
              <w:right w:val="single" w:sz="4" w:space="0" w:color="auto"/>
            </w:tcBorders>
            <w:shd w:val="clear" w:color="auto" w:fill="auto"/>
            <w:vAlign w:val="center"/>
          </w:tcPr>
          <w:p w14:paraId="56062DE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0,0145</w:t>
            </w:r>
          </w:p>
        </w:tc>
      </w:tr>
      <w:tr w:rsidR="00393CCF" w:rsidRPr="001F0B36" w14:paraId="034692F3"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119EE53"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Μήλος</w:t>
            </w:r>
          </w:p>
        </w:tc>
        <w:tc>
          <w:tcPr>
            <w:tcW w:w="1184" w:type="dxa"/>
            <w:tcBorders>
              <w:top w:val="nil"/>
              <w:left w:val="nil"/>
              <w:bottom w:val="single" w:sz="4" w:space="0" w:color="auto"/>
              <w:right w:val="single" w:sz="4" w:space="0" w:color="auto"/>
            </w:tcBorders>
            <w:shd w:val="clear" w:color="auto" w:fill="auto"/>
            <w:noWrap/>
            <w:vAlign w:val="center"/>
            <w:hideMark/>
          </w:tcPr>
          <w:p w14:paraId="3AD8E16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4.390</w:t>
            </w:r>
          </w:p>
        </w:tc>
        <w:tc>
          <w:tcPr>
            <w:tcW w:w="1184" w:type="dxa"/>
            <w:tcBorders>
              <w:top w:val="nil"/>
              <w:left w:val="nil"/>
              <w:bottom w:val="single" w:sz="4" w:space="0" w:color="auto"/>
              <w:right w:val="single" w:sz="4" w:space="0" w:color="auto"/>
            </w:tcBorders>
            <w:shd w:val="clear" w:color="auto" w:fill="auto"/>
            <w:noWrap/>
            <w:vAlign w:val="center"/>
            <w:hideMark/>
          </w:tcPr>
          <w:p w14:paraId="2D4C4B4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4.771</w:t>
            </w:r>
          </w:p>
        </w:tc>
        <w:tc>
          <w:tcPr>
            <w:tcW w:w="986" w:type="dxa"/>
            <w:tcBorders>
              <w:top w:val="nil"/>
              <w:left w:val="nil"/>
              <w:bottom w:val="single" w:sz="4" w:space="0" w:color="auto"/>
              <w:right w:val="single" w:sz="4" w:space="0" w:color="auto"/>
            </w:tcBorders>
            <w:shd w:val="clear" w:color="auto" w:fill="auto"/>
            <w:noWrap/>
            <w:vAlign w:val="center"/>
            <w:hideMark/>
          </w:tcPr>
          <w:p w14:paraId="62F04C8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4.966</w:t>
            </w:r>
          </w:p>
        </w:tc>
        <w:tc>
          <w:tcPr>
            <w:tcW w:w="986" w:type="dxa"/>
            <w:tcBorders>
              <w:top w:val="nil"/>
              <w:left w:val="nil"/>
              <w:bottom w:val="single" w:sz="4" w:space="0" w:color="auto"/>
              <w:right w:val="single" w:sz="4" w:space="0" w:color="auto"/>
            </w:tcBorders>
            <w:shd w:val="clear" w:color="auto" w:fill="auto"/>
            <w:noWrap/>
            <w:vAlign w:val="center"/>
            <w:hideMark/>
          </w:tcPr>
          <w:p w14:paraId="37B525F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5.168</w:t>
            </w:r>
          </w:p>
        </w:tc>
        <w:tc>
          <w:tcPr>
            <w:tcW w:w="986" w:type="dxa"/>
            <w:tcBorders>
              <w:top w:val="nil"/>
              <w:left w:val="nil"/>
              <w:bottom w:val="single" w:sz="4" w:space="0" w:color="auto"/>
              <w:right w:val="single" w:sz="4" w:space="0" w:color="auto"/>
            </w:tcBorders>
            <w:shd w:val="clear" w:color="auto" w:fill="auto"/>
            <w:noWrap/>
            <w:vAlign w:val="center"/>
            <w:hideMark/>
          </w:tcPr>
          <w:p w14:paraId="3B7F75A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5.597</w:t>
            </w:r>
          </w:p>
        </w:tc>
        <w:tc>
          <w:tcPr>
            <w:tcW w:w="878" w:type="dxa"/>
            <w:tcBorders>
              <w:top w:val="nil"/>
              <w:left w:val="nil"/>
              <w:bottom w:val="single" w:sz="4" w:space="0" w:color="auto"/>
              <w:right w:val="single" w:sz="4" w:space="0" w:color="auto"/>
            </w:tcBorders>
            <w:shd w:val="clear" w:color="auto" w:fill="auto"/>
            <w:noWrap/>
            <w:vAlign w:val="center"/>
            <w:hideMark/>
          </w:tcPr>
          <w:p w14:paraId="23D0CB6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c>
          <w:tcPr>
            <w:tcW w:w="782" w:type="dxa"/>
            <w:tcBorders>
              <w:top w:val="nil"/>
              <w:left w:val="single" w:sz="4" w:space="0" w:color="auto"/>
              <w:bottom w:val="single" w:sz="4" w:space="0" w:color="auto"/>
              <w:right w:val="single" w:sz="4" w:space="0" w:color="auto"/>
            </w:tcBorders>
            <w:shd w:val="clear" w:color="auto" w:fill="auto"/>
            <w:vAlign w:val="center"/>
          </w:tcPr>
          <w:p w14:paraId="1C18ECF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0,0080</w:t>
            </w:r>
          </w:p>
        </w:tc>
      </w:tr>
      <w:tr w:rsidR="00393CCF" w:rsidRPr="001F0B36" w14:paraId="27D74BF6"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45802D00"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Σέριφος</w:t>
            </w:r>
          </w:p>
        </w:tc>
        <w:tc>
          <w:tcPr>
            <w:tcW w:w="1184" w:type="dxa"/>
            <w:tcBorders>
              <w:top w:val="nil"/>
              <w:left w:val="nil"/>
              <w:bottom w:val="single" w:sz="4" w:space="0" w:color="auto"/>
              <w:right w:val="single" w:sz="4" w:space="0" w:color="auto"/>
            </w:tcBorders>
            <w:shd w:val="clear" w:color="auto" w:fill="auto"/>
            <w:noWrap/>
            <w:vAlign w:val="center"/>
            <w:hideMark/>
          </w:tcPr>
          <w:p w14:paraId="614B1FB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1.095</w:t>
            </w:r>
          </w:p>
        </w:tc>
        <w:tc>
          <w:tcPr>
            <w:tcW w:w="1184" w:type="dxa"/>
            <w:tcBorders>
              <w:top w:val="nil"/>
              <w:left w:val="nil"/>
              <w:bottom w:val="single" w:sz="4" w:space="0" w:color="auto"/>
              <w:right w:val="single" w:sz="4" w:space="0" w:color="auto"/>
            </w:tcBorders>
            <w:shd w:val="clear" w:color="auto" w:fill="auto"/>
            <w:noWrap/>
            <w:vAlign w:val="center"/>
            <w:hideMark/>
          </w:tcPr>
          <w:p w14:paraId="1A0D4BC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1.414</w:t>
            </w:r>
          </w:p>
        </w:tc>
        <w:tc>
          <w:tcPr>
            <w:tcW w:w="986" w:type="dxa"/>
            <w:tcBorders>
              <w:top w:val="nil"/>
              <w:left w:val="nil"/>
              <w:bottom w:val="single" w:sz="4" w:space="0" w:color="auto"/>
              <w:right w:val="single" w:sz="4" w:space="0" w:color="auto"/>
            </w:tcBorders>
            <w:shd w:val="clear" w:color="auto" w:fill="auto"/>
            <w:noWrap/>
            <w:vAlign w:val="center"/>
            <w:hideMark/>
          </w:tcPr>
          <w:p w14:paraId="0B2030D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1.378</w:t>
            </w:r>
          </w:p>
        </w:tc>
        <w:tc>
          <w:tcPr>
            <w:tcW w:w="986" w:type="dxa"/>
            <w:tcBorders>
              <w:top w:val="nil"/>
              <w:left w:val="nil"/>
              <w:bottom w:val="single" w:sz="4" w:space="0" w:color="auto"/>
              <w:right w:val="single" w:sz="4" w:space="0" w:color="auto"/>
            </w:tcBorders>
            <w:shd w:val="clear" w:color="auto" w:fill="auto"/>
            <w:noWrap/>
            <w:vAlign w:val="center"/>
            <w:hideMark/>
          </w:tcPr>
          <w:p w14:paraId="6CFF4A8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1.348</w:t>
            </w:r>
          </w:p>
        </w:tc>
        <w:tc>
          <w:tcPr>
            <w:tcW w:w="986" w:type="dxa"/>
            <w:tcBorders>
              <w:top w:val="nil"/>
              <w:left w:val="nil"/>
              <w:bottom w:val="single" w:sz="4" w:space="0" w:color="auto"/>
              <w:right w:val="single" w:sz="4" w:space="0" w:color="auto"/>
            </w:tcBorders>
            <w:shd w:val="clear" w:color="auto" w:fill="auto"/>
            <w:noWrap/>
            <w:vAlign w:val="center"/>
            <w:hideMark/>
          </w:tcPr>
          <w:p w14:paraId="18DAF86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1.445</w:t>
            </w:r>
          </w:p>
        </w:tc>
        <w:tc>
          <w:tcPr>
            <w:tcW w:w="878" w:type="dxa"/>
            <w:tcBorders>
              <w:top w:val="nil"/>
              <w:left w:val="nil"/>
              <w:bottom w:val="single" w:sz="4" w:space="0" w:color="auto"/>
              <w:right w:val="single" w:sz="4" w:space="0" w:color="auto"/>
            </w:tcBorders>
            <w:shd w:val="clear" w:color="auto" w:fill="auto"/>
            <w:noWrap/>
            <w:vAlign w:val="center"/>
            <w:hideMark/>
          </w:tcPr>
          <w:p w14:paraId="23778B4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-0,0022</w:t>
            </w:r>
          </w:p>
        </w:tc>
        <w:tc>
          <w:tcPr>
            <w:tcW w:w="782" w:type="dxa"/>
            <w:tcBorders>
              <w:top w:val="nil"/>
              <w:left w:val="single" w:sz="4" w:space="0" w:color="auto"/>
              <w:bottom w:val="single" w:sz="4" w:space="0" w:color="auto"/>
              <w:right w:val="single" w:sz="4" w:space="0" w:color="auto"/>
            </w:tcBorders>
            <w:shd w:val="clear" w:color="auto" w:fill="auto"/>
            <w:vAlign w:val="center"/>
          </w:tcPr>
          <w:p w14:paraId="3C26640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0,0070</w:t>
            </w:r>
          </w:p>
        </w:tc>
      </w:tr>
      <w:tr w:rsidR="00393CCF" w:rsidRPr="001F0B36" w14:paraId="6D0B75C5"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0989EECB"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Σίφνος</w:t>
            </w:r>
          </w:p>
        </w:tc>
        <w:tc>
          <w:tcPr>
            <w:tcW w:w="1184" w:type="dxa"/>
            <w:tcBorders>
              <w:top w:val="nil"/>
              <w:left w:val="nil"/>
              <w:bottom w:val="single" w:sz="4" w:space="0" w:color="auto"/>
              <w:right w:val="single" w:sz="4" w:space="0" w:color="auto"/>
            </w:tcBorders>
            <w:shd w:val="clear" w:color="auto" w:fill="auto"/>
            <w:noWrap/>
            <w:vAlign w:val="center"/>
            <w:hideMark/>
          </w:tcPr>
          <w:p w14:paraId="0B9A8DB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1.960</w:t>
            </w:r>
          </w:p>
        </w:tc>
        <w:tc>
          <w:tcPr>
            <w:tcW w:w="1184" w:type="dxa"/>
            <w:tcBorders>
              <w:top w:val="nil"/>
              <w:left w:val="nil"/>
              <w:bottom w:val="single" w:sz="4" w:space="0" w:color="auto"/>
              <w:right w:val="single" w:sz="4" w:space="0" w:color="auto"/>
            </w:tcBorders>
            <w:shd w:val="clear" w:color="auto" w:fill="auto"/>
            <w:noWrap/>
            <w:vAlign w:val="center"/>
            <w:hideMark/>
          </w:tcPr>
          <w:p w14:paraId="433C0A5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2.442</w:t>
            </w:r>
          </w:p>
        </w:tc>
        <w:tc>
          <w:tcPr>
            <w:tcW w:w="986" w:type="dxa"/>
            <w:tcBorders>
              <w:top w:val="nil"/>
              <w:left w:val="nil"/>
              <w:bottom w:val="single" w:sz="4" w:space="0" w:color="auto"/>
              <w:right w:val="single" w:sz="4" w:space="0" w:color="auto"/>
            </w:tcBorders>
            <w:shd w:val="clear" w:color="auto" w:fill="auto"/>
            <w:noWrap/>
            <w:vAlign w:val="center"/>
            <w:hideMark/>
          </w:tcPr>
          <w:p w14:paraId="71646E8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2.543</w:t>
            </w:r>
          </w:p>
        </w:tc>
        <w:tc>
          <w:tcPr>
            <w:tcW w:w="986" w:type="dxa"/>
            <w:tcBorders>
              <w:top w:val="nil"/>
              <w:left w:val="nil"/>
              <w:bottom w:val="single" w:sz="4" w:space="0" w:color="auto"/>
              <w:right w:val="single" w:sz="4" w:space="0" w:color="auto"/>
            </w:tcBorders>
            <w:shd w:val="clear" w:color="auto" w:fill="auto"/>
            <w:noWrap/>
            <w:vAlign w:val="center"/>
            <w:hideMark/>
          </w:tcPr>
          <w:p w14:paraId="34F2597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2.594</w:t>
            </w:r>
          </w:p>
        </w:tc>
        <w:tc>
          <w:tcPr>
            <w:tcW w:w="986" w:type="dxa"/>
            <w:tcBorders>
              <w:top w:val="nil"/>
              <w:left w:val="nil"/>
              <w:bottom w:val="single" w:sz="4" w:space="0" w:color="auto"/>
              <w:right w:val="single" w:sz="4" w:space="0" w:color="auto"/>
            </w:tcBorders>
            <w:shd w:val="clear" w:color="auto" w:fill="auto"/>
            <w:noWrap/>
            <w:vAlign w:val="center"/>
            <w:hideMark/>
          </w:tcPr>
          <w:p w14:paraId="505DF05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2.754</w:t>
            </w:r>
          </w:p>
        </w:tc>
        <w:tc>
          <w:tcPr>
            <w:tcW w:w="878" w:type="dxa"/>
            <w:tcBorders>
              <w:top w:val="nil"/>
              <w:left w:val="nil"/>
              <w:bottom w:val="single" w:sz="4" w:space="0" w:color="auto"/>
              <w:right w:val="single" w:sz="4" w:space="0" w:color="auto"/>
            </w:tcBorders>
            <w:shd w:val="clear" w:color="auto" w:fill="auto"/>
            <w:noWrap/>
            <w:vAlign w:val="center"/>
            <w:hideMark/>
          </w:tcPr>
          <w:p w14:paraId="3ED9D42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0,0020</w:t>
            </w:r>
          </w:p>
        </w:tc>
        <w:tc>
          <w:tcPr>
            <w:tcW w:w="782" w:type="dxa"/>
            <w:tcBorders>
              <w:top w:val="nil"/>
              <w:left w:val="single" w:sz="4" w:space="0" w:color="auto"/>
              <w:bottom w:val="single" w:sz="4" w:space="0" w:color="auto"/>
              <w:right w:val="single" w:sz="4" w:space="0" w:color="auto"/>
            </w:tcBorders>
            <w:shd w:val="clear" w:color="auto" w:fill="auto"/>
            <w:vAlign w:val="center"/>
          </w:tcPr>
          <w:p w14:paraId="45ABDB5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0,0060</w:t>
            </w:r>
          </w:p>
        </w:tc>
      </w:tr>
      <w:tr w:rsidR="00393CCF" w:rsidRPr="001F0B36" w14:paraId="5349BCD0"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6BB1F17D"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Τήνος</w:t>
            </w:r>
          </w:p>
        </w:tc>
        <w:tc>
          <w:tcPr>
            <w:tcW w:w="1184" w:type="dxa"/>
            <w:tcBorders>
              <w:top w:val="nil"/>
              <w:left w:val="nil"/>
              <w:bottom w:val="single" w:sz="4" w:space="0" w:color="auto"/>
              <w:right w:val="single" w:sz="4" w:space="0" w:color="auto"/>
            </w:tcBorders>
            <w:shd w:val="clear" w:color="auto" w:fill="auto"/>
            <w:noWrap/>
            <w:vAlign w:val="center"/>
            <w:hideMark/>
          </w:tcPr>
          <w:p w14:paraId="248A2A0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7.747</w:t>
            </w:r>
          </w:p>
        </w:tc>
        <w:tc>
          <w:tcPr>
            <w:tcW w:w="1184" w:type="dxa"/>
            <w:tcBorders>
              <w:top w:val="nil"/>
              <w:left w:val="nil"/>
              <w:bottom w:val="single" w:sz="4" w:space="0" w:color="auto"/>
              <w:right w:val="single" w:sz="4" w:space="0" w:color="auto"/>
            </w:tcBorders>
            <w:shd w:val="clear" w:color="auto" w:fill="auto"/>
            <w:noWrap/>
            <w:vAlign w:val="center"/>
            <w:hideMark/>
          </w:tcPr>
          <w:p w14:paraId="637BB58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8.574</w:t>
            </w:r>
          </w:p>
        </w:tc>
        <w:tc>
          <w:tcPr>
            <w:tcW w:w="986" w:type="dxa"/>
            <w:tcBorders>
              <w:top w:val="nil"/>
              <w:left w:val="nil"/>
              <w:bottom w:val="single" w:sz="4" w:space="0" w:color="auto"/>
              <w:right w:val="single" w:sz="4" w:space="0" w:color="auto"/>
            </w:tcBorders>
            <w:shd w:val="clear" w:color="auto" w:fill="auto"/>
            <w:noWrap/>
            <w:vAlign w:val="center"/>
            <w:hideMark/>
          </w:tcPr>
          <w:p w14:paraId="1BF095A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8.699</w:t>
            </w:r>
          </w:p>
        </w:tc>
        <w:tc>
          <w:tcPr>
            <w:tcW w:w="986" w:type="dxa"/>
            <w:tcBorders>
              <w:top w:val="nil"/>
              <w:left w:val="nil"/>
              <w:bottom w:val="single" w:sz="4" w:space="0" w:color="auto"/>
              <w:right w:val="single" w:sz="4" w:space="0" w:color="auto"/>
            </w:tcBorders>
            <w:shd w:val="clear" w:color="auto" w:fill="auto"/>
            <w:noWrap/>
            <w:vAlign w:val="center"/>
            <w:hideMark/>
          </w:tcPr>
          <w:p w14:paraId="77A8E5D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8.795</w:t>
            </w:r>
          </w:p>
        </w:tc>
        <w:tc>
          <w:tcPr>
            <w:tcW w:w="986" w:type="dxa"/>
            <w:tcBorders>
              <w:top w:val="nil"/>
              <w:left w:val="nil"/>
              <w:bottom w:val="single" w:sz="4" w:space="0" w:color="auto"/>
              <w:right w:val="single" w:sz="4" w:space="0" w:color="auto"/>
            </w:tcBorders>
            <w:shd w:val="clear" w:color="auto" w:fill="auto"/>
            <w:noWrap/>
            <w:vAlign w:val="center"/>
            <w:hideMark/>
          </w:tcPr>
          <w:p w14:paraId="2585D38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9.515</w:t>
            </w:r>
          </w:p>
        </w:tc>
        <w:tc>
          <w:tcPr>
            <w:tcW w:w="878" w:type="dxa"/>
            <w:tcBorders>
              <w:top w:val="nil"/>
              <w:left w:val="nil"/>
              <w:bottom w:val="single" w:sz="4" w:space="0" w:color="auto"/>
              <w:right w:val="single" w:sz="4" w:space="0" w:color="auto"/>
            </w:tcBorders>
            <w:shd w:val="clear" w:color="auto" w:fill="auto"/>
            <w:noWrap/>
            <w:vAlign w:val="center"/>
            <w:hideMark/>
          </w:tcPr>
          <w:p w14:paraId="1A10AFE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0,0011</w:t>
            </w:r>
          </w:p>
        </w:tc>
        <w:tc>
          <w:tcPr>
            <w:tcW w:w="782" w:type="dxa"/>
            <w:tcBorders>
              <w:top w:val="nil"/>
              <w:left w:val="single" w:sz="4" w:space="0" w:color="auto"/>
              <w:bottom w:val="single" w:sz="4" w:space="0" w:color="auto"/>
              <w:right w:val="single" w:sz="4" w:space="0" w:color="auto"/>
            </w:tcBorders>
            <w:shd w:val="clear" w:color="auto" w:fill="auto"/>
            <w:vAlign w:val="center"/>
          </w:tcPr>
          <w:p w14:paraId="0D38B37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0,0079</w:t>
            </w:r>
          </w:p>
        </w:tc>
      </w:tr>
      <w:tr w:rsidR="00393CCF" w:rsidRPr="001F0B36" w14:paraId="1AC2CE41"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tcPr>
          <w:p w14:paraId="4EDD5692"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Φολέγανδρος</w:t>
            </w:r>
          </w:p>
        </w:tc>
        <w:tc>
          <w:tcPr>
            <w:tcW w:w="1184" w:type="dxa"/>
            <w:tcBorders>
              <w:top w:val="nil"/>
              <w:left w:val="nil"/>
              <w:bottom w:val="single" w:sz="4" w:space="0" w:color="auto"/>
              <w:right w:val="single" w:sz="4" w:space="0" w:color="auto"/>
            </w:tcBorders>
            <w:shd w:val="clear" w:color="auto" w:fill="auto"/>
            <w:noWrap/>
            <w:vAlign w:val="center"/>
          </w:tcPr>
          <w:p w14:paraId="1C4F052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558</w:t>
            </w:r>
          </w:p>
        </w:tc>
        <w:tc>
          <w:tcPr>
            <w:tcW w:w="1184" w:type="dxa"/>
            <w:tcBorders>
              <w:top w:val="nil"/>
              <w:left w:val="nil"/>
              <w:bottom w:val="single" w:sz="4" w:space="0" w:color="auto"/>
              <w:right w:val="single" w:sz="4" w:space="0" w:color="auto"/>
            </w:tcBorders>
            <w:shd w:val="clear" w:color="auto" w:fill="auto"/>
            <w:noWrap/>
            <w:vAlign w:val="center"/>
          </w:tcPr>
          <w:p w14:paraId="1E860C3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667</w:t>
            </w:r>
          </w:p>
        </w:tc>
        <w:tc>
          <w:tcPr>
            <w:tcW w:w="986" w:type="dxa"/>
            <w:tcBorders>
              <w:top w:val="nil"/>
              <w:left w:val="nil"/>
              <w:bottom w:val="single" w:sz="4" w:space="0" w:color="auto"/>
              <w:right w:val="single" w:sz="4" w:space="0" w:color="auto"/>
            </w:tcBorders>
            <w:shd w:val="clear" w:color="auto" w:fill="auto"/>
            <w:noWrap/>
            <w:vAlign w:val="center"/>
          </w:tcPr>
          <w:p w14:paraId="178EE89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787</w:t>
            </w:r>
          </w:p>
        </w:tc>
        <w:tc>
          <w:tcPr>
            <w:tcW w:w="986" w:type="dxa"/>
            <w:tcBorders>
              <w:top w:val="nil"/>
              <w:left w:val="nil"/>
              <w:bottom w:val="single" w:sz="4" w:space="0" w:color="auto"/>
              <w:right w:val="single" w:sz="4" w:space="0" w:color="auto"/>
            </w:tcBorders>
            <w:shd w:val="clear" w:color="auto" w:fill="auto"/>
            <w:noWrap/>
            <w:vAlign w:val="center"/>
          </w:tcPr>
          <w:p w14:paraId="607E413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822</w:t>
            </w:r>
          </w:p>
        </w:tc>
        <w:tc>
          <w:tcPr>
            <w:tcW w:w="986" w:type="dxa"/>
            <w:tcBorders>
              <w:top w:val="nil"/>
              <w:left w:val="nil"/>
              <w:bottom w:val="single" w:sz="4" w:space="0" w:color="auto"/>
              <w:right w:val="single" w:sz="4" w:space="0" w:color="auto"/>
            </w:tcBorders>
            <w:shd w:val="clear" w:color="auto" w:fill="auto"/>
            <w:noWrap/>
            <w:vAlign w:val="center"/>
          </w:tcPr>
          <w:p w14:paraId="6699FDE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939</w:t>
            </w:r>
          </w:p>
        </w:tc>
        <w:tc>
          <w:tcPr>
            <w:tcW w:w="878" w:type="dxa"/>
            <w:tcBorders>
              <w:top w:val="nil"/>
              <w:left w:val="nil"/>
              <w:bottom w:val="single" w:sz="4" w:space="0" w:color="auto"/>
              <w:right w:val="single" w:sz="4" w:space="0" w:color="auto"/>
            </w:tcBorders>
            <w:shd w:val="clear" w:color="auto" w:fill="auto"/>
            <w:noWrap/>
            <w:vAlign w:val="center"/>
          </w:tcPr>
          <w:p w14:paraId="3CAE75F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0,0044</w:t>
            </w:r>
          </w:p>
        </w:tc>
        <w:tc>
          <w:tcPr>
            <w:tcW w:w="782" w:type="dxa"/>
            <w:tcBorders>
              <w:top w:val="nil"/>
              <w:left w:val="single" w:sz="4" w:space="0" w:color="auto"/>
              <w:bottom w:val="single" w:sz="4" w:space="0" w:color="auto"/>
              <w:right w:val="single" w:sz="4" w:space="0" w:color="auto"/>
            </w:tcBorders>
            <w:shd w:val="clear" w:color="auto" w:fill="auto"/>
            <w:vAlign w:val="center"/>
          </w:tcPr>
          <w:p w14:paraId="0BF03F8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0,0134</w:t>
            </w:r>
          </w:p>
        </w:tc>
      </w:tr>
      <w:tr w:rsidR="00393CCF" w:rsidRPr="001F0B36" w14:paraId="0BA4BA2E"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E6F58C6"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Ανάφη</w:t>
            </w:r>
          </w:p>
        </w:tc>
        <w:tc>
          <w:tcPr>
            <w:tcW w:w="1184" w:type="dxa"/>
            <w:tcBorders>
              <w:top w:val="nil"/>
              <w:left w:val="nil"/>
              <w:bottom w:val="single" w:sz="4" w:space="0" w:color="auto"/>
              <w:right w:val="single" w:sz="4" w:space="0" w:color="auto"/>
            </w:tcBorders>
            <w:shd w:val="clear" w:color="auto" w:fill="auto"/>
            <w:noWrap/>
            <w:vAlign w:val="center"/>
            <w:hideMark/>
          </w:tcPr>
          <w:p w14:paraId="50AD708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261</w:t>
            </w:r>
          </w:p>
        </w:tc>
        <w:tc>
          <w:tcPr>
            <w:tcW w:w="1184" w:type="dxa"/>
            <w:tcBorders>
              <w:top w:val="nil"/>
              <w:left w:val="nil"/>
              <w:bottom w:val="single" w:sz="4" w:space="0" w:color="auto"/>
              <w:right w:val="single" w:sz="4" w:space="0" w:color="auto"/>
            </w:tcBorders>
            <w:shd w:val="clear" w:color="auto" w:fill="auto"/>
            <w:noWrap/>
            <w:vAlign w:val="center"/>
            <w:hideMark/>
          </w:tcPr>
          <w:p w14:paraId="28C1F72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273</w:t>
            </w:r>
          </w:p>
        </w:tc>
        <w:tc>
          <w:tcPr>
            <w:tcW w:w="986" w:type="dxa"/>
            <w:tcBorders>
              <w:top w:val="nil"/>
              <w:left w:val="nil"/>
              <w:bottom w:val="single" w:sz="4" w:space="0" w:color="auto"/>
              <w:right w:val="single" w:sz="4" w:space="0" w:color="auto"/>
            </w:tcBorders>
            <w:shd w:val="clear" w:color="auto" w:fill="auto"/>
            <w:noWrap/>
            <w:vAlign w:val="center"/>
            <w:hideMark/>
          </w:tcPr>
          <w:p w14:paraId="343286E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294</w:t>
            </w:r>
          </w:p>
        </w:tc>
        <w:tc>
          <w:tcPr>
            <w:tcW w:w="986" w:type="dxa"/>
            <w:tcBorders>
              <w:top w:val="nil"/>
              <w:left w:val="nil"/>
              <w:bottom w:val="single" w:sz="4" w:space="0" w:color="auto"/>
              <w:right w:val="single" w:sz="4" w:space="0" w:color="auto"/>
            </w:tcBorders>
            <w:shd w:val="clear" w:color="auto" w:fill="auto"/>
            <w:noWrap/>
            <w:vAlign w:val="center"/>
            <w:hideMark/>
          </w:tcPr>
          <w:p w14:paraId="116E249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244</w:t>
            </w:r>
          </w:p>
        </w:tc>
        <w:tc>
          <w:tcPr>
            <w:tcW w:w="986" w:type="dxa"/>
            <w:tcBorders>
              <w:top w:val="nil"/>
              <w:left w:val="nil"/>
              <w:bottom w:val="single" w:sz="4" w:space="0" w:color="auto"/>
              <w:right w:val="single" w:sz="4" w:space="0" w:color="auto"/>
            </w:tcBorders>
            <w:shd w:val="clear" w:color="auto" w:fill="auto"/>
            <w:noWrap/>
            <w:vAlign w:val="center"/>
            <w:hideMark/>
          </w:tcPr>
          <w:p w14:paraId="497D573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254</w:t>
            </w:r>
          </w:p>
        </w:tc>
        <w:tc>
          <w:tcPr>
            <w:tcW w:w="878" w:type="dxa"/>
            <w:tcBorders>
              <w:top w:val="nil"/>
              <w:left w:val="nil"/>
              <w:bottom w:val="single" w:sz="4" w:space="0" w:color="auto"/>
              <w:right w:val="single" w:sz="4" w:space="0" w:color="auto"/>
            </w:tcBorders>
            <w:shd w:val="clear" w:color="auto" w:fill="auto"/>
            <w:noWrap/>
            <w:vAlign w:val="center"/>
            <w:hideMark/>
          </w:tcPr>
          <w:p w14:paraId="6887CDF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-0,0184</w:t>
            </w:r>
          </w:p>
        </w:tc>
        <w:tc>
          <w:tcPr>
            <w:tcW w:w="782" w:type="dxa"/>
            <w:tcBorders>
              <w:top w:val="nil"/>
              <w:left w:val="single" w:sz="4" w:space="0" w:color="auto"/>
              <w:bottom w:val="single" w:sz="4" w:space="0" w:color="auto"/>
              <w:right w:val="single" w:sz="4" w:space="0" w:color="auto"/>
            </w:tcBorders>
            <w:shd w:val="clear" w:color="auto" w:fill="auto"/>
            <w:vAlign w:val="center"/>
          </w:tcPr>
          <w:p w14:paraId="3CF4852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7A62A8D9"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987331A"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Αντίπαρος</w:t>
            </w:r>
          </w:p>
        </w:tc>
        <w:tc>
          <w:tcPr>
            <w:tcW w:w="1184" w:type="dxa"/>
            <w:tcBorders>
              <w:top w:val="nil"/>
              <w:left w:val="nil"/>
              <w:bottom w:val="single" w:sz="4" w:space="0" w:color="auto"/>
              <w:right w:val="single" w:sz="4" w:space="0" w:color="auto"/>
            </w:tcBorders>
            <w:shd w:val="clear" w:color="auto" w:fill="auto"/>
            <w:noWrap/>
            <w:vAlign w:val="center"/>
            <w:hideMark/>
          </w:tcPr>
          <w:p w14:paraId="62C055B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819</w:t>
            </w:r>
          </w:p>
        </w:tc>
        <w:tc>
          <w:tcPr>
            <w:tcW w:w="1184" w:type="dxa"/>
            <w:tcBorders>
              <w:top w:val="nil"/>
              <w:left w:val="nil"/>
              <w:bottom w:val="single" w:sz="4" w:space="0" w:color="auto"/>
              <w:right w:val="single" w:sz="4" w:space="0" w:color="auto"/>
            </w:tcBorders>
            <w:shd w:val="clear" w:color="auto" w:fill="auto"/>
            <w:noWrap/>
            <w:vAlign w:val="center"/>
            <w:hideMark/>
          </w:tcPr>
          <w:p w14:paraId="07A5558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1.037</w:t>
            </w:r>
          </w:p>
        </w:tc>
        <w:tc>
          <w:tcPr>
            <w:tcW w:w="986" w:type="dxa"/>
            <w:tcBorders>
              <w:top w:val="nil"/>
              <w:left w:val="nil"/>
              <w:bottom w:val="single" w:sz="4" w:space="0" w:color="auto"/>
              <w:right w:val="single" w:sz="4" w:space="0" w:color="auto"/>
            </w:tcBorders>
            <w:shd w:val="clear" w:color="auto" w:fill="auto"/>
            <w:noWrap/>
            <w:vAlign w:val="center"/>
            <w:hideMark/>
          </w:tcPr>
          <w:p w14:paraId="6CCFD6A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1.196</w:t>
            </w:r>
          </w:p>
        </w:tc>
        <w:tc>
          <w:tcPr>
            <w:tcW w:w="986" w:type="dxa"/>
            <w:tcBorders>
              <w:top w:val="nil"/>
              <w:left w:val="nil"/>
              <w:bottom w:val="single" w:sz="4" w:space="0" w:color="auto"/>
              <w:right w:val="single" w:sz="4" w:space="0" w:color="auto"/>
            </w:tcBorders>
            <w:shd w:val="clear" w:color="auto" w:fill="auto"/>
            <w:noWrap/>
            <w:vAlign w:val="center"/>
            <w:hideMark/>
          </w:tcPr>
          <w:p w14:paraId="7C6B2CCB"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1.276</w:t>
            </w:r>
          </w:p>
        </w:tc>
        <w:tc>
          <w:tcPr>
            <w:tcW w:w="986" w:type="dxa"/>
            <w:tcBorders>
              <w:top w:val="nil"/>
              <w:left w:val="nil"/>
              <w:bottom w:val="single" w:sz="4" w:space="0" w:color="auto"/>
              <w:right w:val="single" w:sz="4" w:space="0" w:color="auto"/>
            </w:tcBorders>
            <w:shd w:val="clear" w:color="auto" w:fill="auto"/>
            <w:noWrap/>
            <w:vAlign w:val="center"/>
            <w:hideMark/>
          </w:tcPr>
          <w:p w14:paraId="36A25D7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1.400</w:t>
            </w:r>
          </w:p>
        </w:tc>
        <w:tc>
          <w:tcPr>
            <w:tcW w:w="878" w:type="dxa"/>
            <w:tcBorders>
              <w:top w:val="nil"/>
              <w:left w:val="nil"/>
              <w:bottom w:val="single" w:sz="4" w:space="0" w:color="auto"/>
              <w:right w:val="single" w:sz="4" w:space="0" w:color="auto"/>
            </w:tcBorders>
            <w:shd w:val="clear" w:color="auto" w:fill="auto"/>
            <w:noWrap/>
            <w:vAlign w:val="center"/>
            <w:hideMark/>
          </w:tcPr>
          <w:p w14:paraId="0DE8392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0,0065</w:t>
            </w:r>
          </w:p>
        </w:tc>
        <w:tc>
          <w:tcPr>
            <w:tcW w:w="782" w:type="dxa"/>
            <w:tcBorders>
              <w:top w:val="nil"/>
              <w:left w:val="single" w:sz="4" w:space="0" w:color="auto"/>
              <w:bottom w:val="single" w:sz="4" w:space="0" w:color="auto"/>
              <w:right w:val="single" w:sz="4" w:space="0" w:color="auto"/>
            </w:tcBorders>
            <w:shd w:val="clear" w:color="auto" w:fill="auto"/>
            <w:vAlign w:val="center"/>
          </w:tcPr>
          <w:p w14:paraId="20E488D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0,0093</w:t>
            </w:r>
          </w:p>
        </w:tc>
      </w:tr>
      <w:tr w:rsidR="00393CCF" w:rsidRPr="001F0B36" w14:paraId="3DC81743"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5F479A1"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Δονούσα</w:t>
            </w:r>
          </w:p>
        </w:tc>
        <w:tc>
          <w:tcPr>
            <w:tcW w:w="1184" w:type="dxa"/>
            <w:tcBorders>
              <w:top w:val="nil"/>
              <w:left w:val="nil"/>
              <w:bottom w:val="single" w:sz="4" w:space="0" w:color="auto"/>
              <w:right w:val="single" w:sz="4" w:space="0" w:color="auto"/>
            </w:tcBorders>
            <w:shd w:val="clear" w:color="auto" w:fill="auto"/>
            <w:noWrap/>
            <w:vAlign w:val="center"/>
            <w:hideMark/>
          </w:tcPr>
          <w:p w14:paraId="7EEAE56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111</w:t>
            </w:r>
          </w:p>
        </w:tc>
        <w:tc>
          <w:tcPr>
            <w:tcW w:w="1184" w:type="dxa"/>
            <w:tcBorders>
              <w:top w:val="nil"/>
              <w:left w:val="nil"/>
              <w:bottom w:val="single" w:sz="4" w:space="0" w:color="auto"/>
              <w:right w:val="single" w:sz="4" w:space="0" w:color="auto"/>
            </w:tcBorders>
            <w:shd w:val="clear" w:color="auto" w:fill="auto"/>
            <w:noWrap/>
            <w:vAlign w:val="center"/>
            <w:hideMark/>
          </w:tcPr>
          <w:p w14:paraId="1470CC4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163</w:t>
            </w:r>
          </w:p>
        </w:tc>
        <w:tc>
          <w:tcPr>
            <w:tcW w:w="986" w:type="dxa"/>
            <w:tcBorders>
              <w:top w:val="nil"/>
              <w:left w:val="nil"/>
              <w:bottom w:val="single" w:sz="4" w:space="0" w:color="auto"/>
              <w:right w:val="single" w:sz="4" w:space="0" w:color="auto"/>
            </w:tcBorders>
            <w:shd w:val="clear" w:color="auto" w:fill="auto"/>
            <w:noWrap/>
            <w:vAlign w:val="center"/>
            <w:hideMark/>
          </w:tcPr>
          <w:p w14:paraId="4658E06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176</w:t>
            </w:r>
          </w:p>
        </w:tc>
        <w:tc>
          <w:tcPr>
            <w:tcW w:w="986" w:type="dxa"/>
            <w:tcBorders>
              <w:top w:val="nil"/>
              <w:left w:val="nil"/>
              <w:bottom w:val="single" w:sz="4" w:space="0" w:color="auto"/>
              <w:right w:val="single" w:sz="4" w:space="0" w:color="auto"/>
            </w:tcBorders>
            <w:shd w:val="clear" w:color="auto" w:fill="auto"/>
            <w:noWrap/>
            <w:vAlign w:val="center"/>
            <w:hideMark/>
          </w:tcPr>
          <w:p w14:paraId="5AA5ED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156</w:t>
            </w:r>
          </w:p>
        </w:tc>
        <w:tc>
          <w:tcPr>
            <w:tcW w:w="986" w:type="dxa"/>
            <w:tcBorders>
              <w:top w:val="nil"/>
              <w:left w:val="nil"/>
              <w:bottom w:val="single" w:sz="4" w:space="0" w:color="auto"/>
              <w:right w:val="single" w:sz="4" w:space="0" w:color="auto"/>
            </w:tcBorders>
            <w:shd w:val="clear" w:color="auto" w:fill="auto"/>
            <w:noWrap/>
            <w:vAlign w:val="center"/>
            <w:hideMark/>
          </w:tcPr>
          <w:p w14:paraId="2A8A455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183</w:t>
            </w:r>
          </w:p>
        </w:tc>
        <w:tc>
          <w:tcPr>
            <w:tcW w:w="878" w:type="dxa"/>
            <w:tcBorders>
              <w:top w:val="nil"/>
              <w:left w:val="nil"/>
              <w:bottom w:val="single" w:sz="4" w:space="0" w:color="auto"/>
              <w:right w:val="single" w:sz="4" w:space="0" w:color="auto"/>
            </w:tcBorders>
            <w:shd w:val="clear" w:color="auto" w:fill="auto"/>
            <w:noWrap/>
            <w:vAlign w:val="center"/>
            <w:hideMark/>
          </w:tcPr>
          <w:p w14:paraId="1593568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-0,0120</w:t>
            </w:r>
          </w:p>
        </w:tc>
        <w:tc>
          <w:tcPr>
            <w:tcW w:w="782" w:type="dxa"/>
            <w:tcBorders>
              <w:top w:val="nil"/>
              <w:left w:val="single" w:sz="4" w:space="0" w:color="auto"/>
              <w:bottom w:val="single" w:sz="4" w:space="0" w:color="auto"/>
              <w:right w:val="single" w:sz="4" w:space="0" w:color="auto"/>
            </w:tcBorders>
            <w:shd w:val="clear" w:color="auto" w:fill="auto"/>
            <w:vAlign w:val="center"/>
          </w:tcPr>
          <w:p w14:paraId="506B41C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0,0160</w:t>
            </w:r>
          </w:p>
        </w:tc>
      </w:tr>
      <w:tr w:rsidR="00393CCF" w:rsidRPr="001F0B36" w14:paraId="12C98A2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0312B40"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Ηρακλειά</w:t>
            </w:r>
          </w:p>
        </w:tc>
        <w:tc>
          <w:tcPr>
            <w:tcW w:w="1184" w:type="dxa"/>
            <w:tcBorders>
              <w:top w:val="nil"/>
              <w:left w:val="nil"/>
              <w:bottom w:val="single" w:sz="4" w:space="0" w:color="auto"/>
              <w:right w:val="single" w:sz="4" w:space="0" w:color="auto"/>
            </w:tcBorders>
            <w:shd w:val="clear" w:color="auto" w:fill="auto"/>
            <w:noWrap/>
            <w:vAlign w:val="center"/>
            <w:hideMark/>
          </w:tcPr>
          <w:p w14:paraId="3954FBC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115</w:t>
            </w:r>
          </w:p>
        </w:tc>
        <w:tc>
          <w:tcPr>
            <w:tcW w:w="1184" w:type="dxa"/>
            <w:tcBorders>
              <w:top w:val="nil"/>
              <w:left w:val="nil"/>
              <w:bottom w:val="single" w:sz="4" w:space="0" w:color="auto"/>
              <w:right w:val="single" w:sz="4" w:space="0" w:color="auto"/>
            </w:tcBorders>
            <w:shd w:val="clear" w:color="auto" w:fill="auto"/>
            <w:noWrap/>
            <w:vAlign w:val="center"/>
            <w:hideMark/>
          </w:tcPr>
          <w:p w14:paraId="0C4C171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151</w:t>
            </w:r>
          </w:p>
        </w:tc>
        <w:tc>
          <w:tcPr>
            <w:tcW w:w="986" w:type="dxa"/>
            <w:tcBorders>
              <w:top w:val="nil"/>
              <w:left w:val="nil"/>
              <w:bottom w:val="single" w:sz="4" w:space="0" w:color="auto"/>
              <w:right w:val="single" w:sz="4" w:space="0" w:color="auto"/>
            </w:tcBorders>
            <w:shd w:val="clear" w:color="auto" w:fill="auto"/>
            <w:noWrap/>
            <w:vAlign w:val="center"/>
            <w:hideMark/>
          </w:tcPr>
          <w:p w14:paraId="5E1E119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150</w:t>
            </w:r>
          </w:p>
        </w:tc>
        <w:tc>
          <w:tcPr>
            <w:tcW w:w="986" w:type="dxa"/>
            <w:tcBorders>
              <w:top w:val="nil"/>
              <w:left w:val="nil"/>
              <w:bottom w:val="single" w:sz="4" w:space="0" w:color="auto"/>
              <w:right w:val="single" w:sz="4" w:space="0" w:color="auto"/>
            </w:tcBorders>
            <w:shd w:val="clear" w:color="auto" w:fill="auto"/>
            <w:noWrap/>
            <w:vAlign w:val="center"/>
            <w:hideMark/>
          </w:tcPr>
          <w:p w14:paraId="42949D1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130</w:t>
            </w:r>
          </w:p>
        </w:tc>
        <w:tc>
          <w:tcPr>
            <w:tcW w:w="986" w:type="dxa"/>
            <w:tcBorders>
              <w:top w:val="nil"/>
              <w:left w:val="nil"/>
              <w:bottom w:val="single" w:sz="4" w:space="0" w:color="auto"/>
              <w:right w:val="single" w:sz="4" w:space="0" w:color="auto"/>
            </w:tcBorders>
            <w:shd w:val="clear" w:color="auto" w:fill="auto"/>
            <w:noWrap/>
            <w:vAlign w:val="center"/>
            <w:hideMark/>
          </w:tcPr>
          <w:p w14:paraId="5A5BB57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156</w:t>
            </w:r>
          </w:p>
        </w:tc>
        <w:tc>
          <w:tcPr>
            <w:tcW w:w="878" w:type="dxa"/>
            <w:tcBorders>
              <w:top w:val="nil"/>
              <w:left w:val="nil"/>
              <w:bottom w:val="single" w:sz="4" w:space="0" w:color="auto"/>
              <w:right w:val="single" w:sz="4" w:space="0" w:color="auto"/>
            </w:tcBorders>
            <w:shd w:val="clear" w:color="auto" w:fill="auto"/>
            <w:noWrap/>
            <w:vAlign w:val="center"/>
            <w:hideMark/>
          </w:tcPr>
          <w:p w14:paraId="0B4DEAA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c>
          <w:tcPr>
            <w:tcW w:w="782" w:type="dxa"/>
            <w:tcBorders>
              <w:top w:val="nil"/>
              <w:left w:val="single" w:sz="4" w:space="0" w:color="auto"/>
              <w:bottom w:val="single" w:sz="4" w:space="0" w:color="auto"/>
              <w:right w:val="single" w:sz="4" w:space="0" w:color="auto"/>
            </w:tcBorders>
            <w:shd w:val="clear" w:color="auto" w:fill="auto"/>
            <w:vAlign w:val="center"/>
          </w:tcPr>
          <w:p w14:paraId="472FE0A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0,0180</w:t>
            </w:r>
          </w:p>
        </w:tc>
      </w:tr>
      <w:tr w:rsidR="00393CCF" w:rsidRPr="001F0B36" w14:paraId="1A74E70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58C507AD"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 xml:space="preserve">Θηρασιά </w:t>
            </w:r>
          </w:p>
        </w:tc>
        <w:tc>
          <w:tcPr>
            <w:tcW w:w="1184" w:type="dxa"/>
            <w:tcBorders>
              <w:top w:val="nil"/>
              <w:left w:val="nil"/>
              <w:bottom w:val="single" w:sz="4" w:space="0" w:color="auto"/>
              <w:right w:val="single" w:sz="4" w:space="0" w:color="auto"/>
            </w:tcBorders>
            <w:shd w:val="clear" w:color="auto" w:fill="auto"/>
            <w:noWrap/>
            <w:vAlign w:val="center"/>
            <w:hideMark/>
          </w:tcPr>
          <w:p w14:paraId="19C4631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233</w:t>
            </w:r>
          </w:p>
        </w:tc>
        <w:tc>
          <w:tcPr>
            <w:tcW w:w="1184" w:type="dxa"/>
            <w:tcBorders>
              <w:top w:val="nil"/>
              <w:left w:val="nil"/>
              <w:bottom w:val="single" w:sz="4" w:space="0" w:color="auto"/>
              <w:right w:val="single" w:sz="4" w:space="0" w:color="auto"/>
            </w:tcBorders>
            <w:shd w:val="clear" w:color="auto" w:fill="auto"/>
            <w:noWrap/>
            <w:vAlign w:val="center"/>
            <w:hideMark/>
          </w:tcPr>
          <w:p w14:paraId="1E19809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268</w:t>
            </w:r>
          </w:p>
        </w:tc>
        <w:tc>
          <w:tcPr>
            <w:tcW w:w="986" w:type="dxa"/>
            <w:tcBorders>
              <w:top w:val="nil"/>
              <w:left w:val="nil"/>
              <w:bottom w:val="single" w:sz="4" w:space="0" w:color="auto"/>
              <w:right w:val="single" w:sz="4" w:space="0" w:color="auto"/>
            </w:tcBorders>
            <w:shd w:val="clear" w:color="auto" w:fill="auto"/>
            <w:noWrap/>
            <w:vAlign w:val="center"/>
            <w:hideMark/>
          </w:tcPr>
          <w:p w14:paraId="536796B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322</w:t>
            </w:r>
          </w:p>
        </w:tc>
        <w:tc>
          <w:tcPr>
            <w:tcW w:w="986" w:type="dxa"/>
            <w:tcBorders>
              <w:top w:val="nil"/>
              <w:left w:val="nil"/>
              <w:bottom w:val="single" w:sz="4" w:space="0" w:color="auto"/>
              <w:right w:val="single" w:sz="4" w:space="0" w:color="auto"/>
            </w:tcBorders>
            <w:shd w:val="clear" w:color="auto" w:fill="auto"/>
            <w:noWrap/>
            <w:vAlign w:val="center"/>
            <w:hideMark/>
          </w:tcPr>
          <w:p w14:paraId="480D031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356</w:t>
            </w:r>
          </w:p>
        </w:tc>
        <w:tc>
          <w:tcPr>
            <w:tcW w:w="986" w:type="dxa"/>
            <w:tcBorders>
              <w:top w:val="nil"/>
              <w:left w:val="nil"/>
              <w:bottom w:val="single" w:sz="4" w:space="0" w:color="auto"/>
              <w:right w:val="single" w:sz="4" w:space="0" w:color="auto"/>
            </w:tcBorders>
            <w:shd w:val="clear" w:color="auto" w:fill="auto"/>
            <w:noWrap/>
            <w:vAlign w:val="center"/>
            <w:hideMark/>
          </w:tcPr>
          <w:p w14:paraId="363BFCF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409</w:t>
            </w:r>
          </w:p>
        </w:tc>
        <w:tc>
          <w:tcPr>
            <w:tcW w:w="878" w:type="dxa"/>
            <w:tcBorders>
              <w:top w:val="nil"/>
              <w:left w:val="nil"/>
              <w:bottom w:val="single" w:sz="4" w:space="0" w:color="auto"/>
              <w:right w:val="single" w:sz="4" w:space="0" w:color="auto"/>
            </w:tcBorders>
            <w:shd w:val="clear" w:color="auto" w:fill="auto"/>
            <w:noWrap/>
            <w:vAlign w:val="center"/>
            <w:hideMark/>
          </w:tcPr>
          <w:p w14:paraId="3665773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0,0100</w:t>
            </w:r>
          </w:p>
        </w:tc>
        <w:tc>
          <w:tcPr>
            <w:tcW w:w="782" w:type="dxa"/>
            <w:tcBorders>
              <w:top w:val="nil"/>
              <w:left w:val="single" w:sz="4" w:space="0" w:color="auto"/>
              <w:bottom w:val="single" w:sz="4" w:space="0" w:color="auto"/>
              <w:right w:val="single" w:sz="4" w:space="0" w:color="auto"/>
            </w:tcBorders>
            <w:shd w:val="clear" w:color="auto" w:fill="auto"/>
            <w:vAlign w:val="center"/>
          </w:tcPr>
          <w:p w14:paraId="6D9C264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r>
      <w:tr w:rsidR="00393CCF" w:rsidRPr="001F0B36" w14:paraId="2BACC04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1CEE536"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Κίμωλος</w:t>
            </w:r>
          </w:p>
        </w:tc>
        <w:tc>
          <w:tcPr>
            <w:tcW w:w="1184" w:type="dxa"/>
            <w:tcBorders>
              <w:top w:val="nil"/>
              <w:left w:val="nil"/>
              <w:bottom w:val="single" w:sz="4" w:space="0" w:color="auto"/>
              <w:right w:val="single" w:sz="4" w:space="0" w:color="auto"/>
            </w:tcBorders>
            <w:shd w:val="clear" w:color="auto" w:fill="auto"/>
            <w:noWrap/>
            <w:vAlign w:val="center"/>
            <w:hideMark/>
          </w:tcPr>
          <w:p w14:paraId="493C05E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728</w:t>
            </w:r>
          </w:p>
        </w:tc>
        <w:tc>
          <w:tcPr>
            <w:tcW w:w="1184" w:type="dxa"/>
            <w:tcBorders>
              <w:top w:val="nil"/>
              <w:left w:val="nil"/>
              <w:bottom w:val="single" w:sz="4" w:space="0" w:color="auto"/>
              <w:right w:val="single" w:sz="4" w:space="0" w:color="auto"/>
            </w:tcBorders>
            <w:shd w:val="clear" w:color="auto" w:fill="auto"/>
            <w:noWrap/>
            <w:vAlign w:val="center"/>
            <w:hideMark/>
          </w:tcPr>
          <w:p w14:paraId="1EBB857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769</w:t>
            </w:r>
          </w:p>
        </w:tc>
        <w:tc>
          <w:tcPr>
            <w:tcW w:w="986" w:type="dxa"/>
            <w:tcBorders>
              <w:top w:val="nil"/>
              <w:left w:val="nil"/>
              <w:bottom w:val="single" w:sz="4" w:space="0" w:color="auto"/>
              <w:right w:val="single" w:sz="4" w:space="0" w:color="auto"/>
            </w:tcBorders>
            <w:shd w:val="clear" w:color="auto" w:fill="auto"/>
            <w:noWrap/>
            <w:vAlign w:val="center"/>
            <w:hideMark/>
          </w:tcPr>
          <w:p w14:paraId="1AFB636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899</w:t>
            </w:r>
          </w:p>
        </w:tc>
        <w:tc>
          <w:tcPr>
            <w:tcW w:w="986" w:type="dxa"/>
            <w:tcBorders>
              <w:top w:val="nil"/>
              <w:left w:val="nil"/>
              <w:bottom w:val="single" w:sz="4" w:space="0" w:color="auto"/>
              <w:right w:val="single" w:sz="4" w:space="0" w:color="auto"/>
            </w:tcBorders>
            <w:shd w:val="clear" w:color="auto" w:fill="auto"/>
            <w:noWrap/>
            <w:vAlign w:val="center"/>
            <w:hideMark/>
          </w:tcPr>
          <w:p w14:paraId="3920F2A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868</w:t>
            </w:r>
          </w:p>
        </w:tc>
        <w:tc>
          <w:tcPr>
            <w:tcW w:w="986" w:type="dxa"/>
            <w:tcBorders>
              <w:top w:val="nil"/>
              <w:left w:val="nil"/>
              <w:bottom w:val="single" w:sz="4" w:space="0" w:color="auto"/>
              <w:right w:val="single" w:sz="4" w:space="0" w:color="auto"/>
            </w:tcBorders>
            <w:shd w:val="clear" w:color="auto" w:fill="auto"/>
            <w:noWrap/>
            <w:vAlign w:val="center"/>
            <w:hideMark/>
          </w:tcPr>
          <w:p w14:paraId="4008FBA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954</w:t>
            </w:r>
          </w:p>
        </w:tc>
        <w:tc>
          <w:tcPr>
            <w:tcW w:w="878" w:type="dxa"/>
            <w:tcBorders>
              <w:top w:val="nil"/>
              <w:left w:val="nil"/>
              <w:bottom w:val="single" w:sz="4" w:space="0" w:color="auto"/>
              <w:right w:val="single" w:sz="4" w:space="0" w:color="auto"/>
            </w:tcBorders>
            <w:shd w:val="clear" w:color="auto" w:fill="auto"/>
            <w:noWrap/>
            <w:vAlign w:val="center"/>
            <w:hideMark/>
          </w:tcPr>
          <w:p w14:paraId="33AA33F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-0,0035</w:t>
            </w:r>
          </w:p>
        </w:tc>
        <w:tc>
          <w:tcPr>
            <w:tcW w:w="782" w:type="dxa"/>
            <w:tcBorders>
              <w:top w:val="nil"/>
              <w:left w:val="single" w:sz="4" w:space="0" w:color="auto"/>
              <w:bottom w:val="single" w:sz="4" w:space="0" w:color="auto"/>
              <w:right w:val="single" w:sz="4" w:space="0" w:color="auto"/>
            </w:tcBorders>
            <w:shd w:val="clear" w:color="auto" w:fill="auto"/>
            <w:vAlign w:val="center"/>
          </w:tcPr>
          <w:p w14:paraId="23987AD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0,0095</w:t>
            </w:r>
          </w:p>
        </w:tc>
      </w:tr>
      <w:tr w:rsidR="00393CCF" w:rsidRPr="001F0B36" w14:paraId="2CDD638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1D5A2709"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Κουφονήσι</w:t>
            </w:r>
          </w:p>
        </w:tc>
        <w:tc>
          <w:tcPr>
            <w:tcW w:w="1184" w:type="dxa"/>
            <w:tcBorders>
              <w:top w:val="nil"/>
              <w:left w:val="nil"/>
              <w:bottom w:val="single" w:sz="4" w:space="0" w:color="auto"/>
              <w:right w:val="single" w:sz="4" w:space="0" w:color="auto"/>
            </w:tcBorders>
            <w:shd w:val="clear" w:color="auto" w:fill="auto"/>
            <w:noWrap/>
            <w:vAlign w:val="center"/>
            <w:hideMark/>
          </w:tcPr>
          <w:p w14:paraId="26984EA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275</w:t>
            </w:r>
          </w:p>
        </w:tc>
        <w:tc>
          <w:tcPr>
            <w:tcW w:w="1184" w:type="dxa"/>
            <w:tcBorders>
              <w:top w:val="nil"/>
              <w:left w:val="nil"/>
              <w:bottom w:val="single" w:sz="4" w:space="0" w:color="auto"/>
              <w:right w:val="single" w:sz="4" w:space="0" w:color="auto"/>
            </w:tcBorders>
            <w:shd w:val="clear" w:color="auto" w:fill="auto"/>
            <w:noWrap/>
            <w:vAlign w:val="center"/>
            <w:hideMark/>
          </w:tcPr>
          <w:p w14:paraId="3C0F047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366</w:t>
            </w:r>
          </w:p>
        </w:tc>
        <w:tc>
          <w:tcPr>
            <w:tcW w:w="986" w:type="dxa"/>
            <w:tcBorders>
              <w:top w:val="nil"/>
              <w:left w:val="nil"/>
              <w:bottom w:val="single" w:sz="4" w:space="0" w:color="auto"/>
              <w:right w:val="single" w:sz="4" w:space="0" w:color="auto"/>
            </w:tcBorders>
            <w:shd w:val="clear" w:color="auto" w:fill="auto"/>
            <w:noWrap/>
            <w:vAlign w:val="center"/>
            <w:hideMark/>
          </w:tcPr>
          <w:p w14:paraId="272BE76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412</w:t>
            </w:r>
          </w:p>
        </w:tc>
        <w:tc>
          <w:tcPr>
            <w:tcW w:w="986" w:type="dxa"/>
            <w:tcBorders>
              <w:top w:val="nil"/>
              <w:left w:val="nil"/>
              <w:bottom w:val="single" w:sz="4" w:space="0" w:color="auto"/>
              <w:right w:val="single" w:sz="4" w:space="0" w:color="auto"/>
            </w:tcBorders>
            <w:shd w:val="clear" w:color="auto" w:fill="auto"/>
            <w:noWrap/>
            <w:vAlign w:val="center"/>
            <w:hideMark/>
          </w:tcPr>
          <w:p w14:paraId="5A58686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442</w:t>
            </w:r>
          </w:p>
        </w:tc>
        <w:tc>
          <w:tcPr>
            <w:tcW w:w="986" w:type="dxa"/>
            <w:tcBorders>
              <w:top w:val="nil"/>
              <w:left w:val="nil"/>
              <w:bottom w:val="single" w:sz="4" w:space="0" w:color="auto"/>
              <w:right w:val="single" w:sz="4" w:space="0" w:color="auto"/>
            </w:tcBorders>
            <w:shd w:val="clear" w:color="auto" w:fill="auto"/>
            <w:noWrap/>
            <w:vAlign w:val="center"/>
            <w:hideMark/>
          </w:tcPr>
          <w:p w14:paraId="0CA9198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523</w:t>
            </w:r>
          </w:p>
        </w:tc>
        <w:tc>
          <w:tcPr>
            <w:tcW w:w="878" w:type="dxa"/>
            <w:tcBorders>
              <w:top w:val="nil"/>
              <w:left w:val="nil"/>
              <w:bottom w:val="single" w:sz="4" w:space="0" w:color="auto"/>
              <w:right w:val="single" w:sz="4" w:space="0" w:color="auto"/>
            </w:tcBorders>
            <w:shd w:val="clear" w:color="auto" w:fill="auto"/>
            <w:noWrap/>
            <w:vAlign w:val="center"/>
            <w:hideMark/>
          </w:tcPr>
          <w:p w14:paraId="4E45CE3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0,0070</w:t>
            </w:r>
          </w:p>
        </w:tc>
        <w:tc>
          <w:tcPr>
            <w:tcW w:w="782" w:type="dxa"/>
            <w:tcBorders>
              <w:top w:val="nil"/>
              <w:left w:val="single" w:sz="4" w:space="0" w:color="auto"/>
              <w:bottom w:val="single" w:sz="4" w:space="0" w:color="auto"/>
              <w:right w:val="single" w:sz="4" w:space="0" w:color="auto"/>
            </w:tcBorders>
            <w:shd w:val="clear" w:color="auto" w:fill="auto"/>
            <w:vAlign w:val="center"/>
          </w:tcPr>
          <w:p w14:paraId="6704592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0,0170</w:t>
            </w:r>
          </w:p>
        </w:tc>
      </w:tr>
      <w:tr w:rsidR="00393CCF" w:rsidRPr="001F0B36" w14:paraId="188BA2B2"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4440A9AE"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Σίκινος</w:t>
            </w:r>
          </w:p>
        </w:tc>
        <w:tc>
          <w:tcPr>
            <w:tcW w:w="1184" w:type="dxa"/>
            <w:tcBorders>
              <w:top w:val="nil"/>
              <w:left w:val="nil"/>
              <w:bottom w:val="single" w:sz="4" w:space="0" w:color="auto"/>
              <w:right w:val="single" w:sz="4" w:space="0" w:color="auto"/>
            </w:tcBorders>
            <w:shd w:val="clear" w:color="auto" w:fill="auto"/>
            <w:noWrap/>
            <w:vAlign w:val="center"/>
            <w:hideMark/>
          </w:tcPr>
          <w:p w14:paraId="7FBA5E6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267</w:t>
            </w:r>
          </w:p>
        </w:tc>
        <w:tc>
          <w:tcPr>
            <w:tcW w:w="1184" w:type="dxa"/>
            <w:tcBorders>
              <w:top w:val="nil"/>
              <w:left w:val="nil"/>
              <w:bottom w:val="single" w:sz="4" w:space="0" w:color="auto"/>
              <w:right w:val="single" w:sz="4" w:space="0" w:color="auto"/>
            </w:tcBorders>
            <w:shd w:val="clear" w:color="auto" w:fill="auto"/>
            <w:noWrap/>
            <w:vAlign w:val="center"/>
            <w:hideMark/>
          </w:tcPr>
          <w:p w14:paraId="2BC4D90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238</w:t>
            </w:r>
          </w:p>
        </w:tc>
        <w:tc>
          <w:tcPr>
            <w:tcW w:w="986" w:type="dxa"/>
            <w:tcBorders>
              <w:top w:val="nil"/>
              <w:left w:val="nil"/>
              <w:bottom w:val="single" w:sz="4" w:space="0" w:color="auto"/>
              <w:right w:val="single" w:sz="4" w:space="0" w:color="auto"/>
            </w:tcBorders>
            <w:shd w:val="clear" w:color="auto" w:fill="auto"/>
            <w:noWrap/>
            <w:vAlign w:val="center"/>
            <w:hideMark/>
          </w:tcPr>
          <w:p w14:paraId="39C7D21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270</w:t>
            </w:r>
          </w:p>
        </w:tc>
        <w:tc>
          <w:tcPr>
            <w:tcW w:w="986" w:type="dxa"/>
            <w:tcBorders>
              <w:top w:val="nil"/>
              <w:left w:val="nil"/>
              <w:bottom w:val="single" w:sz="4" w:space="0" w:color="auto"/>
              <w:right w:val="single" w:sz="4" w:space="0" w:color="auto"/>
            </w:tcBorders>
            <w:shd w:val="clear" w:color="auto" w:fill="auto"/>
            <w:noWrap/>
            <w:vAlign w:val="center"/>
            <w:hideMark/>
          </w:tcPr>
          <w:p w14:paraId="41D48F2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241</w:t>
            </w:r>
          </w:p>
        </w:tc>
        <w:tc>
          <w:tcPr>
            <w:tcW w:w="986" w:type="dxa"/>
            <w:tcBorders>
              <w:top w:val="nil"/>
              <w:left w:val="nil"/>
              <w:bottom w:val="single" w:sz="4" w:space="0" w:color="auto"/>
              <w:right w:val="single" w:sz="4" w:space="0" w:color="auto"/>
            </w:tcBorders>
            <w:shd w:val="clear" w:color="auto" w:fill="auto"/>
            <w:noWrap/>
            <w:vAlign w:val="center"/>
            <w:hideMark/>
          </w:tcPr>
          <w:p w14:paraId="1285C01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276</w:t>
            </w:r>
          </w:p>
        </w:tc>
        <w:tc>
          <w:tcPr>
            <w:tcW w:w="878" w:type="dxa"/>
            <w:tcBorders>
              <w:top w:val="nil"/>
              <w:left w:val="nil"/>
              <w:bottom w:val="single" w:sz="4" w:space="0" w:color="auto"/>
              <w:right w:val="single" w:sz="4" w:space="0" w:color="auto"/>
            </w:tcBorders>
            <w:shd w:val="clear" w:color="auto" w:fill="auto"/>
            <w:noWrap/>
            <w:vAlign w:val="center"/>
            <w:hideMark/>
          </w:tcPr>
          <w:p w14:paraId="3026E6C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-0,0115</w:t>
            </w:r>
          </w:p>
        </w:tc>
        <w:tc>
          <w:tcPr>
            <w:tcW w:w="782" w:type="dxa"/>
            <w:tcBorders>
              <w:top w:val="nil"/>
              <w:left w:val="single" w:sz="4" w:space="0" w:color="auto"/>
              <w:bottom w:val="single" w:sz="4" w:space="0" w:color="auto"/>
              <w:right w:val="single" w:sz="4" w:space="0" w:color="auto"/>
            </w:tcBorders>
            <w:shd w:val="clear" w:color="auto" w:fill="auto"/>
            <w:vAlign w:val="center"/>
          </w:tcPr>
          <w:p w14:paraId="5F714C5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0,0140</w:t>
            </w:r>
          </w:p>
        </w:tc>
      </w:tr>
      <w:tr w:rsidR="00393CCF" w:rsidRPr="001F0B36" w14:paraId="5A6A79DE"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3FED3366"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Σχοινούσσα</w:t>
            </w:r>
          </w:p>
        </w:tc>
        <w:tc>
          <w:tcPr>
            <w:tcW w:w="1184" w:type="dxa"/>
            <w:tcBorders>
              <w:top w:val="nil"/>
              <w:left w:val="nil"/>
              <w:bottom w:val="single" w:sz="4" w:space="0" w:color="auto"/>
              <w:right w:val="single" w:sz="4" w:space="0" w:color="auto"/>
            </w:tcBorders>
            <w:shd w:val="clear" w:color="auto" w:fill="auto"/>
            <w:noWrap/>
            <w:vAlign w:val="center"/>
            <w:hideMark/>
          </w:tcPr>
          <w:p w14:paraId="09D9946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122</w:t>
            </w:r>
          </w:p>
        </w:tc>
        <w:tc>
          <w:tcPr>
            <w:tcW w:w="1184" w:type="dxa"/>
            <w:tcBorders>
              <w:top w:val="nil"/>
              <w:left w:val="nil"/>
              <w:bottom w:val="single" w:sz="4" w:space="0" w:color="auto"/>
              <w:right w:val="single" w:sz="4" w:space="0" w:color="auto"/>
            </w:tcBorders>
            <w:shd w:val="clear" w:color="auto" w:fill="auto"/>
            <w:noWrap/>
            <w:vAlign w:val="center"/>
            <w:hideMark/>
          </w:tcPr>
          <w:p w14:paraId="7B1E8CF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206</w:t>
            </w:r>
          </w:p>
        </w:tc>
        <w:tc>
          <w:tcPr>
            <w:tcW w:w="986" w:type="dxa"/>
            <w:tcBorders>
              <w:top w:val="nil"/>
              <w:left w:val="nil"/>
              <w:bottom w:val="single" w:sz="4" w:space="0" w:color="auto"/>
              <w:right w:val="single" w:sz="4" w:space="0" w:color="auto"/>
            </w:tcBorders>
            <w:shd w:val="clear" w:color="auto" w:fill="auto"/>
            <w:noWrap/>
            <w:vAlign w:val="center"/>
            <w:hideMark/>
          </w:tcPr>
          <w:p w14:paraId="5E134C0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225</w:t>
            </w:r>
          </w:p>
        </w:tc>
        <w:tc>
          <w:tcPr>
            <w:tcW w:w="986" w:type="dxa"/>
            <w:tcBorders>
              <w:top w:val="nil"/>
              <w:left w:val="nil"/>
              <w:bottom w:val="single" w:sz="4" w:space="0" w:color="auto"/>
              <w:right w:val="single" w:sz="4" w:space="0" w:color="auto"/>
            </w:tcBorders>
            <w:shd w:val="clear" w:color="auto" w:fill="auto"/>
            <w:noWrap/>
            <w:vAlign w:val="center"/>
            <w:hideMark/>
          </w:tcPr>
          <w:p w14:paraId="25598B0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205</w:t>
            </w:r>
          </w:p>
        </w:tc>
        <w:tc>
          <w:tcPr>
            <w:tcW w:w="986" w:type="dxa"/>
            <w:tcBorders>
              <w:top w:val="nil"/>
              <w:left w:val="nil"/>
              <w:bottom w:val="single" w:sz="4" w:space="0" w:color="auto"/>
              <w:right w:val="single" w:sz="4" w:space="0" w:color="auto"/>
            </w:tcBorders>
            <w:shd w:val="clear" w:color="auto" w:fill="auto"/>
            <w:noWrap/>
            <w:vAlign w:val="center"/>
            <w:hideMark/>
          </w:tcPr>
          <w:p w14:paraId="7737727E"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286</w:t>
            </w:r>
          </w:p>
        </w:tc>
        <w:tc>
          <w:tcPr>
            <w:tcW w:w="878" w:type="dxa"/>
            <w:tcBorders>
              <w:top w:val="nil"/>
              <w:left w:val="nil"/>
              <w:bottom w:val="single" w:sz="4" w:space="0" w:color="auto"/>
              <w:right w:val="single" w:sz="4" w:space="0" w:color="auto"/>
            </w:tcBorders>
            <w:shd w:val="clear" w:color="auto" w:fill="auto"/>
            <w:noWrap/>
            <w:vAlign w:val="center"/>
            <w:hideMark/>
          </w:tcPr>
          <w:p w14:paraId="25303BA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-0,0095</w:t>
            </w:r>
          </w:p>
        </w:tc>
        <w:tc>
          <w:tcPr>
            <w:tcW w:w="782" w:type="dxa"/>
            <w:tcBorders>
              <w:top w:val="nil"/>
              <w:left w:val="single" w:sz="4" w:space="0" w:color="auto"/>
              <w:bottom w:val="single" w:sz="4" w:space="0" w:color="auto"/>
              <w:right w:val="single" w:sz="4" w:space="0" w:color="auto"/>
            </w:tcBorders>
            <w:shd w:val="clear" w:color="auto" w:fill="auto"/>
            <w:vAlign w:val="center"/>
          </w:tcPr>
          <w:p w14:paraId="466CE3C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0,0340</w:t>
            </w:r>
          </w:p>
        </w:tc>
      </w:tr>
      <w:tr w:rsidR="00393CCF" w:rsidRPr="001F0B36" w14:paraId="72B35653"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41D2252C"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Βαρβαρούσα</w:t>
            </w:r>
          </w:p>
        </w:tc>
        <w:tc>
          <w:tcPr>
            <w:tcW w:w="1184" w:type="dxa"/>
            <w:tcBorders>
              <w:top w:val="nil"/>
              <w:left w:val="nil"/>
              <w:bottom w:val="single" w:sz="4" w:space="0" w:color="auto"/>
              <w:right w:val="single" w:sz="4" w:space="0" w:color="auto"/>
            </w:tcBorders>
            <w:shd w:val="clear" w:color="auto" w:fill="auto"/>
            <w:noWrap/>
            <w:vAlign w:val="center"/>
            <w:hideMark/>
          </w:tcPr>
          <w:p w14:paraId="35E8D59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4055C13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noWrap/>
            <w:vAlign w:val="center"/>
            <w:hideMark/>
          </w:tcPr>
          <w:p w14:paraId="34E234E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65140DD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4D6379A6"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878" w:type="dxa"/>
            <w:tcBorders>
              <w:top w:val="nil"/>
              <w:left w:val="nil"/>
              <w:bottom w:val="single" w:sz="4" w:space="0" w:color="auto"/>
              <w:right w:val="single" w:sz="4" w:space="0" w:color="auto"/>
            </w:tcBorders>
            <w:shd w:val="clear" w:color="auto" w:fill="auto"/>
            <w:noWrap/>
            <w:vAlign w:val="center"/>
            <w:hideMark/>
          </w:tcPr>
          <w:p w14:paraId="7C3EA3E7"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0A22C38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5AD1586A"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650390E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Δήλος</w:t>
            </w:r>
          </w:p>
        </w:tc>
        <w:tc>
          <w:tcPr>
            <w:tcW w:w="1184" w:type="dxa"/>
            <w:tcBorders>
              <w:top w:val="nil"/>
              <w:left w:val="nil"/>
              <w:bottom w:val="single" w:sz="4" w:space="0" w:color="auto"/>
              <w:right w:val="single" w:sz="4" w:space="0" w:color="auto"/>
            </w:tcBorders>
            <w:shd w:val="clear" w:color="auto" w:fill="auto"/>
            <w:noWrap/>
            <w:vAlign w:val="center"/>
            <w:hideMark/>
          </w:tcPr>
          <w:p w14:paraId="54DAFDB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9</w:t>
            </w:r>
          </w:p>
        </w:tc>
        <w:tc>
          <w:tcPr>
            <w:tcW w:w="1184" w:type="dxa"/>
            <w:tcBorders>
              <w:top w:val="nil"/>
              <w:left w:val="nil"/>
              <w:bottom w:val="single" w:sz="4" w:space="0" w:color="auto"/>
              <w:right w:val="single" w:sz="4" w:space="0" w:color="auto"/>
            </w:tcBorders>
            <w:shd w:val="clear" w:color="auto" w:fill="auto"/>
            <w:noWrap/>
            <w:vAlign w:val="center"/>
            <w:hideMark/>
          </w:tcPr>
          <w:p w14:paraId="7043D20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14</w:t>
            </w:r>
          </w:p>
        </w:tc>
        <w:tc>
          <w:tcPr>
            <w:tcW w:w="986" w:type="dxa"/>
            <w:tcBorders>
              <w:top w:val="nil"/>
              <w:left w:val="nil"/>
              <w:bottom w:val="single" w:sz="4" w:space="0" w:color="auto"/>
              <w:right w:val="single" w:sz="4" w:space="0" w:color="auto"/>
            </w:tcBorders>
            <w:shd w:val="clear" w:color="auto" w:fill="auto"/>
            <w:vAlign w:val="center"/>
            <w:hideMark/>
          </w:tcPr>
          <w:p w14:paraId="74DD6F7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w:t>
            </w:r>
          </w:p>
        </w:tc>
        <w:tc>
          <w:tcPr>
            <w:tcW w:w="986" w:type="dxa"/>
            <w:tcBorders>
              <w:top w:val="nil"/>
              <w:left w:val="nil"/>
              <w:bottom w:val="single" w:sz="4" w:space="0" w:color="auto"/>
              <w:right w:val="single" w:sz="4" w:space="0" w:color="auto"/>
            </w:tcBorders>
            <w:shd w:val="clear" w:color="auto" w:fill="auto"/>
            <w:noWrap/>
            <w:vAlign w:val="center"/>
            <w:hideMark/>
          </w:tcPr>
          <w:p w14:paraId="6E0A447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24</w:t>
            </w:r>
          </w:p>
        </w:tc>
        <w:tc>
          <w:tcPr>
            <w:tcW w:w="986" w:type="dxa"/>
            <w:tcBorders>
              <w:top w:val="nil"/>
              <w:left w:val="nil"/>
              <w:bottom w:val="single" w:sz="4" w:space="0" w:color="auto"/>
              <w:right w:val="single" w:sz="4" w:space="0" w:color="auto"/>
            </w:tcBorders>
            <w:shd w:val="clear" w:color="auto" w:fill="auto"/>
            <w:noWrap/>
            <w:vAlign w:val="center"/>
            <w:hideMark/>
          </w:tcPr>
          <w:p w14:paraId="1AF10BB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25</w:t>
            </w:r>
          </w:p>
        </w:tc>
        <w:tc>
          <w:tcPr>
            <w:tcW w:w="878" w:type="dxa"/>
            <w:tcBorders>
              <w:top w:val="nil"/>
              <w:left w:val="nil"/>
              <w:bottom w:val="single" w:sz="4" w:space="0" w:color="auto"/>
              <w:right w:val="single" w:sz="4" w:space="0" w:color="auto"/>
            </w:tcBorders>
            <w:shd w:val="clear" w:color="auto" w:fill="auto"/>
            <w:noWrap/>
            <w:vAlign w:val="center"/>
            <w:hideMark/>
          </w:tcPr>
          <w:p w14:paraId="2C5AD21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333A335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518D4F44"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2C39CE59"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Κάτω Αντικέρι</w:t>
            </w:r>
          </w:p>
        </w:tc>
        <w:tc>
          <w:tcPr>
            <w:tcW w:w="1184" w:type="dxa"/>
            <w:tcBorders>
              <w:top w:val="nil"/>
              <w:left w:val="nil"/>
              <w:bottom w:val="single" w:sz="4" w:space="0" w:color="auto"/>
              <w:right w:val="single" w:sz="4" w:space="0" w:color="auto"/>
            </w:tcBorders>
            <w:shd w:val="clear" w:color="auto" w:fill="auto"/>
            <w:noWrap/>
            <w:vAlign w:val="center"/>
            <w:hideMark/>
          </w:tcPr>
          <w:p w14:paraId="40ADFF2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1184" w:type="dxa"/>
            <w:tcBorders>
              <w:top w:val="nil"/>
              <w:left w:val="nil"/>
              <w:bottom w:val="single" w:sz="4" w:space="0" w:color="auto"/>
              <w:right w:val="single" w:sz="4" w:space="0" w:color="auto"/>
            </w:tcBorders>
            <w:shd w:val="clear" w:color="auto" w:fill="auto"/>
            <w:noWrap/>
            <w:vAlign w:val="center"/>
            <w:hideMark/>
          </w:tcPr>
          <w:p w14:paraId="6E2163C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1</w:t>
            </w:r>
          </w:p>
        </w:tc>
        <w:tc>
          <w:tcPr>
            <w:tcW w:w="986" w:type="dxa"/>
            <w:tcBorders>
              <w:top w:val="nil"/>
              <w:left w:val="nil"/>
              <w:bottom w:val="single" w:sz="4" w:space="0" w:color="auto"/>
              <w:right w:val="single" w:sz="4" w:space="0" w:color="auto"/>
            </w:tcBorders>
            <w:shd w:val="clear" w:color="auto" w:fill="auto"/>
            <w:vAlign w:val="center"/>
            <w:hideMark/>
          </w:tcPr>
          <w:p w14:paraId="11FEFFB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w:t>
            </w:r>
          </w:p>
        </w:tc>
        <w:tc>
          <w:tcPr>
            <w:tcW w:w="986" w:type="dxa"/>
            <w:tcBorders>
              <w:top w:val="nil"/>
              <w:left w:val="nil"/>
              <w:bottom w:val="single" w:sz="4" w:space="0" w:color="auto"/>
              <w:right w:val="single" w:sz="4" w:space="0" w:color="auto"/>
            </w:tcBorders>
            <w:shd w:val="clear" w:color="auto" w:fill="auto"/>
            <w:noWrap/>
            <w:vAlign w:val="center"/>
            <w:hideMark/>
          </w:tcPr>
          <w:p w14:paraId="7EA4477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w:t>
            </w:r>
          </w:p>
        </w:tc>
        <w:tc>
          <w:tcPr>
            <w:tcW w:w="986" w:type="dxa"/>
            <w:tcBorders>
              <w:top w:val="nil"/>
              <w:left w:val="nil"/>
              <w:bottom w:val="single" w:sz="4" w:space="0" w:color="auto"/>
              <w:right w:val="single" w:sz="4" w:space="0" w:color="auto"/>
            </w:tcBorders>
            <w:shd w:val="clear" w:color="auto" w:fill="auto"/>
            <w:noWrap/>
            <w:vAlign w:val="center"/>
            <w:hideMark/>
          </w:tcPr>
          <w:p w14:paraId="7F56D7C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3</w:t>
            </w:r>
          </w:p>
        </w:tc>
        <w:tc>
          <w:tcPr>
            <w:tcW w:w="878" w:type="dxa"/>
            <w:tcBorders>
              <w:top w:val="nil"/>
              <w:left w:val="nil"/>
              <w:bottom w:val="single" w:sz="4" w:space="0" w:color="auto"/>
              <w:right w:val="single" w:sz="4" w:space="0" w:color="auto"/>
            </w:tcBorders>
            <w:shd w:val="clear" w:color="auto" w:fill="auto"/>
            <w:noWrap/>
            <w:vAlign w:val="center"/>
            <w:hideMark/>
          </w:tcPr>
          <w:p w14:paraId="41A1D493"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7864E40A"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333FB70B" w14:textId="77777777" w:rsidTr="0023187D">
        <w:trPr>
          <w:trHeight w:val="45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3526B274"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Μακρόνησος</w:t>
            </w:r>
          </w:p>
        </w:tc>
        <w:tc>
          <w:tcPr>
            <w:tcW w:w="1184" w:type="dxa"/>
            <w:tcBorders>
              <w:top w:val="nil"/>
              <w:left w:val="nil"/>
              <w:bottom w:val="single" w:sz="4" w:space="0" w:color="auto"/>
              <w:right w:val="single" w:sz="4" w:space="0" w:color="auto"/>
            </w:tcBorders>
            <w:shd w:val="clear" w:color="auto" w:fill="auto"/>
            <w:noWrap/>
            <w:vAlign w:val="center"/>
            <w:hideMark/>
          </w:tcPr>
          <w:p w14:paraId="2898E24F"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0C2EC632"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5</w:t>
            </w:r>
          </w:p>
        </w:tc>
        <w:tc>
          <w:tcPr>
            <w:tcW w:w="986" w:type="dxa"/>
            <w:tcBorders>
              <w:top w:val="nil"/>
              <w:left w:val="nil"/>
              <w:bottom w:val="single" w:sz="4" w:space="0" w:color="auto"/>
              <w:right w:val="single" w:sz="4" w:space="0" w:color="auto"/>
            </w:tcBorders>
            <w:shd w:val="clear" w:color="auto" w:fill="auto"/>
            <w:vAlign w:val="center"/>
            <w:hideMark/>
          </w:tcPr>
          <w:p w14:paraId="7976294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noWrap/>
            <w:vAlign w:val="center"/>
            <w:hideMark/>
          </w:tcPr>
          <w:p w14:paraId="451B7791"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w:t>
            </w:r>
          </w:p>
        </w:tc>
        <w:tc>
          <w:tcPr>
            <w:tcW w:w="986" w:type="dxa"/>
            <w:tcBorders>
              <w:top w:val="nil"/>
              <w:left w:val="nil"/>
              <w:bottom w:val="single" w:sz="4" w:space="0" w:color="auto"/>
              <w:right w:val="single" w:sz="4" w:space="0" w:color="auto"/>
            </w:tcBorders>
            <w:shd w:val="clear" w:color="auto" w:fill="auto"/>
            <w:noWrap/>
            <w:vAlign w:val="center"/>
            <w:hideMark/>
          </w:tcPr>
          <w:p w14:paraId="49C6D49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8</w:t>
            </w:r>
          </w:p>
        </w:tc>
        <w:tc>
          <w:tcPr>
            <w:tcW w:w="878" w:type="dxa"/>
            <w:tcBorders>
              <w:top w:val="nil"/>
              <w:left w:val="nil"/>
              <w:bottom w:val="single" w:sz="4" w:space="0" w:color="auto"/>
              <w:right w:val="single" w:sz="4" w:space="0" w:color="auto"/>
            </w:tcBorders>
            <w:shd w:val="clear" w:color="auto" w:fill="auto"/>
            <w:noWrap/>
            <w:vAlign w:val="center"/>
            <w:hideMark/>
          </w:tcPr>
          <w:p w14:paraId="6BD743D4"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3C52101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17FDE92E" w14:textId="77777777" w:rsidTr="0023187D">
        <w:trPr>
          <w:trHeight w:val="300"/>
        </w:trPr>
        <w:tc>
          <w:tcPr>
            <w:tcW w:w="1167" w:type="dxa"/>
            <w:tcBorders>
              <w:top w:val="nil"/>
              <w:left w:val="single" w:sz="4" w:space="0" w:color="auto"/>
              <w:bottom w:val="single" w:sz="4" w:space="0" w:color="auto"/>
              <w:right w:val="single" w:sz="4" w:space="0" w:color="auto"/>
            </w:tcBorders>
            <w:shd w:val="clear" w:color="auto" w:fill="auto"/>
            <w:vAlign w:val="center"/>
            <w:hideMark/>
          </w:tcPr>
          <w:p w14:paraId="2E5DEA6D"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Πολύαιγος</w:t>
            </w:r>
          </w:p>
        </w:tc>
        <w:tc>
          <w:tcPr>
            <w:tcW w:w="1184" w:type="dxa"/>
            <w:tcBorders>
              <w:top w:val="nil"/>
              <w:left w:val="nil"/>
              <w:bottom w:val="single" w:sz="4" w:space="0" w:color="auto"/>
              <w:right w:val="single" w:sz="4" w:space="0" w:color="auto"/>
            </w:tcBorders>
            <w:shd w:val="clear" w:color="auto" w:fill="auto"/>
            <w:noWrap/>
            <w:vAlign w:val="center"/>
            <w:hideMark/>
          </w:tcPr>
          <w:p w14:paraId="63F731B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1184" w:type="dxa"/>
            <w:tcBorders>
              <w:top w:val="nil"/>
              <w:left w:val="nil"/>
              <w:bottom w:val="single" w:sz="4" w:space="0" w:color="auto"/>
              <w:right w:val="single" w:sz="4" w:space="0" w:color="auto"/>
            </w:tcBorders>
            <w:shd w:val="clear" w:color="auto" w:fill="auto"/>
            <w:noWrap/>
            <w:vAlign w:val="center"/>
            <w:hideMark/>
          </w:tcPr>
          <w:p w14:paraId="1D3BE6D8"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w:t>
            </w:r>
          </w:p>
        </w:tc>
        <w:tc>
          <w:tcPr>
            <w:tcW w:w="986" w:type="dxa"/>
            <w:tcBorders>
              <w:top w:val="nil"/>
              <w:left w:val="nil"/>
              <w:bottom w:val="single" w:sz="4" w:space="0" w:color="auto"/>
              <w:right w:val="single" w:sz="4" w:space="0" w:color="auto"/>
            </w:tcBorders>
            <w:shd w:val="clear" w:color="auto" w:fill="auto"/>
            <w:vAlign w:val="center"/>
            <w:hideMark/>
          </w:tcPr>
          <w:p w14:paraId="1E13B560"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7521F399"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986" w:type="dxa"/>
            <w:tcBorders>
              <w:top w:val="nil"/>
              <w:left w:val="nil"/>
              <w:bottom w:val="single" w:sz="4" w:space="0" w:color="auto"/>
              <w:right w:val="single" w:sz="4" w:space="0" w:color="auto"/>
            </w:tcBorders>
            <w:shd w:val="clear" w:color="auto" w:fill="auto"/>
            <w:noWrap/>
            <w:vAlign w:val="center"/>
            <w:hideMark/>
          </w:tcPr>
          <w:p w14:paraId="328B189D"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2</w:t>
            </w:r>
          </w:p>
        </w:tc>
        <w:tc>
          <w:tcPr>
            <w:tcW w:w="878" w:type="dxa"/>
            <w:tcBorders>
              <w:top w:val="nil"/>
              <w:left w:val="nil"/>
              <w:bottom w:val="single" w:sz="4" w:space="0" w:color="auto"/>
              <w:right w:val="single" w:sz="4" w:space="0" w:color="auto"/>
            </w:tcBorders>
            <w:shd w:val="clear" w:color="auto" w:fill="auto"/>
            <w:noWrap/>
            <w:vAlign w:val="center"/>
            <w:hideMark/>
          </w:tcPr>
          <w:p w14:paraId="1D3C0565"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w:t>
            </w:r>
          </w:p>
        </w:tc>
        <w:tc>
          <w:tcPr>
            <w:tcW w:w="782" w:type="dxa"/>
            <w:tcBorders>
              <w:top w:val="nil"/>
              <w:left w:val="single" w:sz="4" w:space="0" w:color="auto"/>
              <w:bottom w:val="single" w:sz="4" w:space="0" w:color="auto"/>
              <w:right w:val="single" w:sz="4" w:space="0" w:color="auto"/>
            </w:tcBorders>
            <w:shd w:val="clear" w:color="auto" w:fill="auto"/>
            <w:vAlign w:val="center"/>
          </w:tcPr>
          <w:p w14:paraId="22A7BCAC" w14:textId="77777777" w:rsidR="00393CCF" w:rsidRPr="001F0B36" w:rsidRDefault="00393CCF" w:rsidP="0023187D">
            <w:pPr>
              <w:spacing w:line="240" w:lineRule="auto"/>
              <w:jc w:val="right"/>
              <w:rPr>
                <w:rFonts w:ascii="Calibri" w:eastAsia="Times New Roman" w:hAnsi="Calibri" w:cs="Times New Roman"/>
                <w:color w:val="000000"/>
                <w:sz w:val="16"/>
                <w:szCs w:val="16"/>
              </w:rPr>
            </w:pPr>
            <w:r w:rsidRPr="001F0B36">
              <w:rPr>
                <w:rFonts w:ascii="Calibri" w:eastAsia="Times New Roman" w:hAnsi="Calibri" w:cs="Times New Roman"/>
                <w:color w:val="000000"/>
                <w:sz w:val="16"/>
                <w:szCs w:val="16"/>
              </w:rPr>
              <w:t>0,0040</w:t>
            </w:r>
          </w:p>
        </w:tc>
      </w:tr>
      <w:tr w:rsidR="00393CCF" w:rsidRPr="001F0B36" w14:paraId="4335F46B"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D9D9D9"/>
            <w:vAlign w:val="center"/>
            <w:hideMark/>
          </w:tcPr>
          <w:p w14:paraId="02E74343" w14:textId="77777777" w:rsidR="00393CCF" w:rsidRPr="001F0B36" w:rsidRDefault="00393CCF" w:rsidP="0023187D">
            <w:pPr>
              <w:spacing w:line="240" w:lineRule="auto"/>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ΚΥΚΛΑΔΕΣ</w:t>
            </w:r>
          </w:p>
        </w:tc>
        <w:tc>
          <w:tcPr>
            <w:tcW w:w="1184" w:type="dxa"/>
            <w:tcBorders>
              <w:top w:val="nil"/>
              <w:left w:val="nil"/>
              <w:bottom w:val="single" w:sz="4" w:space="0" w:color="auto"/>
              <w:right w:val="single" w:sz="4" w:space="0" w:color="auto"/>
            </w:tcBorders>
            <w:shd w:val="clear" w:color="000000" w:fill="D9D9D9"/>
            <w:noWrap/>
            <w:vAlign w:val="center"/>
            <w:hideMark/>
          </w:tcPr>
          <w:p w14:paraId="7D0C01A1"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94.005</w:t>
            </w:r>
          </w:p>
        </w:tc>
        <w:tc>
          <w:tcPr>
            <w:tcW w:w="1184" w:type="dxa"/>
            <w:tcBorders>
              <w:top w:val="nil"/>
              <w:left w:val="nil"/>
              <w:bottom w:val="single" w:sz="4" w:space="0" w:color="auto"/>
              <w:right w:val="single" w:sz="4" w:space="0" w:color="auto"/>
            </w:tcBorders>
            <w:shd w:val="clear" w:color="000000" w:fill="D9D9D9"/>
            <w:noWrap/>
            <w:vAlign w:val="center"/>
            <w:hideMark/>
          </w:tcPr>
          <w:p w14:paraId="50A788B5"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112.615</w:t>
            </w:r>
          </w:p>
        </w:tc>
        <w:tc>
          <w:tcPr>
            <w:tcW w:w="986" w:type="dxa"/>
            <w:tcBorders>
              <w:top w:val="nil"/>
              <w:left w:val="nil"/>
              <w:bottom w:val="single" w:sz="4" w:space="0" w:color="auto"/>
              <w:right w:val="single" w:sz="4" w:space="0" w:color="auto"/>
            </w:tcBorders>
            <w:shd w:val="clear" w:color="000000" w:fill="D9D9D9"/>
            <w:noWrap/>
            <w:vAlign w:val="center"/>
            <w:hideMark/>
          </w:tcPr>
          <w:p w14:paraId="4634650A"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124.515</w:t>
            </w:r>
          </w:p>
        </w:tc>
        <w:tc>
          <w:tcPr>
            <w:tcW w:w="986" w:type="dxa"/>
            <w:tcBorders>
              <w:top w:val="nil"/>
              <w:left w:val="nil"/>
              <w:bottom w:val="single" w:sz="4" w:space="0" w:color="auto"/>
              <w:right w:val="single" w:sz="4" w:space="0" w:color="auto"/>
            </w:tcBorders>
            <w:shd w:val="clear" w:color="000000" w:fill="D9D9D9"/>
            <w:noWrap/>
            <w:vAlign w:val="center"/>
            <w:hideMark/>
          </w:tcPr>
          <w:p w14:paraId="63150FF1"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129.459</w:t>
            </w:r>
          </w:p>
        </w:tc>
        <w:tc>
          <w:tcPr>
            <w:tcW w:w="986" w:type="dxa"/>
            <w:tcBorders>
              <w:top w:val="nil"/>
              <w:left w:val="nil"/>
              <w:bottom w:val="single" w:sz="4" w:space="0" w:color="auto"/>
              <w:right w:val="single" w:sz="4" w:space="0" w:color="auto"/>
            </w:tcBorders>
            <w:shd w:val="clear" w:color="000000" w:fill="D9D9D9"/>
            <w:noWrap/>
            <w:vAlign w:val="center"/>
            <w:hideMark/>
          </w:tcPr>
          <w:p w14:paraId="3A116C30"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r w:rsidRPr="001F0B36">
              <w:rPr>
                <w:rFonts w:ascii="Calibri" w:eastAsia="Times New Roman" w:hAnsi="Calibri" w:cs="Times New Roman"/>
                <w:b/>
                <w:bCs/>
                <w:i/>
                <w:iCs/>
                <w:color w:val="000000"/>
                <w:sz w:val="16"/>
                <w:szCs w:val="16"/>
                <w:u w:val="single"/>
              </w:rPr>
              <w:t>144.151</w:t>
            </w:r>
          </w:p>
        </w:tc>
        <w:tc>
          <w:tcPr>
            <w:tcW w:w="878" w:type="dxa"/>
            <w:tcBorders>
              <w:top w:val="nil"/>
              <w:left w:val="nil"/>
              <w:bottom w:val="nil"/>
              <w:right w:val="nil"/>
            </w:tcBorders>
            <w:shd w:val="clear" w:color="auto" w:fill="auto"/>
            <w:noWrap/>
            <w:vAlign w:val="center"/>
            <w:hideMark/>
          </w:tcPr>
          <w:p w14:paraId="49704CE5"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p>
        </w:tc>
        <w:tc>
          <w:tcPr>
            <w:tcW w:w="782" w:type="dxa"/>
            <w:tcBorders>
              <w:top w:val="nil"/>
              <w:left w:val="nil"/>
              <w:bottom w:val="nil"/>
              <w:right w:val="nil"/>
            </w:tcBorders>
          </w:tcPr>
          <w:p w14:paraId="7442D6C3" w14:textId="77777777" w:rsidR="00393CCF" w:rsidRPr="001F0B36" w:rsidRDefault="00393CCF" w:rsidP="0023187D">
            <w:pPr>
              <w:spacing w:line="240" w:lineRule="auto"/>
              <w:jc w:val="right"/>
              <w:rPr>
                <w:rFonts w:ascii="Calibri" w:eastAsia="Times New Roman" w:hAnsi="Calibri" w:cs="Times New Roman"/>
                <w:b/>
                <w:bCs/>
                <w:i/>
                <w:iCs/>
                <w:color w:val="000000"/>
                <w:sz w:val="16"/>
                <w:szCs w:val="16"/>
                <w:u w:val="single"/>
              </w:rPr>
            </w:pPr>
          </w:p>
        </w:tc>
      </w:tr>
      <w:tr w:rsidR="00393CCF" w:rsidRPr="001F0B36" w14:paraId="7BD28867" w14:textId="77777777" w:rsidTr="0023187D">
        <w:trPr>
          <w:trHeight w:val="690"/>
        </w:trPr>
        <w:tc>
          <w:tcPr>
            <w:tcW w:w="1167" w:type="dxa"/>
            <w:tcBorders>
              <w:top w:val="nil"/>
              <w:left w:val="single" w:sz="4" w:space="0" w:color="auto"/>
              <w:bottom w:val="single" w:sz="4" w:space="0" w:color="auto"/>
              <w:right w:val="single" w:sz="4" w:space="0" w:color="auto"/>
            </w:tcBorders>
            <w:shd w:val="clear" w:color="auto" w:fill="auto"/>
            <w:vAlign w:val="bottom"/>
            <w:hideMark/>
          </w:tcPr>
          <w:p w14:paraId="07EE9733" w14:textId="77777777" w:rsidR="00393CCF" w:rsidRPr="001F0B36" w:rsidRDefault="00393CCF" w:rsidP="0023187D">
            <w:pPr>
              <w:spacing w:line="240" w:lineRule="auto"/>
              <w:rPr>
                <w:rFonts w:ascii="Calibri" w:eastAsia="Times New Roman" w:hAnsi="Calibri" w:cs="Times New Roman"/>
                <w:b/>
                <w:bCs/>
                <w:color w:val="000000"/>
                <w:sz w:val="16"/>
                <w:szCs w:val="16"/>
                <w:u w:val="single"/>
              </w:rPr>
            </w:pPr>
            <w:r w:rsidRPr="001F0B36">
              <w:rPr>
                <w:rFonts w:ascii="Calibri" w:eastAsia="Times New Roman" w:hAnsi="Calibri" w:cs="Times New Roman"/>
                <w:b/>
                <w:bCs/>
                <w:color w:val="000000"/>
                <w:sz w:val="16"/>
                <w:szCs w:val="16"/>
                <w:u w:val="single"/>
              </w:rPr>
              <w:t>ΠΕΡΙΦΕΡΕΙΑ ΝΟΤΙΟΥ ΑΙΓΑΙΟΥ</w:t>
            </w:r>
          </w:p>
        </w:tc>
        <w:tc>
          <w:tcPr>
            <w:tcW w:w="1184" w:type="dxa"/>
            <w:tcBorders>
              <w:top w:val="nil"/>
              <w:left w:val="nil"/>
              <w:bottom w:val="single" w:sz="4" w:space="0" w:color="auto"/>
              <w:right w:val="single" w:sz="4" w:space="0" w:color="auto"/>
            </w:tcBorders>
            <w:shd w:val="clear" w:color="auto" w:fill="auto"/>
            <w:noWrap/>
            <w:vAlign w:val="center"/>
            <w:hideMark/>
          </w:tcPr>
          <w:p w14:paraId="672B2956"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r w:rsidRPr="001F0B36">
              <w:rPr>
                <w:rFonts w:ascii="Calibri" w:eastAsia="Times New Roman" w:hAnsi="Calibri" w:cs="Times New Roman"/>
                <w:b/>
                <w:bCs/>
                <w:color w:val="000000"/>
                <w:sz w:val="20"/>
                <w:szCs w:val="20"/>
                <w:u w:val="single"/>
              </w:rPr>
              <w:t>257.481</w:t>
            </w:r>
          </w:p>
        </w:tc>
        <w:tc>
          <w:tcPr>
            <w:tcW w:w="1184" w:type="dxa"/>
            <w:tcBorders>
              <w:top w:val="nil"/>
              <w:left w:val="nil"/>
              <w:bottom w:val="single" w:sz="4" w:space="0" w:color="auto"/>
              <w:right w:val="single" w:sz="4" w:space="0" w:color="auto"/>
            </w:tcBorders>
            <w:shd w:val="clear" w:color="auto" w:fill="auto"/>
            <w:noWrap/>
            <w:vAlign w:val="center"/>
            <w:hideMark/>
          </w:tcPr>
          <w:p w14:paraId="7DDDAFB7"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r w:rsidRPr="001F0B36">
              <w:rPr>
                <w:rFonts w:ascii="Calibri" w:eastAsia="Times New Roman" w:hAnsi="Calibri" w:cs="Times New Roman"/>
                <w:b/>
                <w:bCs/>
                <w:color w:val="000000"/>
                <w:sz w:val="20"/>
                <w:szCs w:val="20"/>
                <w:u w:val="single"/>
              </w:rPr>
              <w:t>302.686</w:t>
            </w:r>
          </w:p>
        </w:tc>
        <w:tc>
          <w:tcPr>
            <w:tcW w:w="986" w:type="dxa"/>
            <w:tcBorders>
              <w:top w:val="nil"/>
              <w:left w:val="nil"/>
              <w:bottom w:val="single" w:sz="4" w:space="0" w:color="auto"/>
              <w:right w:val="single" w:sz="4" w:space="0" w:color="auto"/>
            </w:tcBorders>
            <w:shd w:val="clear" w:color="auto" w:fill="auto"/>
            <w:noWrap/>
            <w:vAlign w:val="center"/>
            <w:hideMark/>
          </w:tcPr>
          <w:p w14:paraId="3CAAF9C4"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r w:rsidRPr="001F0B36">
              <w:rPr>
                <w:rFonts w:ascii="Calibri" w:eastAsia="Times New Roman" w:hAnsi="Calibri" w:cs="Times New Roman"/>
                <w:b/>
                <w:bCs/>
                <w:color w:val="000000"/>
                <w:sz w:val="20"/>
                <w:szCs w:val="20"/>
                <w:u w:val="single"/>
              </w:rPr>
              <w:t>366.248</w:t>
            </w:r>
          </w:p>
        </w:tc>
        <w:tc>
          <w:tcPr>
            <w:tcW w:w="986" w:type="dxa"/>
            <w:tcBorders>
              <w:top w:val="nil"/>
              <w:left w:val="nil"/>
              <w:bottom w:val="single" w:sz="4" w:space="0" w:color="auto"/>
              <w:right w:val="single" w:sz="4" w:space="0" w:color="auto"/>
            </w:tcBorders>
            <w:shd w:val="clear" w:color="auto" w:fill="auto"/>
            <w:noWrap/>
            <w:vAlign w:val="center"/>
            <w:hideMark/>
          </w:tcPr>
          <w:p w14:paraId="063C9877"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r w:rsidRPr="001F0B36">
              <w:rPr>
                <w:rFonts w:ascii="Calibri" w:eastAsia="Times New Roman" w:hAnsi="Calibri" w:cs="Times New Roman"/>
                <w:b/>
                <w:bCs/>
                <w:color w:val="000000"/>
                <w:sz w:val="20"/>
                <w:szCs w:val="20"/>
                <w:u w:val="single"/>
              </w:rPr>
              <w:t>378.291</w:t>
            </w:r>
          </w:p>
        </w:tc>
        <w:tc>
          <w:tcPr>
            <w:tcW w:w="986" w:type="dxa"/>
            <w:tcBorders>
              <w:top w:val="nil"/>
              <w:left w:val="nil"/>
              <w:bottom w:val="single" w:sz="4" w:space="0" w:color="auto"/>
              <w:right w:val="single" w:sz="4" w:space="0" w:color="auto"/>
            </w:tcBorders>
            <w:shd w:val="clear" w:color="auto" w:fill="auto"/>
            <w:noWrap/>
            <w:vAlign w:val="center"/>
            <w:hideMark/>
          </w:tcPr>
          <w:p w14:paraId="5DB1D2EA"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r w:rsidRPr="001F0B36">
              <w:rPr>
                <w:rFonts w:ascii="Calibri" w:eastAsia="Times New Roman" w:hAnsi="Calibri" w:cs="Times New Roman"/>
                <w:b/>
                <w:bCs/>
                <w:color w:val="000000"/>
                <w:sz w:val="20"/>
                <w:szCs w:val="20"/>
                <w:u w:val="single"/>
              </w:rPr>
              <w:t>416.161</w:t>
            </w:r>
          </w:p>
        </w:tc>
        <w:tc>
          <w:tcPr>
            <w:tcW w:w="878" w:type="dxa"/>
            <w:tcBorders>
              <w:top w:val="nil"/>
              <w:left w:val="nil"/>
              <w:bottom w:val="nil"/>
              <w:right w:val="nil"/>
            </w:tcBorders>
            <w:shd w:val="clear" w:color="auto" w:fill="auto"/>
            <w:noWrap/>
            <w:vAlign w:val="bottom"/>
            <w:hideMark/>
          </w:tcPr>
          <w:p w14:paraId="09F53201"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p>
        </w:tc>
        <w:tc>
          <w:tcPr>
            <w:tcW w:w="782" w:type="dxa"/>
            <w:tcBorders>
              <w:top w:val="nil"/>
              <w:left w:val="nil"/>
              <w:bottom w:val="nil"/>
              <w:right w:val="nil"/>
            </w:tcBorders>
          </w:tcPr>
          <w:p w14:paraId="1E8BFF6C" w14:textId="77777777" w:rsidR="00393CCF" w:rsidRPr="001F0B36" w:rsidRDefault="00393CCF" w:rsidP="0023187D">
            <w:pPr>
              <w:spacing w:line="240" w:lineRule="auto"/>
              <w:jc w:val="right"/>
              <w:rPr>
                <w:rFonts w:ascii="Calibri" w:eastAsia="Times New Roman" w:hAnsi="Calibri" w:cs="Times New Roman"/>
                <w:b/>
                <w:bCs/>
                <w:color w:val="000000"/>
                <w:sz w:val="20"/>
                <w:szCs w:val="20"/>
                <w:u w:val="single"/>
              </w:rPr>
            </w:pPr>
          </w:p>
        </w:tc>
      </w:tr>
      <w:tr w:rsidR="00393CCF" w:rsidRPr="001F0B36" w14:paraId="5848A0DF" w14:textId="77777777" w:rsidTr="0023187D">
        <w:trPr>
          <w:trHeight w:val="300"/>
        </w:trPr>
        <w:tc>
          <w:tcPr>
            <w:tcW w:w="1167" w:type="dxa"/>
            <w:tcBorders>
              <w:top w:val="nil"/>
              <w:left w:val="nil"/>
              <w:bottom w:val="nil"/>
              <w:right w:val="nil"/>
            </w:tcBorders>
            <w:shd w:val="clear" w:color="auto" w:fill="auto"/>
            <w:noWrap/>
            <w:vAlign w:val="bottom"/>
            <w:hideMark/>
          </w:tcPr>
          <w:p w14:paraId="56C7E422"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4D87CAFC"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6D830F31"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57EACF59"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66216F9B"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2BC38B31"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bottom"/>
            <w:hideMark/>
          </w:tcPr>
          <w:p w14:paraId="07BF9046"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782" w:type="dxa"/>
            <w:tcBorders>
              <w:top w:val="nil"/>
              <w:left w:val="nil"/>
              <w:bottom w:val="nil"/>
              <w:right w:val="nil"/>
            </w:tcBorders>
          </w:tcPr>
          <w:p w14:paraId="5B0E8D1E" w14:textId="77777777" w:rsidR="00393CCF" w:rsidRPr="001F0B36" w:rsidRDefault="00393CCF" w:rsidP="0023187D">
            <w:pPr>
              <w:spacing w:line="240" w:lineRule="auto"/>
              <w:rPr>
                <w:rFonts w:ascii="Times New Roman" w:eastAsia="Times New Roman" w:hAnsi="Times New Roman" w:cs="Times New Roman"/>
                <w:sz w:val="20"/>
                <w:szCs w:val="20"/>
              </w:rPr>
            </w:pPr>
          </w:p>
        </w:tc>
      </w:tr>
      <w:tr w:rsidR="00393CCF" w:rsidRPr="001F0B36" w14:paraId="3E0B883E" w14:textId="77777777" w:rsidTr="0023187D">
        <w:trPr>
          <w:trHeight w:val="300"/>
        </w:trPr>
        <w:tc>
          <w:tcPr>
            <w:tcW w:w="1167" w:type="dxa"/>
            <w:tcBorders>
              <w:top w:val="nil"/>
              <w:left w:val="nil"/>
              <w:bottom w:val="nil"/>
              <w:right w:val="nil"/>
            </w:tcBorders>
            <w:shd w:val="clear" w:color="auto" w:fill="auto"/>
            <w:noWrap/>
            <w:vAlign w:val="bottom"/>
            <w:hideMark/>
          </w:tcPr>
          <w:p w14:paraId="75507735"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2AFA112F"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noWrap/>
            <w:vAlign w:val="bottom"/>
            <w:hideMark/>
          </w:tcPr>
          <w:p w14:paraId="56720553"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6F432567"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7DFEE1F7"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362FC32E"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878" w:type="dxa"/>
            <w:tcBorders>
              <w:top w:val="nil"/>
              <w:left w:val="nil"/>
              <w:bottom w:val="nil"/>
              <w:right w:val="nil"/>
            </w:tcBorders>
            <w:shd w:val="clear" w:color="auto" w:fill="auto"/>
            <w:noWrap/>
            <w:vAlign w:val="bottom"/>
            <w:hideMark/>
          </w:tcPr>
          <w:p w14:paraId="615F9EB1" w14:textId="77777777" w:rsidR="00393CCF" w:rsidRPr="001F0B36" w:rsidRDefault="00393CCF" w:rsidP="0023187D">
            <w:pPr>
              <w:spacing w:line="240" w:lineRule="auto"/>
              <w:rPr>
                <w:rFonts w:ascii="Times New Roman" w:eastAsia="Times New Roman" w:hAnsi="Times New Roman" w:cs="Times New Roman"/>
                <w:sz w:val="20"/>
                <w:szCs w:val="20"/>
              </w:rPr>
            </w:pPr>
          </w:p>
        </w:tc>
        <w:tc>
          <w:tcPr>
            <w:tcW w:w="782" w:type="dxa"/>
            <w:tcBorders>
              <w:top w:val="nil"/>
              <w:left w:val="nil"/>
              <w:bottom w:val="nil"/>
              <w:right w:val="nil"/>
            </w:tcBorders>
          </w:tcPr>
          <w:p w14:paraId="2C57C41E" w14:textId="77777777" w:rsidR="00393CCF" w:rsidRPr="001F0B36" w:rsidRDefault="00393CCF" w:rsidP="0023187D">
            <w:pPr>
              <w:spacing w:line="240" w:lineRule="auto"/>
              <w:rPr>
                <w:rFonts w:ascii="Times New Roman" w:eastAsia="Times New Roman" w:hAnsi="Times New Roman" w:cs="Times New Roman"/>
                <w:sz w:val="20"/>
                <w:szCs w:val="20"/>
              </w:rPr>
            </w:pPr>
          </w:p>
        </w:tc>
      </w:tr>
      <w:tr w:rsidR="00393CCF" w:rsidRPr="001F0B36" w14:paraId="0AF6A234" w14:textId="77777777" w:rsidTr="0023187D">
        <w:trPr>
          <w:trHeight w:val="300"/>
        </w:trPr>
        <w:tc>
          <w:tcPr>
            <w:tcW w:w="1167" w:type="dxa"/>
            <w:tcBorders>
              <w:top w:val="single" w:sz="4" w:space="0" w:color="auto"/>
              <w:left w:val="single" w:sz="4" w:space="0" w:color="auto"/>
              <w:bottom w:val="single" w:sz="4" w:space="0" w:color="auto"/>
              <w:right w:val="single" w:sz="4" w:space="0" w:color="auto"/>
            </w:tcBorders>
            <w:shd w:val="clear" w:color="000000" w:fill="E26B0A"/>
            <w:vAlign w:val="center"/>
            <w:hideMark/>
          </w:tcPr>
          <w:p w14:paraId="5B768817"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Ομάδα ΙΙΙ</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FC4D3"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184.389</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283ED721"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221.485</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0DCFC5DD"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283.729</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76E65D96"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295.796</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7EA14D6F"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327.399</w:t>
            </w:r>
          </w:p>
        </w:tc>
        <w:tc>
          <w:tcPr>
            <w:tcW w:w="878" w:type="dxa"/>
            <w:tcBorders>
              <w:top w:val="nil"/>
              <w:left w:val="nil"/>
              <w:bottom w:val="nil"/>
              <w:right w:val="nil"/>
            </w:tcBorders>
            <w:shd w:val="clear" w:color="auto" w:fill="auto"/>
            <w:noWrap/>
            <w:vAlign w:val="bottom"/>
            <w:hideMark/>
          </w:tcPr>
          <w:p w14:paraId="0D24849A"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c>
          <w:tcPr>
            <w:tcW w:w="782" w:type="dxa"/>
            <w:tcBorders>
              <w:top w:val="nil"/>
              <w:left w:val="nil"/>
              <w:bottom w:val="nil"/>
              <w:right w:val="nil"/>
            </w:tcBorders>
          </w:tcPr>
          <w:p w14:paraId="4CFFC35D"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r>
      <w:tr w:rsidR="00393CCF" w:rsidRPr="001F0B36" w14:paraId="67D188C8"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ABF8F"/>
            <w:vAlign w:val="center"/>
            <w:hideMark/>
          </w:tcPr>
          <w:p w14:paraId="32B94915"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Ομάδα ΙΙ</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9357A35"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66.390</w:t>
            </w:r>
          </w:p>
        </w:tc>
        <w:tc>
          <w:tcPr>
            <w:tcW w:w="1184" w:type="dxa"/>
            <w:tcBorders>
              <w:top w:val="nil"/>
              <w:left w:val="nil"/>
              <w:bottom w:val="single" w:sz="4" w:space="0" w:color="auto"/>
              <w:right w:val="single" w:sz="4" w:space="0" w:color="auto"/>
            </w:tcBorders>
            <w:shd w:val="clear" w:color="auto" w:fill="auto"/>
            <w:noWrap/>
            <w:vAlign w:val="bottom"/>
            <w:hideMark/>
          </w:tcPr>
          <w:p w14:paraId="639DF2FB"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73.268</w:t>
            </w:r>
          </w:p>
        </w:tc>
        <w:tc>
          <w:tcPr>
            <w:tcW w:w="986" w:type="dxa"/>
            <w:tcBorders>
              <w:top w:val="nil"/>
              <w:left w:val="nil"/>
              <w:bottom w:val="single" w:sz="4" w:space="0" w:color="auto"/>
              <w:right w:val="single" w:sz="4" w:space="0" w:color="auto"/>
            </w:tcBorders>
            <w:shd w:val="clear" w:color="auto" w:fill="auto"/>
            <w:noWrap/>
            <w:vAlign w:val="bottom"/>
            <w:hideMark/>
          </w:tcPr>
          <w:p w14:paraId="3D7F7C12"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73.157</w:t>
            </w:r>
          </w:p>
        </w:tc>
        <w:tc>
          <w:tcPr>
            <w:tcW w:w="986" w:type="dxa"/>
            <w:tcBorders>
              <w:top w:val="nil"/>
              <w:left w:val="nil"/>
              <w:bottom w:val="single" w:sz="4" w:space="0" w:color="auto"/>
              <w:right w:val="single" w:sz="4" w:space="0" w:color="auto"/>
            </w:tcBorders>
            <w:shd w:val="clear" w:color="auto" w:fill="auto"/>
            <w:noWrap/>
            <w:vAlign w:val="bottom"/>
            <w:hideMark/>
          </w:tcPr>
          <w:p w14:paraId="5EC7A62A"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73.179</w:t>
            </w:r>
          </w:p>
        </w:tc>
        <w:tc>
          <w:tcPr>
            <w:tcW w:w="986" w:type="dxa"/>
            <w:tcBorders>
              <w:top w:val="nil"/>
              <w:left w:val="nil"/>
              <w:bottom w:val="single" w:sz="4" w:space="0" w:color="auto"/>
              <w:right w:val="single" w:sz="4" w:space="0" w:color="auto"/>
            </w:tcBorders>
            <w:shd w:val="clear" w:color="auto" w:fill="auto"/>
            <w:noWrap/>
            <w:vAlign w:val="bottom"/>
            <w:hideMark/>
          </w:tcPr>
          <w:p w14:paraId="2C3E7B1E"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78.357</w:t>
            </w:r>
          </w:p>
        </w:tc>
        <w:tc>
          <w:tcPr>
            <w:tcW w:w="878" w:type="dxa"/>
            <w:tcBorders>
              <w:top w:val="nil"/>
              <w:left w:val="nil"/>
              <w:bottom w:val="nil"/>
              <w:right w:val="nil"/>
            </w:tcBorders>
            <w:shd w:val="clear" w:color="auto" w:fill="auto"/>
            <w:noWrap/>
            <w:vAlign w:val="bottom"/>
            <w:hideMark/>
          </w:tcPr>
          <w:p w14:paraId="7405E9EA"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c>
          <w:tcPr>
            <w:tcW w:w="782" w:type="dxa"/>
            <w:tcBorders>
              <w:top w:val="nil"/>
              <w:left w:val="nil"/>
              <w:bottom w:val="nil"/>
              <w:right w:val="nil"/>
            </w:tcBorders>
          </w:tcPr>
          <w:p w14:paraId="21EBA2CE"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r>
      <w:tr w:rsidR="00393CCF" w:rsidRPr="001F0B36" w14:paraId="2077FC8D" w14:textId="77777777" w:rsidTr="0023187D">
        <w:trPr>
          <w:trHeight w:val="300"/>
        </w:trPr>
        <w:tc>
          <w:tcPr>
            <w:tcW w:w="1167" w:type="dxa"/>
            <w:tcBorders>
              <w:top w:val="nil"/>
              <w:left w:val="single" w:sz="4" w:space="0" w:color="auto"/>
              <w:bottom w:val="single" w:sz="4" w:space="0" w:color="auto"/>
              <w:right w:val="single" w:sz="4" w:space="0" w:color="auto"/>
            </w:tcBorders>
            <w:shd w:val="clear" w:color="000000" w:fill="FDE9D9"/>
            <w:vAlign w:val="center"/>
            <w:hideMark/>
          </w:tcPr>
          <w:p w14:paraId="6C795997"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Ομάδα Ι</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066ED624"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6.671</w:t>
            </w:r>
          </w:p>
        </w:tc>
        <w:tc>
          <w:tcPr>
            <w:tcW w:w="1184" w:type="dxa"/>
            <w:tcBorders>
              <w:top w:val="nil"/>
              <w:left w:val="nil"/>
              <w:bottom w:val="single" w:sz="4" w:space="0" w:color="auto"/>
              <w:right w:val="single" w:sz="4" w:space="0" w:color="auto"/>
            </w:tcBorders>
            <w:shd w:val="clear" w:color="auto" w:fill="auto"/>
            <w:noWrap/>
            <w:vAlign w:val="bottom"/>
            <w:hideMark/>
          </w:tcPr>
          <w:p w14:paraId="6519E649"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7.745</w:t>
            </w:r>
          </w:p>
        </w:tc>
        <w:tc>
          <w:tcPr>
            <w:tcW w:w="986" w:type="dxa"/>
            <w:tcBorders>
              <w:top w:val="nil"/>
              <w:left w:val="nil"/>
              <w:bottom w:val="single" w:sz="4" w:space="0" w:color="auto"/>
              <w:right w:val="single" w:sz="4" w:space="0" w:color="auto"/>
            </w:tcBorders>
            <w:shd w:val="clear" w:color="auto" w:fill="auto"/>
            <w:noWrap/>
            <w:vAlign w:val="bottom"/>
            <w:hideMark/>
          </w:tcPr>
          <w:p w14:paraId="2DA47C1A"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9.224</w:t>
            </w:r>
          </w:p>
        </w:tc>
        <w:tc>
          <w:tcPr>
            <w:tcW w:w="986" w:type="dxa"/>
            <w:tcBorders>
              <w:top w:val="nil"/>
              <w:left w:val="nil"/>
              <w:bottom w:val="single" w:sz="4" w:space="0" w:color="auto"/>
              <w:right w:val="single" w:sz="4" w:space="0" w:color="auto"/>
            </w:tcBorders>
            <w:shd w:val="clear" w:color="auto" w:fill="auto"/>
            <w:noWrap/>
            <w:vAlign w:val="bottom"/>
            <w:hideMark/>
          </w:tcPr>
          <w:p w14:paraId="1A39B568"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9.167</w:t>
            </w:r>
          </w:p>
        </w:tc>
        <w:tc>
          <w:tcPr>
            <w:tcW w:w="986" w:type="dxa"/>
            <w:tcBorders>
              <w:top w:val="nil"/>
              <w:left w:val="nil"/>
              <w:bottom w:val="single" w:sz="4" w:space="0" w:color="auto"/>
              <w:right w:val="single" w:sz="4" w:space="0" w:color="auto"/>
            </w:tcBorders>
            <w:shd w:val="clear" w:color="auto" w:fill="auto"/>
            <w:noWrap/>
            <w:vAlign w:val="bottom"/>
            <w:hideMark/>
          </w:tcPr>
          <w:p w14:paraId="32F126F5"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10.236</w:t>
            </w:r>
          </w:p>
        </w:tc>
        <w:tc>
          <w:tcPr>
            <w:tcW w:w="878" w:type="dxa"/>
            <w:tcBorders>
              <w:top w:val="nil"/>
              <w:left w:val="nil"/>
              <w:bottom w:val="nil"/>
              <w:right w:val="nil"/>
            </w:tcBorders>
            <w:shd w:val="clear" w:color="auto" w:fill="auto"/>
            <w:noWrap/>
            <w:vAlign w:val="bottom"/>
            <w:hideMark/>
          </w:tcPr>
          <w:p w14:paraId="6870461D"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c>
          <w:tcPr>
            <w:tcW w:w="782" w:type="dxa"/>
            <w:tcBorders>
              <w:top w:val="nil"/>
              <w:left w:val="nil"/>
              <w:bottom w:val="nil"/>
              <w:right w:val="nil"/>
            </w:tcBorders>
          </w:tcPr>
          <w:p w14:paraId="363EC0D2"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r>
      <w:tr w:rsidR="00393CCF" w:rsidRPr="001F0B36" w14:paraId="3567BDF2" w14:textId="77777777" w:rsidTr="0023187D">
        <w:trPr>
          <w:trHeight w:val="690"/>
        </w:trPr>
        <w:tc>
          <w:tcPr>
            <w:tcW w:w="1167" w:type="dxa"/>
            <w:tcBorders>
              <w:top w:val="nil"/>
              <w:left w:val="single" w:sz="4" w:space="0" w:color="auto"/>
              <w:bottom w:val="single" w:sz="4" w:space="0" w:color="auto"/>
              <w:right w:val="single" w:sz="4" w:space="0" w:color="auto"/>
            </w:tcBorders>
            <w:shd w:val="clear" w:color="auto" w:fill="auto"/>
            <w:vAlign w:val="bottom"/>
            <w:hideMark/>
          </w:tcPr>
          <w:p w14:paraId="362072E8" w14:textId="77777777" w:rsidR="00393CCF" w:rsidRPr="001F0B36" w:rsidRDefault="00393CCF" w:rsidP="0023187D">
            <w:pPr>
              <w:spacing w:line="240" w:lineRule="auto"/>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Ομάδα Λοιπών Νήσων</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14:paraId="15E50547"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31</w:t>
            </w:r>
          </w:p>
        </w:tc>
        <w:tc>
          <w:tcPr>
            <w:tcW w:w="1184" w:type="dxa"/>
            <w:tcBorders>
              <w:top w:val="nil"/>
              <w:left w:val="nil"/>
              <w:bottom w:val="single" w:sz="4" w:space="0" w:color="auto"/>
              <w:right w:val="single" w:sz="4" w:space="0" w:color="auto"/>
            </w:tcBorders>
            <w:shd w:val="clear" w:color="auto" w:fill="auto"/>
            <w:noWrap/>
            <w:vAlign w:val="bottom"/>
            <w:hideMark/>
          </w:tcPr>
          <w:p w14:paraId="0E0823DA"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188</w:t>
            </w:r>
          </w:p>
        </w:tc>
        <w:tc>
          <w:tcPr>
            <w:tcW w:w="986" w:type="dxa"/>
            <w:tcBorders>
              <w:top w:val="nil"/>
              <w:left w:val="nil"/>
              <w:bottom w:val="single" w:sz="4" w:space="0" w:color="auto"/>
              <w:right w:val="single" w:sz="4" w:space="0" w:color="auto"/>
            </w:tcBorders>
            <w:shd w:val="clear" w:color="auto" w:fill="auto"/>
            <w:noWrap/>
            <w:vAlign w:val="bottom"/>
            <w:hideMark/>
          </w:tcPr>
          <w:p w14:paraId="6954185E"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138</w:t>
            </w:r>
          </w:p>
        </w:tc>
        <w:tc>
          <w:tcPr>
            <w:tcW w:w="986" w:type="dxa"/>
            <w:tcBorders>
              <w:top w:val="nil"/>
              <w:left w:val="nil"/>
              <w:bottom w:val="single" w:sz="4" w:space="0" w:color="auto"/>
              <w:right w:val="single" w:sz="4" w:space="0" w:color="auto"/>
            </w:tcBorders>
            <w:shd w:val="clear" w:color="auto" w:fill="auto"/>
            <w:noWrap/>
            <w:vAlign w:val="bottom"/>
            <w:hideMark/>
          </w:tcPr>
          <w:p w14:paraId="5A37B480"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149</w:t>
            </w:r>
          </w:p>
        </w:tc>
        <w:tc>
          <w:tcPr>
            <w:tcW w:w="986" w:type="dxa"/>
            <w:tcBorders>
              <w:top w:val="nil"/>
              <w:left w:val="nil"/>
              <w:bottom w:val="single" w:sz="4" w:space="0" w:color="auto"/>
              <w:right w:val="single" w:sz="4" w:space="0" w:color="auto"/>
            </w:tcBorders>
            <w:shd w:val="clear" w:color="auto" w:fill="auto"/>
            <w:noWrap/>
            <w:vAlign w:val="bottom"/>
            <w:hideMark/>
          </w:tcPr>
          <w:p w14:paraId="261470FD"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r w:rsidRPr="001F0B36">
              <w:rPr>
                <w:rFonts w:ascii="Calibri" w:eastAsia="Times New Roman" w:hAnsi="Calibri" w:cs="Times New Roman"/>
                <w:b/>
                <w:bCs/>
                <w:color w:val="000000"/>
                <w:sz w:val="16"/>
                <w:szCs w:val="16"/>
              </w:rPr>
              <w:t>169</w:t>
            </w:r>
          </w:p>
        </w:tc>
        <w:tc>
          <w:tcPr>
            <w:tcW w:w="878" w:type="dxa"/>
            <w:tcBorders>
              <w:top w:val="nil"/>
              <w:left w:val="nil"/>
              <w:bottom w:val="nil"/>
              <w:right w:val="nil"/>
            </w:tcBorders>
            <w:shd w:val="clear" w:color="auto" w:fill="auto"/>
            <w:noWrap/>
            <w:vAlign w:val="bottom"/>
            <w:hideMark/>
          </w:tcPr>
          <w:p w14:paraId="793F4F42"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c>
          <w:tcPr>
            <w:tcW w:w="782" w:type="dxa"/>
            <w:tcBorders>
              <w:top w:val="nil"/>
              <w:left w:val="nil"/>
              <w:bottom w:val="nil"/>
              <w:right w:val="nil"/>
            </w:tcBorders>
          </w:tcPr>
          <w:p w14:paraId="0CD07D68" w14:textId="77777777" w:rsidR="00393CCF" w:rsidRPr="001F0B36" w:rsidRDefault="00393CCF" w:rsidP="0023187D">
            <w:pPr>
              <w:spacing w:line="240" w:lineRule="auto"/>
              <w:jc w:val="right"/>
              <w:rPr>
                <w:rFonts w:ascii="Calibri" w:eastAsia="Times New Roman" w:hAnsi="Calibri" w:cs="Times New Roman"/>
                <w:b/>
                <w:bCs/>
                <w:color w:val="000000"/>
                <w:sz w:val="16"/>
                <w:szCs w:val="16"/>
              </w:rPr>
            </w:pPr>
          </w:p>
        </w:tc>
      </w:tr>
    </w:tbl>
    <w:p w14:paraId="67EECB79" w14:textId="77777777" w:rsidR="00393CCF" w:rsidRPr="00636541" w:rsidRDefault="00393CCF" w:rsidP="0023187D">
      <w:pPr>
        <w:pStyle w:val="NA0"/>
      </w:pPr>
      <w:r w:rsidRPr="00636541">
        <w:rPr>
          <w:sz w:val="16"/>
          <w:szCs w:val="16"/>
        </w:rPr>
        <w:t>*</w:t>
      </w:r>
      <w:r>
        <w:rPr>
          <w:sz w:val="16"/>
          <w:szCs w:val="16"/>
        </w:rPr>
        <w:t xml:space="preserve"> ΜΕΡΜ = Η εκτίμηση που βασίσ</w:t>
      </w:r>
      <w:r w:rsidR="009331FB">
        <w:rPr>
          <w:sz w:val="16"/>
          <w:szCs w:val="16"/>
        </w:rPr>
        <w:t>θ</w:t>
      </w:r>
      <w:r>
        <w:rPr>
          <w:sz w:val="16"/>
          <w:szCs w:val="16"/>
        </w:rPr>
        <w:t>ηκε στη διαχρονική γνώση του χώρου από την Ομάδα Μελέτης</w:t>
      </w:r>
      <w:r>
        <w:rPr>
          <w:sz w:val="16"/>
          <w:szCs w:val="16"/>
        </w:rPr>
        <w:br/>
      </w:r>
      <w:r w:rsidRPr="00061BAC">
        <w:t>Πηγή: ΕΛ.ΣΤΑΤ - Επεξεργασία Ομάδας Μελέτης</w:t>
      </w:r>
    </w:p>
    <w:p w14:paraId="4F00C3A3" w14:textId="77777777" w:rsidR="00393CCF" w:rsidRPr="00D756C3" w:rsidRDefault="00393CCF">
      <w:pPr>
        <w:rPr>
          <w:rFonts w:ascii="Calibri" w:eastAsia="Times New Roman" w:hAnsi="Calibri" w:cs="Times New Roman"/>
          <w:szCs w:val="23"/>
        </w:rPr>
      </w:pPr>
      <w:r w:rsidRPr="00D756C3">
        <w:rPr>
          <w:rFonts w:ascii="Calibri" w:eastAsia="Times New Roman" w:hAnsi="Calibri" w:cs="Times New Roman"/>
          <w:szCs w:val="23"/>
        </w:rPr>
        <w:br w:type="page"/>
      </w:r>
    </w:p>
    <w:p w14:paraId="6B5E2685" w14:textId="77777777" w:rsidR="00393CCF" w:rsidRPr="00813784" w:rsidRDefault="00393CCF" w:rsidP="007765EA">
      <w:pPr>
        <w:pStyle w:val="a9"/>
        <w:numPr>
          <w:ilvl w:val="0"/>
          <w:numId w:val="49"/>
        </w:numPr>
        <w:tabs>
          <w:tab w:val="left" w:pos="567"/>
        </w:tabs>
        <w:ind w:hanging="1003"/>
        <w:jc w:val="both"/>
        <w:rPr>
          <w:rFonts w:ascii="Calibri" w:eastAsia="Times New Roman" w:hAnsi="Calibri" w:cs="Times New Roman"/>
          <w:b/>
          <w:szCs w:val="23"/>
        </w:rPr>
      </w:pPr>
      <w:r w:rsidRPr="00813784">
        <w:rPr>
          <w:rFonts w:ascii="Calibri" w:eastAsia="Times New Roman" w:hAnsi="Calibri" w:cs="Times New Roman"/>
          <w:b/>
          <w:szCs w:val="23"/>
        </w:rPr>
        <w:t>Στρατηγικές κατευθύνσεις</w:t>
      </w:r>
    </w:p>
    <w:p w14:paraId="15F8A226" w14:textId="77777777" w:rsidR="00393CCF" w:rsidRPr="00813784" w:rsidRDefault="00393CCF" w:rsidP="0023187D">
      <w:pPr>
        <w:ind w:firstLine="720"/>
        <w:jc w:val="both"/>
        <w:rPr>
          <w:rFonts w:ascii="Calibri" w:eastAsia="Times New Roman" w:hAnsi="Calibri" w:cs="Times New Roman"/>
          <w:szCs w:val="23"/>
        </w:rPr>
      </w:pPr>
    </w:p>
    <w:p w14:paraId="7E713995" w14:textId="77777777" w:rsidR="00262819" w:rsidRPr="00386F59" w:rsidRDefault="00262819" w:rsidP="00386F59">
      <w:pPr>
        <w:numPr>
          <w:ilvl w:val="0"/>
          <w:numId w:val="50"/>
        </w:numPr>
        <w:tabs>
          <w:tab w:val="left" w:pos="284"/>
          <w:tab w:val="left" w:pos="567"/>
        </w:tabs>
        <w:ind w:left="567" w:hanging="283"/>
        <w:jc w:val="both"/>
        <w:rPr>
          <w:rFonts w:ascii="Calibri" w:eastAsia="Times New Roman" w:hAnsi="Calibri" w:cs="Times New Roman"/>
          <w:szCs w:val="23"/>
        </w:rPr>
      </w:pPr>
      <w:r w:rsidRPr="00386F59">
        <w:rPr>
          <w:rFonts w:ascii="Calibri" w:eastAsia="Times New Roman" w:hAnsi="Calibri" w:cs="Times New Roman"/>
          <w:szCs w:val="23"/>
        </w:rPr>
        <w:t>Η επιδίωξη μιας εύρωστης, δημογραφικά, πληθυσμιακής βάσης και η σταδιακή άμβλυνση των ενδοπεριφερειακών δημογραφικών ανισορροπιών, μέσω της δημιουργίας προσήκοντος επενδυτικού περιβάλλοντος και συνθηκών ποιότητας ζωής που υπερβαίνουν το σημερινό επίπεδο. Ειδικότερα:</w:t>
      </w:r>
    </w:p>
    <w:p w14:paraId="58BB08A8" w14:textId="77777777" w:rsidR="006705BA" w:rsidRPr="00386F59" w:rsidRDefault="006705BA" w:rsidP="00386F59">
      <w:pPr>
        <w:numPr>
          <w:ilvl w:val="0"/>
          <w:numId w:val="162"/>
        </w:numPr>
        <w:tabs>
          <w:tab w:val="left" w:pos="284"/>
          <w:tab w:val="left" w:pos="567"/>
          <w:tab w:val="left" w:pos="851"/>
        </w:tabs>
        <w:ind w:left="851" w:hanging="284"/>
        <w:jc w:val="both"/>
        <w:rPr>
          <w:szCs w:val="23"/>
        </w:rPr>
      </w:pPr>
      <w:r w:rsidRPr="00386F59">
        <w:rPr>
          <w:szCs w:val="23"/>
        </w:rPr>
        <w:t>Η συγκράτηση του πληθυσμού των πολύ μικρών νησιών ή των νησιών που σημείωσαν σοβαρή μείωση του πληθυσμιακού δυναμικού τους κατά την τελευταία απογραφική περίοδο και, γενικότερα, η αναστροφή των υφιστάμενων ηλικιακών πυραμίδων.</w:t>
      </w:r>
    </w:p>
    <w:p w14:paraId="1A47F4DE" w14:textId="77777777" w:rsidR="006705BA" w:rsidRPr="00386F59" w:rsidRDefault="006705BA" w:rsidP="00386F59">
      <w:pPr>
        <w:numPr>
          <w:ilvl w:val="0"/>
          <w:numId w:val="162"/>
        </w:numPr>
        <w:tabs>
          <w:tab w:val="left" w:pos="284"/>
          <w:tab w:val="left" w:pos="567"/>
          <w:tab w:val="left" w:pos="851"/>
        </w:tabs>
        <w:ind w:left="851" w:hanging="284"/>
        <w:jc w:val="both"/>
        <w:rPr>
          <w:szCs w:val="23"/>
        </w:rPr>
      </w:pPr>
      <w:r w:rsidRPr="00386F59">
        <w:rPr>
          <w:szCs w:val="23"/>
        </w:rPr>
        <w:t>Η αύξηση του μόνιμου πληθυσμού στις περιοχές που μπορούν να παίξουν το ρόλο ανεπτυγμένων κέντρων προσέλκυσης επενδυτικών δραστηριοτήτων, δημιουργίας θέσεων απασχόλησης και συνθηκών ευνοϊκών για μόνιμη εγκατάσταση μετακινηθέντων από άλλες Περιφέρειες. Η επίτευξη του συγκεκριμένου στόχου προϋποθέτει μια ισχυρή αναπτυξιακή ροπή στο χώρο της Περιφέρειας, ικανή να δημιουργήσει σημαντική πληθυσμιακή έλξη για μόνιμη εγκατάσταση στο Νότιο Αιγαίο, με τη δημιουργία συνθηκών κατάλληλων και ανταγωνιστικών ως προς τις κοινωνικές υποδομές, την επικοινωνιακή δυνατότητα, την αγορά εργασίας, την ποιότητα περιβάλλοντος κλπ.</w:t>
      </w:r>
    </w:p>
    <w:p w14:paraId="5589A856" w14:textId="77777777" w:rsidR="00721B69" w:rsidRPr="00386F59" w:rsidRDefault="00721B69" w:rsidP="00386F59">
      <w:pPr>
        <w:numPr>
          <w:ilvl w:val="0"/>
          <w:numId w:val="50"/>
        </w:numPr>
        <w:tabs>
          <w:tab w:val="left" w:pos="284"/>
          <w:tab w:val="left" w:pos="567"/>
        </w:tabs>
        <w:ind w:left="567" w:hanging="283"/>
        <w:jc w:val="both"/>
        <w:rPr>
          <w:rFonts w:ascii="Calibri" w:eastAsia="Times New Roman" w:hAnsi="Calibri" w:cs="Times New Roman"/>
          <w:szCs w:val="23"/>
        </w:rPr>
      </w:pPr>
      <w:r w:rsidRPr="00386F59">
        <w:rPr>
          <w:rFonts w:ascii="Calibri" w:eastAsia="Times New Roman" w:hAnsi="Calibri" w:cs="Times New Roman"/>
          <w:szCs w:val="23"/>
        </w:rPr>
        <w:t>Η επίτευξη ενός κρίσιμου πληθυσμιακού δυναμικού, με μικρούς δείκτες γήρανσης και εξάρτησης, στα μικρά νησιά, ως προϋπόθεση για την αυτόνομη, αυτοτελή και αυτάρκη παρουσία τους και υπόβαθρο των αναπτυξιακών διαδικασιών που πιθανά θα λάβουν χώρα σε αυτά. Το προηγούμενο συναρτάται με την αναγκαιότητα συγκράτησης του πληθυσμού στα σημερινά δεδομένα, αλλά και εξεύρεσης τρόπων συγκράτησης και περαιτέρω προσέλκυσης πληθυσμού παραγωγικών ηλικιών, ιδιαίτερα νεανικού που δεν θα μετακινηθεί στην πρώτη ευκαιρία και κυρίως στη συγκυρία της κρίσης αναζητώντας καλύτερες συνθήκες εργασίας και διαβίωσης συνολικά.</w:t>
      </w:r>
    </w:p>
    <w:p w14:paraId="1D0BD438" w14:textId="77777777" w:rsidR="00262819" w:rsidRPr="00386F59" w:rsidRDefault="00262819" w:rsidP="00386F59">
      <w:pPr>
        <w:numPr>
          <w:ilvl w:val="0"/>
          <w:numId w:val="50"/>
        </w:numPr>
        <w:tabs>
          <w:tab w:val="left" w:pos="284"/>
          <w:tab w:val="left" w:pos="567"/>
        </w:tabs>
        <w:ind w:left="567" w:hanging="283"/>
        <w:jc w:val="both"/>
        <w:rPr>
          <w:rFonts w:ascii="Calibri" w:eastAsia="Times New Roman" w:hAnsi="Calibri" w:cs="Times New Roman"/>
          <w:szCs w:val="23"/>
        </w:rPr>
      </w:pPr>
      <w:r w:rsidRPr="00386F59">
        <w:rPr>
          <w:rFonts w:ascii="Calibri" w:eastAsia="Calibri" w:hAnsi="Calibri" w:cs="Times New Roman"/>
          <w:szCs w:val="23"/>
        </w:rPr>
        <w:t>Η διεύρυνση λειτουργούντων τμημάτων τριτοβάθμιας εκπαίδευσης, ακόμη και αν μεσοπρόθεσμα φαίνεται αμφίβολη η βιωσιμότητά τους, δεδομένου ότι μεγάλο ποσοστό των υποψηφίων επιλέγει τμήματα σε εγγύτητα με τον τόπο κατοικίας για λόγους οικονομίας. Η κατεύθυνση αυτή θα δράσει θετικά στη συγκράτηση του νεανικού πληθυσμού.</w:t>
      </w:r>
    </w:p>
    <w:p w14:paraId="69D92E2D" w14:textId="77777777" w:rsidR="00262819" w:rsidRPr="00386F59" w:rsidRDefault="00262819" w:rsidP="00386F59">
      <w:pPr>
        <w:numPr>
          <w:ilvl w:val="0"/>
          <w:numId w:val="50"/>
        </w:numPr>
        <w:tabs>
          <w:tab w:val="left" w:pos="284"/>
          <w:tab w:val="left" w:pos="567"/>
        </w:tabs>
        <w:ind w:left="567" w:hanging="283"/>
        <w:jc w:val="both"/>
        <w:rPr>
          <w:rFonts w:ascii="Calibri" w:eastAsia="Times New Roman" w:hAnsi="Calibri" w:cs="Times New Roman"/>
          <w:szCs w:val="23"/>
        </w:rPr>
      </w:pPr>
      <w:r w:rsidRPr="00386F59">
        <w:rPr>
          <w:rFonts w:ascii="Calibri" w:eastAsia="Calibri" w:hAnsi="Calibri" w:cs="Times New Roman"/>
          <w:szCs w:val="23"/>
        </w:rPr>
        <w:t>Η προώθηση εξειδικευμένης πολιτικής και μηχανισμών εφαρμογής για την υποστήριξη του γενικού στόχου ανακατονομής του πληθυσμού και αναστροφής των αρνητικών πληθυσμιακών εξελίξεων σε μικρά νησιά ή/και σε ευρύτερες ενότητες.</w:t>
      </w:r>
    </w:p>
    <w:p w14:paraId="4BCD5947" w14:textId="77777777" w:rsidR="00393CCF" w:rsidRPr="00852755" w:rsidRDefault="00393CCF" w:rsidP="003724AA">
      <w:pPr>
        <w:pStyle w:val="NAHEADING7"/>
        <w:rPr>
          <w:rFonts w:eastAsia="Times New Roman"/>
        </w:rPr>
      </w:pPr>
      <w:bookmarkStart w:id="39" w:name="_Toc57022135"/>
      <w:r w:rsidRPr="00852755">
        <w:rPr>
          <w:rFonts w:eastAsia="Times New Roman"/>
        </w:rPr>
        <w:t>Β.1.1.β-</w:t>
      </w:r>
      <w:r w:rsidRPr="00D756C3">
        <w:rPr>
          <w:rFonts w:eastAsia="Times New Roman"/>
        </w:rPr>
        <w:t>2.</w:t>
      </w:r>
      <w:r>
        <w:rPr>
          <w:rFonts w:eastAsia="Times New Roman"/>
        </w:rPr>
        <w:t>6.</w:t>
      </w:r>
      <w:r w:rsidRPr="00D756C3">
        <w:rPr>
          <w:rFonts w:eastAsia="Times New Roman"/>
        </w:rPr>
        <w:t xml:space="preserve">3 </w:t>
      </w:r>
      <w:r w:rsidRPr="00852755">
        <w:rPr>
          <w:rFonts w:eastAsia="Times New Roman"/>
        </w:rPr>
        <w:t xml:space="preserve">Υποθέσεις για την </w:t>
      </w:r>
      <w:r>
        <w:rPr>
          <w:rFonts w:eastAsia="Times New Roman"/>
        </w:rPr>
        <w:t>απασχόληση - ανεργία</w:t>
      </w:r>
      <w:bookmarkEnd w:id="39"/>
    </w:p>
    <w:p w14:paraId="1FE6C5F9" w14:textId="77777777" w:rsidR="00393CCF" w:rsidRPr="007E7A82" w:rsidRDefault="00393CCF" w:rsidP="0023187D">
      <w:pPr>
        <w:tabs>
          <w:tab w:val="left" w:pos="284"/>
          <w:tab w:val="left" w:pos="567"/>
          <w:tab w:val="left" w:pos="851"/>
        </w:tabs>
        <w:ind w:firstLine="567"/>
        <w:jc w:val="both"/>
        <w:rPr>
          <w:rFonts w:ascii="Calibri" w:eastAsia="Times New Roman" w:hAnsi="Calibri" w:cs="Times New Roman"/>
          <w:szCs w:val="23"/>
        </w:rPr>
      </w:pPr>
    </w:p>
    <w:p w14:paraId="73459860"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 xml:space="preserve">Η Περιφέρεια Νοτίου Αιγαίου κατατάσσεται στις πλέον εύπορες Περιφέρειες της χώρας. Παράγει το 3,3% </w:t>
      </w:r>
      <w:r w:rsidR="009331FB">
        <w:rPr>
          <w:rFonts w:ascii="Calibri" w:eastAsia="Times New Roman" w:hAnsi="Calibri" w:cs="Times New Roman"/>
          <w:szCs w:val="23"/>
        </w:rPr>
        <w:t xml:space="preserve">του </w:t>
      </w:r>
      <w:r w:rsidRPr="007E7A82">
        <w:rPr>
          <w:rFonts w:ascii="Calibri" w:eastAsia="Times New Roman" w:hAnsi="Calibri" w:cs="Times New Roman"/>
          <w:szCs w:val="23"/>
        </w:rPr>
        <w:t>ΑΕΠ της χώρας για το έτος 2008 και παρουσιάζει συνεχή αυξητική τ</w:t>
      </w:r>
      <w:r w:rsidR="009331FB">
        <w:rPr>
          <w:rFonts w:ascii="Calibri" w:eastAsia="Times New Roman" w:hAnsi="Calibri" w:cs="Times New Roman"/>
          <w:szCs w:val="23"/>
        </w:rPr>
        <w:t>άση.</w:t>
      </w:r>
      <w:r w:rsidRPr="007E7A82">
        <w:rPr>
          <w:rFonts w:ascii="Calibri" w:eastAsia="Times New Roman" w:hAnsi="Calibri" w:cs="Times New Roman"/>
          <w:szCs w:val="23"/>
        </w:rPr>
        <w:t xml:space="preserve"> Το κ</w:t>
      </w:r>
      <w:r w:rsidR="009331FB">
        <w:rPr>
          <w:rFonts w:ascii="Calibri" w:eastAsia="Times New Roman" w:hAnsi="Calibri" w:cs="Times New Roman"/>
          <w:szCs w:val="23"/>
        </w:rPr>
        <w:t>.</w:t>
      </w:r>
      <w:r w:rsidRPr="007E7A82">
        <w:rPr>
          <w:rFonts w:ascii="Calibri" w:eastAsia="Times New Roman" w:hAnsi="Calibri" w:cs="Times New Roman"/>
          <w:szCs w:val="23"/>
        </w:rPr>
        <w:t>κ</w:t>
      </w:r>
      <w:r w:rsidR="009331FB">
        <w:rPr>
          <w:rFonts w:ascii="Calibri" w:eastAsia="Times New Roman" w:hAnsi="Calibri" w:cs="Times New Roman"/>
          <w:szCs w:val="23"/>
        </w:rPr>
        <w:t>.</w:t>
      </w:r>
      <w:r w:rsidRPr="007E7A82">
        <w:rPr>
          <w:rFonts w:ascii="Calibri" w:eastAsia="Times New Roman" w:hAnsi="Calibri" w:cs="Times New Roman"/>
          <w:szCs w:val="23"/>
        </w:rPr>
        <w:t xml:space="preserve"> ΑΕΠ της ΠΝΑ το 2008 αντιστοιχούσε στο 120,9% του μέσου όρου της ΕΕ αλλά και της Χώρας.</w:t>
      </w:r>
    </w:p>
    <w:p w14:paraId="4FF3A08C" w14:textId="77777777" w:rsidR="00393CCF" w:rsidRPr="007E7A82" w:rsidRDefault="00393CCF" w:rsidP="0023187D">
      <w:pPr>
        <w:ind w:firstLine="567"/>
        <w:jc w:val="both"/>
        <w:rPr>
          <w:rFonts w:ascii="Calibri" w:eastAsia="Times New Roman" w:hAnsi="Calibri" w:cs="Times New Roman"/>
          <w:szCs w:val="23"/>
        </w:rPr>
      </w:pPr>
    </w:p>
    <w:p w14:paraId="5062F67F"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Το 2009 η ανεργία στην Περιφέρεια καταγράφεται επισήμως ως 12%, που αντιστοιχεί σε 126,3% της μέσης εθνικής. Η σχετική θέση της Περιφέρειας κατά την περίοδο 2001-</w:t>
      </w:r>
      <w:r>
        <w:rPr>
          <w:rFonts w:ascii="Calibri" w:eastAsia="Times New Roman" w:hAnsi="Calibri" w:cs="Times New Roman"/>
          <w:szCs w:val="23"/>
        </w:rPr>
        <w:t>‘0</w:t>
      </w:r>
      <w:r w:rsidRPr="007E7A82">
        <w:rPr>
          <w:rFonts w:ascii="Calibri" w:eastAsia="Times New Roman" w:hAnsi="Calibri" w:cs="Times New Roman"/>
          <w:szCs w:val="23"/>
        </w:rPr>
        <w:t>9 σημειώνει επιδείνωση σε επίπεδο χώρας, καθώς το 2001 η περιφερειακή ανεργία ανερχόταν σε 110% της μέσης εθνικής. Πολύ σημαντική παράμετρος στη διάρθρωση της ανεργίας, για την Περιφέρεια Νοτίου Αιγαίου, είναι η εποχική απασχόληση, λόγω της μεγάλης ανάπτυξης του τουριστικού κλάδου, που συνήθως δημιουργεί θέσεις απασχόλησης τους θερινούς μήνες. Από το 2009 έως σήμερα, η ανεργία αυξάνεται δραματικά τόσο σε εθνικό όσο και περιφερειακό επίπεδο. Το 2011 (ΕΛ.ΣΤΑΤ.) καταγράφεται στην Περιφέρεια 13,62% ανέργων, σημαντικά χαμηλότερο του μέσου εθνικού (18,73%). Σε επίπεδο ΠΕ, το μικρότερο ποσοστό ανεργίας εμφανίζουν οι ΠΕ Κέας-Κύθνου (8,82%) και Μήλου (8,98%)</w:t>
      </w:r>
      <w:r w:rsidR="009331FB">
        <w:rPr>
          <w:rFonts w:ascii="Calibri" w:eastAsia="Times New Roman" w:hAnsi="Calibri" w:cs="Times New Roman"/>
          <w:szCs w:val="23"/>
        </w:rPr>
        <w:t>,</w:t>
      </w:r>
      <w:r w:rsidRPr="007E7A82">
        <w:rPr>
          <w:rFonts w:ascii="Calibri" w:eastAsia="Times New Roman" w:hAnsi="Calibri" w:cs="Times New Roman"/>
          <w:szCs w:val="23"/>
        </w:rPr>
        <w:t xml:space="preserve"> ενώ το μεγαλύτερο οι ΠΕ Σύρου (16,70%) και Καλύμνου (16,62%).</w:t>
      </w:r>
    </w:p>
    <w:p w14:paraId="7F974598" w14:textId="77777777" w:rsidR="00393CCF" w:rsidRPr="007E7A82" w:rsidRDefault="00393CCF" w:rsidP="0023187D">
      <w:pPr>
        <w:ind w:firstLine="567"/>
        <w:jc w:val="both"/>
        <w:rPr>
          <w:rFonts w:ascii="Calibri" w:eastAsia="Times New Roman" w:hAnsi="Calibri" w:cs="Times New Roman"/>
          <w:szCs w:val="23"/>
        </w:rPr>
      </w:pPr>
    </w:p>
    <w:p w14:paraId="6955C1CA"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 xml:space="preserve">Σε επίπεδο ΠΕ δεν υπάρχουν ακόμη διαθέσιμα στοιχεία ΑΕΠ. Σύμφωνα με στοιχεία της ΕΛ.ΣΤΑΤ. για το έτος 2008, το 60% περίπου του ΑΕΠ της Περιφέρειας παράγεται στον πρώην  νομό Δωδεκανήσου και το 40% στο νομό  Κυκλάδων.  Η αναφορά σε όλη την υποενότητα στις πρώην διοικητικές διαιρέσεις, στηρίζεται στο κατώτερο επίπεδο αναφοράς  που είναι διαθέσιμα τα στοιχεία </w:t>
      </w:r>
      <w:r>
        <w:rPr>
          <w:rFonts w:ascii="Calibri" w:eastAsia="Times New Roman" w:hAnsi="Calibri" w:cs="Times New Roman"/>
          <w:szCs w:val="23"/>
        </w:rPr>
        <w:t>Α</w:t>
      </w:r>
      <w:r w:rsidRPr="007E7A82">
        <w:rPr>
          <w:rFonts w:ascii="Calibri" w:eastAsia="Times New Roman" w:hAnsi="Calibri" w:cs="Times New Roman"/>
          <w:szCs w:val="23"/>
        </w:rPr>
        <w:t>ΕΠ και ΑΠΑ.</w:t>
      </w:r>
    </w:p>
    <w:p w14:paraId="19F8600A" w14:textId="77777777" w:rsidR="00393CCF" w:rsidRPr="007E7A82" w:rsidRDefault="00393CCF" w:rsidP="0023187D">
      <w:pPr>
        <w:ind w:firstLine="567"/>
        <w:jc w:val="both"/>
        <w:rPr>
          <w:rFonts w:ascii="Calibri" w:eastAsia="Times New Roman" w:hAnsi="Calibri" w:cs="Times New Roman"/>
          <w:szCs w:val="23"/>
        </w:rPr>
      </w:pPr>
    </w:p>
    <w:p w14:paraId="68892A8F"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Και για τους δύο Νομούς, παρουσιάζεται θετική εξέλιξη του ΑΕΠ κατά την περίοδο 2000-2008, καθώς παρουσιάζει συνεχή αύξηση, κατατάσσοντας σταθερά τα τελευταία έτη το Νομό Δωδεκανήσου στην 7η θέση ως προς τους λοιπούς Νομούς της Χώρας και το Νομό Κυκλάδων να κινείται μεταξύ 16ης και 14ης θέσης. Η Περιφέρεια Νοτίου Αιγαίου ως προς το ΑΕΠ κατατάσσεται σταθερά στην 9η θέση για τα έτη 2000-2008.</w:t>
      </w:r>
    </w:p>
    <w:p w14:paraId="7132A25D" w14:textId="77777777" w:rsidR="00393CCF" w:rsidRPr="007E7A82" w:rsidRDefault="00393CCF" w:rsidP="0023187D">
      <w:pPr>
        <w:ind w:firstLine="567"/>
        <w:jc w:val="both"/>
        <w:rPr>
          <w:rFonts w:ascii="Calibri" w:eastAsia="Times New Roman" w:hAnsi="Calibri" w:cs="Times New Roman"/>
          <w:szCs w:val="23"/>
        </w:rPr>
      </w:pPr>
    </w:p>
    <w:p w14:paraId="3E8BB1A3"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Την περίοδο 2008-2012 το Περιφερειακό ΑΕΠ μειώθηκε κατά 22,6% και διαμορφώθηκε στα 6.240 εκ. € (στα ίδια περίπου επίπεδα με αυτά του έτους 2004), με τη μεγαλύτερη ετήσια μείωση του ΑΕΠ να εντοπίζεται στο έτος 2011 (9,29% έναντι του 2010).</w:t>
      </w:r>
    </w:p>
    <w:p w14:paraId="102A8AC4" w14:textId="77777777" w:rsidR="00386F59" w:rsidRPr="000F3B69" w:rsidRDefault="00386F59" w:rsidP="0023187D">
      <w:pPr>
        <w:ind w:firstLine="567"/>
        <w:jc w:val="both"/>
        <w:rPr>
          <w:rFonts w:ascii="Calibri" w:eastAsia="Times New Roman" w:hAnsi="Calibri" w:cs="Times New Roman"/>
          <w:szCs w:val="23"/>
        </w:rPr>
      </w:pPr>
    </w:p>
    <w:p w14:paraId="4B1A3ECB"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Τέλος</w:t>
      </w:r>
      <w:r>
        <w:rPr>
          <w:rFonts w:ascii="Calibri" w:eastAsia="Times New Roman" w:hAnsi="Calibri" w:cs="Times New Roman"/>
          <w:szCs w:val="23"/>
        </w:rPr>
        <w:t>,</w:t>
      </w:r>
      <w:r w:rsidRPr="007E7A82">
        <w:rPr>
          <w:rFonts w:ascii="Calibri" w:eastAsia="Times New Roman" w:hAnsi="Calibri" w:cs="Times New Roman"/>
          <w:szCs w:val="23"/>
        </w:rPr>
        <w:t xml:space="preserve"> στο εσωτερικό της Περιφέρειας την περίοδο 2008-2012 σημαντικά μεγαλύτερη μείωση υπέστη το ΑΕΠ του Ν. Κυκλάδων (25,9% έναντι 19,9% του Ν. Δωδεκανήσου).</w:t>
      </w:r>
    </w:p>
    <w:p w14:paraId="48E7D76C" w14:textId="77777777" w:rsidR="00393CCF" w:rsidRPr="007E7A82" w:rsidRDefault="00393CCF" w:rsidP="0023187D">
      <w:pPr>
        <w:ind w:firstLine="567"/>
        <w:jc w:val="both"/>
        <w:rPr>
          <w:rFonts w:ascii="Calibri" w:eastAsia="Times New Roman" w:hAnsi="Calibri" w:cs="Times New Roman"/>
          <w:szCs w:val="23"/>
        </w:rPr>
      </w:pPr>
    </w:p>
    <w:p w14:paraId="014036BC"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Το Νότιο Αιγαίο αποτελεί την πλέον τουριστικά ανεπτυγμένη Περιφέρεια της χώρας και συνεπώς μεγάλο μέρος του εισοδήματος προέρχεται από τον τομέα των υπηρεσιών. Σύμφωνα με την Ευρωπαϊκή πύλη για την επαγγελματική κινητικότητα (Eures)</w:t>
      </w:r>
      <w:r w:rsidR="009331FB">
        <w:rPr>
          <w:rFonts w:ascii="Calibri" w:eastAsia="Times New Roman" w:hAnsi="Calibri" w:cs="Times New Roman"/>
          <w:szCs w:val="23"/>
        </w:rPr>
        <w:t>,</w:t>
      </w:r>
      <w:r w:rsidRPr="007E7A82">
        <w:rPr>
          <w:rFonts w:ascii="Calibri" w:eastAsia="Times New Roman" w:hAnsi="Calibri" w:cs="Times New Roman"/>
          <w:szCs w:val="23"/>
        </w:rPr>
        <w:t xml:space="preserve"> η ανεργία στην Περιφέρεια Νοτίου Αιγαίου είναι η χαμηλότερη σε όλη την ελληνική επικράτεια (τελευταία ενημέρωση 7/2016</w:t>
      </w:r>
      <w:r w:rsidRPr="007E7A82">
        <w:rPr>
          <w:rFonts w:ascii="Calibri" w:eastAsia="Times New Roman" w:hAnsi="Calibri" w:cs="Times New Roman"/>
          <w:szCs w:val="23"/>
          <w:vertAlign w:val="superscript"/>
        </w:rPr>
        <w:footnoteReference w:id="20"/>
      </w:r>
      <w:r w:rsidRPr="007E7A82">
        <w:rPr>
          <w:rFonts w:ascii="Calibri" w:eastAsia="Times New Roman" w:hAnsi="Calibri" w:cs="Times New Roman"/>
          <w:szCs w:val="23"/>
        </w:rPr>
        <w:t>). Συγκεκριμένα, ο δείκτης ανεργίας ανά πληθυσμό τον Οκτώβριο του 2015 ήταν 3,58, ο χαμηλότερος της χώρας. Αξίζει να σημειω</w:t>
      </w:r>
      <w:r>
        <w:rPr>
          <w:rFonts w:ascii="Calibri" w:eastAsia="Times New Roman" w:hAnsi="Calibri" w:cs="Times New Roman"/>
          <w:szCs w:val="23"/>
        </w:rPr>
        <w:t>θεί ό</w:t>
      </w:r>
      <w:r w:rsidRPr="007E7A82">
        <w:rPr>
          <w:rFonts w:ascii="Calibri" w:eastAsia="Times New Roman" w:hAnsi="Calibri" w:cs="Times New Roman"/>
          <w:szCs w:val="23"/>
        </w:rPr>
        <w:t>τι  συγκρίνοντας τον αριθμό των μακροχρόνια ανέργων που αναζητούσαν εργασία τον Φεβρουάριο του 2016 με τον αντίστοιχο μήνα του έτους 2015 η περιφέρεια Νοτίου Αιγαίου εμφανίζει τη μεγαλύτερη ποσοστιαία μείωση -15,44% μεταξύ των περιφερειών.</w:t>
      </w:r>
    </w:p>
    <w:p w14:paraId="17807E60" w14:textId="77777777" w:rsidR="00393CCF" w:rsidRPr="007E7A82" w:rsidRDefault="00393CCF" w:rsidP="0023187D">
      <w:pPr>
        <w:ind w:firstLine="567"/>
        <w:jc w:val="both"/>
        <w:rPr>
          <w:rFonts w:ascii="Calibri" w:eastAsia="Times New Roman" w:hAnsi="Calibri" w:cs="Times New Roman"/>
          <w:szCs w:val="23"/>
        </w:rPr>
      </w:pPr>
    </w:p>
    <w:p w14:paraId="377CE592"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 xml:space="preserve">Στην εν λόγω Περιφέρεια η τουριστική βιομηχανία αποτελεί τη βασική πηγή εισοδήματος, απασχόλησης και ανάπτυξης. </w:t>
      </w:r>
    </w:p>
    <w:p w14:paraId="4D7FD5F6" w14:textId="77777777" w:rsidR="00393CCF" w:rsidRPr="007E7A82" w:rsidRDefault="00393CCF" w:rsidP="0023187D">
      <w:pPr>
        <w:ind w:firstLine="567"/>
        <w:jc w:val="both"/>
        <w:rPr>
          <w:rFonts w:ascii="Calibri" w:eastAsia="Times New Roman" w:hAnsi="Calibri" w:cs="Times New Roman"/>
          <w:szCs w:val="23"/>
        </w:rPr>
      </w:pPr>
    </w:p>
    <w:p w14:paraId="3C401E47"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Προφανώς ο τουριστικός τομέας, λόγω της εποχικότητας της απασχόλησης που εμφανίζει, προκαλεί αυξημένη ανεργία τους χειμερινούς μήνες. Η εποχικότητα επίσης έχει σαν συνέπεια την υψηλή αναλογία της προσωρινής απασχόλησης, που είναι διπλάσια από την αντίστοιχη στο σύνολο της χώρας. Η προσωρινή απασχόληση είναι ιδιαίτερα έκδηλη στον γυναικείο απασχολούμενο πληθυσμό.</w:t>
      </w:r>
    </w:p>
    <w:p w14:paraId="02D65074" w14:textId="77777777" w:rsidR="00393CCF" w:rsidRPr="007E7A82" w:rsidRDefault="00393CCF" w:rsidP="0023187D">
      <w:pPr>
        <w:ind w:firstLine="567"/>
        <w:jc w:val="both"/>
        <w:rPr>
          <w:rFonts w:ascii="Calibri" w:eastAsia="Times New Roman" w:hAnsi="Calibri" w:cs="Times New Roman"/>
          <w:szCs w:val="23"/>
        </w:rPr>
      </w:pPr>
    </w:p>
    <w:p w14:paraId="72D930A1" w14:textId="77777777" w:rsidR="00393CCF" w:rsidRDefault="00393CCF" w:rsidP="0023187D">
      <w:pPr>
        <w:ind w:firstLine="567"/>
        <w:jc w:val="both"/>
        <w:rPr>
          <w:rFonts w:ascii="Calibri" w:eastAsia="Times New Roman" w:hAnsi="Calibri" w:cs="Times New Roman"/>
          <w:szCs w:val="23"/>
        </w:rPr>
      </w:pPr>
      <w:r w:rsidRPr="007E7A82">
        <w:rPr>
          <w:rFonts w:ascii="Calibri" w:eastAsia="Times New Roman" w:hAnsi="Calibri" w:cs="Times New Roman"/>
          <w:szCs w:val="23"/>
        </w:rPr>
        <w:t>Το μεγαλύτερο μερίδιο των επιχειρήσεων δραστηριοποιείται στους κλάδους του τουρισμού και εστίασης</w:t>
      </w:r>
      <w:r>
        <w:rPr>
          <w:rFonts w:ascii="Calibri" w:eastAsia="Times New Roman" w:hAnsi="Calibri" w:cs="Times New Roman"/>
          <w:szCs w:val="23"/>
        </w:rPr>
        <w:t>,</w:t>
      </w:r>
      <w:r w:rsidRPr="007E7A82">
        <w:rPr>
          <w:rFonts w:ascii="Calibri" w:eastAsia="Times New Roman" w:hAnsi="Calibri" w:cs="Times New Roman"/>
          <w:szCs w:val="23"/>
        </w:rPr>
        <w:t xml:space="preserve"> καθώς επίσης στο</w:t>
      </w:r>
      <w:r>
        <w:rPr>
          <w:rFonts w:ascii="Calibri" w:eastAsia="Times New Roman" w:hAnsi="Calibri" w:cs="Times New Roman"/>
          <w:szCs w:val="23"/>
        </w:rPr>
        <w:t>υς</w:t>
      </w:r>
      <w:r w:rsidRPr="007E7A82">
        <w:rPr>
          <w:rFonts w:ascii="Calibri" w:eastAsia="Times New Roman" w:hAnsi="Calibri" w:cs="Times New Roman"/>
          <w:szCs w:val="23"/>
        </w:rPr>
        <w:t xml:space="preserve"> κλάδο</w:t>
      </w:r>
      <w:r>
        <w:rPr>
          <w:rFonts w:ascii="Calibri" w:eastAsia="Times New Roman" w:hAnsi="Calibri" w:cs="Times New Roman"/>
          <w:szCs w:val="23"/>
        </w:rPr>
        <w:t>υς</w:t>
      </w:r>
      <w:r w:rsidRPr="007E7A82">
        <w:rPr>
          <w:rFonts w:ascii="Calibri" w:eastAsia="Times New Roman" w:hAnsi="Calibri" w:cs="Times New Roman"/>
          <w:szCs w:val="23"/>
        </w:rPr>
        <w:t xml:space="preserve"> του εμπορίου και της διαχείρισης ακίνητης περιουσίας</w:t>
      </w:r>
      <w:r>
        <w:rPr>
          <w:rFonts w:ascii="Calibri" w:eastAsia="Times New Roman" w:hAnsi="Calibri" w:cs="Times New Roman"/>
          <w:szCs w:val="23"/>
        </w:rPr>
        <w:t>,</w:t>
      </w:r>
      <w:r w:rsidRPr="007E7A82">
        <w:rPr>
          <w:rFonts w:ascii="Calibri" w:eastAsia="Times New Roman" w:hAnsi="Calibri" w:cs="Times New Roman"/>
          <w:szCs w:val="23"/>
        </w:rPr>
        <w:t xml:space="preserve"> κυρίως λόγω της αυξημένης ζήτησης από το εξωτερικό. Ο κλάδος των κατασκευών παρουσιάζει μείωση τα τελευταία χρόνια.</w:t>
      </w:r>
    </w:p>
    <w:p w14:paraId="112B7D11" w14:textId="77777777" w:rsidR="00393CCF" w:rsidRPr="00851FAD"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p>
    <w:p w14:paraId="4C69A0DC" w14:textId="77777777" w:rsidR="00393CCF" w:rsidRPr="00851FAD"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r w:rsidRPr="00851FAD">
        <w:rPr>
          <w:rFonts w:ascii="Calibri" w:eastAsia="Times New Roman" w:hAnsi="Calibri" w:cs="Times New Roman"/>
          <w:szCs w:val="23"/>
        </w:rPr>
        <w:t>Τα πρώτα 10 επαγγέλματα με τη μεγαλύτερη ζήτηση στο Νότιο Αιγαίο είναι:</w:t>
      </w:r>
    </w:p>
    <w:p w14:paraId="0B4CEDCB"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Επόπτες καθαρισμού και φροντιστές κτιρίων και κατοικιών (ISCO 515)</w:t>
      </w:r>
    </w:p>
    <w:p w14:paraId="214B3E5E"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Υπάλληλοι γραφείου (ISCO 4)</w:t>
      </w:r>
    </w:p>
    <w:p w14:paraId="5EA469C6"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Σερβιτόροι και μπάρμεν (ISCO 513)</w:t>
      </w:r>
    </w:p>
    <w:p w14:paraId="647AB1A9"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Απασχολούμενοι στην παροχή υπηρεσιών και πωλητές (ISCO 5)</w:t>
      </w:r>
    </w:p>
    <w:p w14:paraId="51FE8D57"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Πωλητές (ISCO 52)</w:t>
      </w:r>
    </w:p>
    <w:p w14:paraId="2D81207E"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Νηπιαγωγοί (ISCO 2342)</w:t>
      </w:r>
    </w:p>
    <w:p w14:paraId="4DC84C1A"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Οδηγοί μοτοσικλετών (ISCO 8321)</w:t>
      </w:r>
    </w:p>
    <w:p w14:paraId="181C627B"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Κομμωτές/κομμώτριες, αισθητικοί και ασκούντες συναφή επαγγέλματα</w:t>
      </w:r>
      <w:r w:rsidR="009331FB">
        <w:rPr>
          <w:rFonts w:ascii="Calibri" w:eastAsia="Times New Roman" w:hAnsi="Calibri" w:cs="Times New Roman"/>
          <w:szCs w:val="23"/>
        </w:rPr>
        <w:t xml:space="preserve"> </w:t>
      </w:r>
      <w:r w:rsidRPr="00851FAD">
        <w:rPr>
          <w:rFonts w:ascii="Calibri" w:eastAsia="Times New Roman" w:hAnsi="Calibri" w:cs="Times New Roman"/>
          <w:szCs w:val="23"/>
        </w:rPr>
        <w:t>(ISCO 514)</w:t>
      </w:r>
    </w:p>
    <w:p w14:paraId="13FAC4C7" w14:textId="77777777" w:rsidR="00393CCF" w:rsidRPr="00851FAD" w:rsidRDefault="00393CCF" w:rsidP="007765EA">
      <w:pPr>
        <w:numPr>
          <w:ilvl w:val="0"/>
          <w:numId w:val="51"/>
        </w:numPr>
        <w:tabs>
          <w:tab w:val="left" w:pos="284"/>
          <w:tab w:val="left" w:pos="567"/>
          <w:tab w:val="left" w:pos="851"/>
          <w:tab w:val="left" w:pos="1134"/>
        </w:tabs>
        <w:ind w:left="567" w:hanging="283"/>
        <w:jc w:val="both"/>
        <w:rPr>
          <w:rFonts w:ascii="Calibri" w:eastAsia="Times New Roman" w:hAnsi="Calibri" w:cs="Times New Roman"/>
          <w:szCs w:val="23"/>
        </w:rPr>
      </w:pPr>
      <w:r w:rsidRPr="00851FAD">
        <w:rPr>
          <w:rFonts w:ascii="Calibri" w:eastAsia="Times New Roman" w:hAnsi="Calibri" w:cs="Times New Roman"/>
          <w:szCs w:val="23"/>
        </w:rPr>
        <w:t>Μουσικοί, τραγουδιστές και συνθέτες (ISCO 2652)</w:t>
      </w:r>
    </w:p>
    <w:p w14:paraId="165BD3B2" w14:textId="77777777" w:rsidR="00393CCF" w:rsidRPr="00851FAD" w:rsidRDefault="00393CCF" w:rsidP="007765EA">
      <w:pPr>
        <w:numPr>
          <w:ilvl w:val="0"/>
          <w:numId w:val="51"/>
        </w:numPr>
        <w:tabs>
          <w:tab w:val="left" w:pos="284"/>
          <w:tab w:val="left" w:pos="567"/>
          <w:tab w:val="left" w:pos="851"/>
          <w:tab w:val="left" w:pos="1134"/>
        </w:tabs>
        <w:ind w:left="567" w:hanging="425"/>
        <w:jc w:val="both"/>
        <w:rPr>
          <w:rFonts w:ascii="Calibri" w:eastAsia="Times New Roman" w:hAnsi="Calibri" w:cs="Times New Roman"/>
          <w:szCs w:val="23"/>
        </w:rPr>
      </w:pPr>
      <w:r w:rsidRPr="00851FAD">
        <w:rPr>
          <w:rFonts w:ascii="Calibri" w:eastAsia="Times New Roman" w:hAnsi="Calibri" w:cs="Times New Roman"/>
          <w:szCs w:val="23"/>
        </w:rPr>
        <w:t>Απασχολούμενοι στην παροχή προσωπικών υπηρεσιών (ISCO 51)</w:t>
      </w:r>
      <w:r>
        <w:rPr>
          <w:rFonts w:ascii="Calibri" w:eastAsia="Times New Roman" w:hAnsi="Calibri" w:cs="Times New Roman"/>
          <w:szCs w:val="23"/>
        </w:rPr>
        <w:t>.</w:t>
      </w:r>
    </w:p>
    <w:p w14:paraId="5BD51F7D" w14:textId="77777777" w:rsidR="00393CCF" w:rsidRPr="007E7A82" w:rsidRDefault="00393CCF" w:rsidP="0023187D">
      <w:pPr>
        <w:tabs>
          <w:tab w:val="left" w:pos="284"/>
          <w:tab w:val="left" w:pos="567"/>
          <w:tab w:val="left" w:pos="851"/>
          <w:tab w:val="left" w:pos="1134"/>
        </w:tabs>
        <w:ind w:firstLine="567"/>
        <w:jc w:val="both"/>
        <w:rPr>
          <w:rFonts w:ascii="Calibri" w:eastAsia="Times New Roman" w:hAnsi="Calibri" w:cs="Times New Roman"/>
          <w:szCs w:val="23"/>
        </w:rPr>
      </w:pPr>
    </w:p>
    <w:p w14:paraId="1A25F7B9"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Σύμφωνα με τα πλέον πρόσφατα στοιχεία του τριμηνιαίου δελτίου τύπου (Α’ Τρίμηνο 2016 εκδ.: 16/06/2016) της Έρευνας Εργατικού Δυναμικού της Ελληνικής Στατιστικής Αρχής το ποσοστό ανεργίας του Α’ τριμήνου του 2016 στην Περιφέρεια Νοτίου Αιγαίου ανέρχεται σε 21,2% μειωμένο κατά 4,2% σε σχέση με το αντίστοιχο τρίμηνο του 2015 που ήταν 25,4%. Για το σύνολο της χώρας τα αντίστοιχα ποσοστά ανεργίας διαμορφώθηκαν στο 24,9% για το 2016 και στο 26,6% για το 2015. Σε σχέση με τις άλλες περιφέρειες της χώρας το Νότιο Αιγαίο κατατάσσεται το 2016 στην 10η θέση ως προς τα ποσοστά ανεργίας όταν την πρώτη θέση κατέχει η Περιφέρεια Δυτικής Μακεδονίας με 33,3% και την τελευταία η περιφέρεια Βορείου Αιγαίου με 18,5%.</w:t>
      </w:r>
    </w:p>
    <w:p w14:paraId="3D9D2A9B" w14:textId="77777777" w:rsidR="00393CCF" w:rsidRDefault="00393CCF" w:rsidP="0023187D">
      <w:pPr>
        <w:ind w:firstLine="567"/>
        <w:jc w:val="both"/>
        <w:rPr>
          <w:rFonts w:ascii="Calibri" w:eastAsia="Times New Roman" w:hAnsi="Calibri" w:cs="Times New Roman"/>
          <w:szCs w:val="23"/>
        </w:rPr>
      </w:pPr>
    </w:p>
    <w:p w14:paraId="51785134" w14:textId="77777777" w:rsidR="00393CCF" w:rsidRDefault="00393CCF">
      <w:pPr>
        <w:rPr>
          <w:rFonts w:ascii="Calibri" w:eastAsia="Times New Roman" w:hAnsi="Calibri" w:cs="Times New Roman"/>
          <w:szCs w:val="23"/>
        </w:rPr>
      </w:pPr>
      <w:r>
        <w:rPr>
          <w:rFonts w:ascii="Calibri" w:eastAsia="Times New Roman" w:hAnsi="Calibri" w:cs="Times New Roman"/>
          <w:szCs w:val="23"/>
        </w:rPr>
        <w:br w:type="page"/>
      </w:r>
    </w:p>
    <w:p w14:paraId="0FD00A04" w14:textId="77777777" w:rsidR="00393CCF" w:rsidRPr="00B8163D" w:rsidRDefault="00393CCF" w:rsidP="0023187D">
      <w:pPr>
        <w:pStyle w:val="NABODYTEXT"/>
        <w:spacing w:line="240" w:lineRule="auto"/>
        <w:ind w:firstLine="0"/>
        <w:rPr>
          <w:rFonts w:ascii="Calibri" w:eastAsia="Times New Roman" w:hAnsi="Calibri" w:cs="Times New Roman"/>
          <w:b/>
        </w:rPr>
      </w:pPr>
      <w:r w:rsidRPr="00B8163D">
        <w:rPr>
          <w:rFonts w:ascii="Calibri" w:eastAsia="Times New Roman" w:hAnsi="Calibri" w:cs="Times New Roman"/>
          <w:szCs w:val="23"/>
        </w:rPr>
        <w:t xml:space="preserve">  </w:t>
      </w:r>
      <w:r w:rsidRPr="00B8163D">
        <w:rPr>
          <w:rFonts w:ascii="Calibri" w:eastAsia="Times New Roman" w:hAnsi="Calibri" w:cs="Times New Roman"/>
          <w:b/>
          <w:szCs w:val="23"/>
        </w:rPr>
        <w:t>ΔΙΑΓΡΑΜΜΑ Β.1.1.β-2.6.</w:t>
      </w:r>
      <w:r>
        <w:rPr>
          <w:rFonts w:ascii="Calibri" w:eastAsia="Times New Roman" w:hAnsi="Calibri" w:cs="Times New Roman"/>
          <w:b/>
          <w:szCs w:val="23"/>
        </w:rPr>
        <w:t>3</w:t>
      </w:r>
      <w:r w:rsidRPr="00B8163D">
        <w:rPr>
          <w:rFonts w:ascii="Calibri" w:eastAsia="Times New Roman" w:hAnsi="Calibri" w:cs="Times New Roman"/>
          <w:b/>
          <w:szCs w:val="23"/>
        </w:rPr>
        <w:t>.α</w:t>
      </w:r>
      <w:r w:rsidRPr="00B8163D">
        <w:rPr>
          <w:rFonts w:ascii="Calibri" w:eastAsia="Times New Roman" w:hAnsi="Calibri" w:cs="Times New Roman"/>
          <w:szCs w:val="23"/>
        </w:rPr>
        <w:t xml:space="preserve"> </w:t>
      </w:r>
      <w:r w:rsidRPr="00B8163D">
        <w:rPr>
          <w:rFonts w:ascii="Calibri" w:eastAsia="Times New Roman" w:hAnsi="Calibri" w:cs="Times New Roman"/>
          <w:b/>
        </w:rPr>
        <w:t>Ποσοστό Ανεργίας (%) ανά Περιφέρεια</w:t>
      </w:r>
    </w:p>
    <w:p w14:paraId="3B1CF1ED" w14:textId="77777777" w:rsidR="00393CCF" w:rsidRPr="00B8163D" w:rsidRDefault="00393CCF" w:rsidP="0023187D">
      <w:pPr>
        <w:spacing w:after="120" w:line="240" w:lineRule="auto"/>
        <w:jc w:val="both"/>
        <w:rPr>
          <w:rFonts w:ascii="Calibri" w:eastAsia="Times New Roman" w:hAnsi="Calibri" w:cs="Times New Roman"/>
        </w:rPr>
      </w:pPr>
      <w:r w:rsidRPr="00B8163D">
        <w:rPr>
          <w:rFonts w:ascii="Calibri" w:eastAsia="Times New Roman" w:hAnsi="Calibri" w:cs="Times New Roman"/>
          <w:noProof/>
          <w:lang w:val="en-GB" w:eastAsia="en-GB"/>
        </w:rPr>
        <w:drawing>
          <wp:inline distT="0" distB="0" distL="0" distR="0" wp14:anchorId="0F81C6E4" wp14:editId="00B7DDC4">
            <wp:extent cx="5274310" cy="3295015"/>
            <wp:effectExtent l="0" t="0" r="2540" b="635"/>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79ECF5" w14:textId="77777777" w:rsidR="00393CCF" w:rsidRPr="00B8163D" w:rsidRDefault="00393CCF" w:rsidP="0023187D">
      <w:pPr>
        <w:spacing w:line="240" w:lineRule="auto"/>
        <w:rPr>
          <w:rFonts w:ascii="Calibri" w:eastAsia="Times New Roman" w:hAnsi="Calibri" w:cs="Times New Roman"/>
          <w:i/>
          <w:sz w:val="18"/>
        </w:rPr>
      </w:pPr>
      <w:r w:rsidRPr="00B8163D">
        <w:rPr>
          <w:rFonts w:ascii="Calibri" w:eastAsia="Times New Roman" w:hAnsi="Calibri" w:cs="Times New Roman"/>
          <w:i/>
          <w:sz w:val="18"/>
        </w:rPr>
        <w:t>Πηγή: ΕΛ.ΣΤΑΤ. Έρευνα Εργατικού Δυναμικού Α’ Τρίμηνο 2016 εκδ.: 16/06/2016</w:t>
      </w:r>
    </w:p>
    <w:p w14:paraId="4084675E" w14:textId="77777777" w:rsidR="00393CCF" w:rsidRPr="00B8163D" w:rsidRDefault="00393CCF" w:rsidP="0023187D">
      <w:pPr>
        <w:spacing w:after="120" w:line="240" w:lineRule="auto"/>
        <w:jc w:val="both"/>
        <w:rPr>
          <w:rFonts w:ascii="Calibri" w:eastAsia="Times New Roman" w:hAnsi="Calibri" w:cs="Times New Roman"/>
        </w:rPr>
      </w:pPr>
    </w:p>
    <w:p w14:paraId="327E5E5C" w14:textId="77777777" w:rsidR="00393CCF" w:rsidRPr="00B8163D" w:rsidRDefault="00393CCF" w:rsidP="0023187D">
      <w:pPr>
        <w:spacing w:after="120" w:line="240" w:lineRule="auto"/>
        <w:ind w:left="3119" w:hanging="3119"/>
        <w:jc w:val="both"/>
        <w:rPr>
          <w:rFonts w:ascii="Calibri" w:eastAsia="Times New Roman" w:hAnsi="Calibri" w:cs="Times New Roman"/>
          <w:b/>
        </w:rPr>
      </w:pPr>
      <w:r w:rsidRPr="00B8163D">
        <w:rPr>
          <w:rFonts w:ascii="Calibri" w:eastAsia="Times New Roman" w:hAnsi="Calibri" w:cs="Times New Roman"/>
          <w:szCs w:val="23"/>
        </w:rPr>
        <w:t xml:space="preserve">  </w:t>
      </w:r>
      <w:r w:rsidRPr="00D756C3">
        <w:rPr>
          <w:rFonts w:ascii="Calibri" w:eastAsia="Times New Roman" w:hAnsi="Calibri" w:cs="Times New Roman"/>
          <w:b/>
          <w:szCs w:val="23"/>
        </w:rPr>
        <w:t>ΔΙΑΓΡΑΜΜΑ Β.1.1.β-2.6.3.</w:t>
      </w:r>
      <w:r>
        <w:rPr>
          <w:rFonts w:ascii="Calibri" w:eastAsia="Times New Roman" w:hAnsi="Calibri" w:cs="Times New Roman"/>
          <w:b/>
          <w:szCs w:val="23"/>
        </w:rPr>
        <w:t>β</w:t>
      </w:r>
      <w:r w:rsidRPr="00D756C3">
        <w:rPr>
          <w:rFonts w:ascii="Calibri" w:eastAsia="Times New Roman" w:hAnsi="Calibri" w:cs="Times New Roman"/>
          <w:szCs w:val="23"/>
        </w:rPr>
        <w:t xml:space="preserve"> </w:t>
      </w:r>
      <w:r w:rsidRPr="00B8163D">
        <w:rPr>
          <w:rFonts w:ascii="Calibri" w:eastAsia="Times New Roman" w:hAnsi="Calibri" w:cs="Times New Roman"/>
          <w:b/>
        </w:rPr>
        <w:t>Μέσο ετήσιο ποσοστό ανεργίας 2001-2015 ανά χωρική</w:t>
      </w:r>
      <w:r>
        <w:rPr>
          <w:rFonts w:ascii="Calibri" w:eastAsia="Times New Roman" w:hAnsi="Calibri" w:cs="Times New Roman"/>
          <w:b/>
        </w:rPr>
        <w:t xml:space="preserve"> ενότητα Κυκλάδων &amp; Δωδεκανήσου</w:t>
      </w:r>
    </w:p>
    <w:p w14:paraId="34F6C7C3" w14:textId="77777777" w:rsidR="00393CCF" w:rsidRDefault="00393CCF" w:rsidP="0023187D">
      <w:pPr>
        <w:ind w:firstLine="567"/>
        <w:jc w:val="both"/>
        <w:rPr>
          <w:rFonts w:ascii="Calibri" w:eastAsia="Times New Roman" w:hAnsi="Calibri" w:cs="Times New Roman"/>
          <w:szCs w:val="23"/>
        </w:rPr>
      </w:pPr>
      <w:r>
        <w:rPr>
          <w:noProof/>
          <w:lang w:val="en-GB" w:eastAsia="en-GB"/>
        </w:rPr>
        <w:drawing>
          <wp:inline distT="0" distB="0" distL="0" distR="0" wp14:anchorId="28C35FE0" wp14:editId="6A41ECA4">
            <wp:extent cx="5039995" cy="3158340"/>
            <wp:effectExtent l="0" t="0" r="27305" b="2349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5A6398" w14:textId="77777777" w:rsidR="00393CCF" w:rsidRPr="00B8163D" w:rsidRDefault="00393CCF" w:rsidP="0023187D">
      <w:pPr>
        <w:spacing w:line="240" w:lineRule="auto"/>
        <w:rPr>
          <w:rFonts w:ascii="Calibri" w:eastAsia="Times New Roman" w:hAnsi="Calibri" w:cs="Times New Roman"/>
          <w:i/>
          <w:sz w:val="18"/>
        </w:rPr>
      </w:pPr>
      <w:r w:rsidRPr="00B8163D">
        <w:rPr>
          <w:rFonts w:ascii="Calibri" w:eastAsia="Times New Roman" w:hAnsi="Calibri" w:cs="Times New Roman"/>
          <w:i/>
          <w:sz w:val="18"/>
        </w:rPr>
        <w:t>Πηγή: ΕΛ.ΣΤΑΤ. Έρευνα Εργατικού Δυναμικού Α’ Τρίμηνο 2016 εκδ.: 16/06/2016</w:t>
      </w:r>
    </w:p>
    <w:p w14:paraId="78ABC3AA" w14:textId="77777777" w:rsidR="00393CCF" w:rsidRDefault="00393CCF" w:rsidP="0023187D">
      <w:pPr>
        <w:ind w:firstLine="567"/>
        <w:jc w:val="both"/>
        <w:rPr>
          <w:rFonts w:ascii="Calibri" w:eastAsia="Times New Roman" w:hAnsi="Calibri" w:cs="Times New Roman"/>
          <w:szCs w:val="23"/>
        </w:rPr>
      </w:pPr>
    </w:p>
    <w:p w14:paraId="707E3DED" w14:textId="77777777" w:rsidR="00393CCF" w:rsidRPr="00D756C3"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 xml:space="preserve">Mε βάση τα πρόσφατα διαθέσιμα στοιχεία (ΕΛ.ΣΤΑΤ., 2011) η διάρθρωση της απασχόλησης σε επίπεδο Περιφέρειας έχει ως εξής: </w:t>
      </w:r>
      <w:r w:rsidR="00617326">
        <w:rPr>
          <w:rFonts w:ascii="Calibri" w:eastAsia="Times New Roman" w:hAnsi="Calibri" w:cs="Times New Roman"/>
          <w:szCs w:val="23"/>
        </w:rPr>
        <w:t>π</w:t>
      </w:r>
      <w:r w:rsidRPr="00B8163D">
        <w:rPr>
          <w:rFonts w:ascii="Calibri" w:eastAsia="Times New Roman" w:hAnsi="Calibri" w:cs="Times New Roman"/>
          <w:szCs w:val="23"/>
        </w:rPr>
        <w:t>ρωτογενής 5,16%, δευτερογενής 17,03% και τ</w:t>
      </w:r>
      <w:r w:rsidR="00617326">
        <w:rPr>
          <w:rFonts w:ascii="Calibri" w:eastAsia="Times New Roman" w:hAnsi="Calibri" w:cs="Times New Roman"/>
          <w:szCs w:val="23"/>
        </w:rPr>
        <w:t>ριτογενής τομέας 77,80%.</w:t>
      </w:r>
      <w:r w:rsidRPr="00B8163D">
        <w:rPr>
          <w:rFonts w:ascii="Calibri" w:eastAsia="Times New Roman" w:hAnsi="Calibri" w:cs="Times New Roman"/>
          <w:szCs w:val="23"/>
        </w:rPr>
        <w:t xml:space="preserve"> Η πρωτοκαθεδρία των δραστηριοτήτων του τριτογενή τομέα και κυρίως του τουρισμού και των σχετικών συμπληρωματικών του υπηρεσιών διατηρείται ενισχυόμενη έως σήμερα. Ο τουριστικός προσανατολισμός της Περιφέρειας, με όρους έως και μονοκαλλιέργειας σε ορισμένα νησιά, συνοδεύεται από την περαιτέρω συρρίκνωση της απασχόλησης στον πρωτογενή και δευτερογενή τομέα.</w:t>
      </w:r>
    </w:p>
    <w:p w14:paraId="361A9FF7" w14:textId="77777777" w:rsidR="00393CCF" w:rsidRPr="00D756C3" w:rsidRDefault="00393CCF" w:rsidP="0023187D">
      <w:pPr>
        <w:ind w:firstLine="567"/>
        <w:jc w:val="both"/>
        <w:rPr>
          <w:rFonts w:ascii="Calibri" w:eastAsia="Times New Roman" w:hAnsi="Calibri" w:cs="Times New Roman"/>
          <w:szCs w:val="23"/>
        </w:rPr>
      </w:pPr>
    </w:p>
    <w:p w14:paraId="36778BBE" w14:textId="77777777" w:rsidR="00393CCF" w:rsidRPr="00D756C3"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 xml:space="preserve">Η απασχόληση στο Νότιο Αιγαίο παρουσιάζει καλύτερη εικόνα έναντι της χώρας αν και υπάρχει μια πτωτική τάση από το 2009 έως σήμερα. Πολύ πρόσφατα στοιχεία από αναλύσεις της τουριστικής δραστηριότητας και ιδιαίτερα αυτά που αφορούν αφίξεις, </w:t>
      </w:r>
      <w:r w:rsidRPr="00300094">
        <w:rPr>
          <w:rFonts w:ascii="Calibri" w:eastAsia="Times New Roman" w:hAnsi="Calibri" w:cs="Times New Roman"/>
          <w:szCs w:val="23"/>
        </w:rPr>
        <w:t>οδικά</w:t>
      </w:r>
      <w:r w:rsidRPr="00300094">
        <w:rPr>
          <w:rStyle w:val="ab"/>
          <w:rFonts w:ascii="Calibri" w:eastAsia="Times New Roman" w:hAnsi="Calibri" w:cs="Times New Roman"/>
          <w:szCs w:val="23"/>
        </w:rPr>
        <w:footnoteReference w:id="21"/>
      </w:r>
      <w:r w:rsidRPr="00300094">
        <w:rPr>
          <w:rFonts w:ascii="Calibri" w:eastAsia="Times New Roman" w:hAnsi="Calibri" w:cs="Times New Roman"/>
          <w:szCs w:val="23"/>
        </w:rPr>
        <w:t>,</w:t>
      </w:r>
      <w:r w:rsidRPr="00B8163D">
        <w:rPr>
          <w:rFonts w:ascii="Calibri" w:eastAsia="Times New Roman" w:hAnsi="Calibri" w:cs="Times New Roman"/>
          <w:szCs w:val="23"/>
        </w:rPr>
        <w:t xml:space="preserve"> από αέρος (αύξηση +4,1% το 2016) και θάλασσας συνεχίζουν να είναι ενθαρρυντικά αν και δεν επιτυγχάνουν τα υψηλά ποσοστά του 2015. Αντίστοιχα το εξάμηνο </w:t>
      </w:r>
      <w:r>
        <w:rPr>
          <w:rFonts w:ascii="Calibri" w:eastAsia="Times New Roman" w:hAnsi="Calibri" w:cs="Times New Roman"/>
          <w:szCs w:val="23"/>
        </w:rPr>
        <w:t>Ιανουαρίου - Ιουνίου</w:t>
      </w:r>
      <w:r w:rsidRPr="00B8163D">
        <w:rPr>
          <w:rFonts w:ascii="Calibri" w:eastAsia="Times New Roman" w:hAnsi="Calibri" w:cs="Times New Roman"/>
          <w:szCs w:val="23"/>
        </w:rPr>
        <w:t xml:space="preserve"> 2016 δείχνει μια αύξηση της τάξης του 16% για τις Κυκλάδες σε σχέση με την ίδια περίοδο πέρισυ.</w:t>
      </w:r>
    </w:p>
    <w:p w14:paraId="2338B6AA" w14:textId="77777777" w:rsidR="00393CCF" w:rsidRPr="00D756C3" w:rsidRDefault="00393CCF" w:rsidP="0023187D">
      <w:pPr>
        <w:ind w:firstLine="567"/>
        <w:jc w:val="both"/>
        <w:rPr>
          <w:rFonts w:ascii="Calibri" w:eastAsia="Times New Roman" w:hAnsi="Calibri" w:cs="Times New Roman"/>
          <w:szCs w:val="23"/>
        </w:rPr>
      </w:pPr>
    </w:p>
    <w:p w14:paraId="51C46BE7" w14:textId="77777777" w:rsidR="00393CCF" w:rsidRPr="00D756C3"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Τουλάχιστον σε ό</w:t>
      </w:r>
      <w:r w:rsidRPr="00D756C3">
        <w:rPr>
          <w:rFonts w:ascii="Calibri" w:eastAsia="Times New Roman" w:hAnsi="Calibri" w:cs="Times New Roman"/>
          <w:szCs w:val="23"/>
        </w:rPr>
        <w:t>,</w:t>
      </w:r>
      <w:r w:rsidRPr="00B8163D">
        <w:rPr>
          <w:rFonts w:ascii="Calibri" w:eastAsia="Times New Roman" w:hAnsi="Calibri" w:cs="Times New Roman"/>
          <w:szCs w:val="23"/>
        </w:rPr>
        <w:t>τι αφορά τους «παραθεριστικούς προορισμούς υψηλής δαπάνης» η Σαντορίνη και η Μύκονος ενδεικτικά σε σχέση με την Σαρδηνία</w:t>
      </w:r>
      <w:r>
        <w:rPr>
          <w:rFonts w:ascii="Calibri" w:eastAsia="Times New Roman" w:hAnsi="Calibri" w:cs="Times New Roman"/>
          <w:szCs w:val="23"/>
        </w:rPr>
        <w:t>,</w:t>
      </w:r>
      <w:r w:rsidRPr="00B8163D">
        <w:rPr>
          <w:rFonts w:ascii="Calibri" w:eastAsia="Times New Roman" w:hAnsi="Calibri" w:cs="Times New Roman"/>
          <w:szCs w:val="23"/>
        </w:rPr>
        <w:t xml:space="preserve"> Σαιν Τροπέ και Ίμπιθα υπερτερούν (</w:t>
      </w:r>
      <w:r>
        <w:rPr>
          <w:rFonts w:ascii="Calibri" w:eastAsia="Times New Roman" w:hAnsi="Calibri" w:cs="Times New Roman"/>
          <w:szCs w:val="23"/>
        </w:rPr>
        <w:t>σύμφωνα</w:t>
      </w:r>
      <w:r w:rsidRPr="00B8163D">
        <w:rPr>
          <w:rFonts w:ascii="Calibri" w:eastAsia="Times New Roman" w:hAnsi="Calibri" w:cs="Times New Roman"/>
          <w:szCs w:val="23"/>
        </w:rPr>
        <w:t xml:space="preserve"> με τον δείκτη GRI-SETE) έναντι αυτών των ανταγωνιστικών προορισμών υψηλής δαπάνης. Πέραν αυτού</w:t>
      </w:r>
      <w:r>
        <w:rPr>
          <w:rFonts w:ascii="Calibri" w:eastAsia="Times New Roman" w:hAnsi="Calibri" w:cs="Times New Roman"/>
          <w:szCs w:val="23"/>
        </w:rPr>
        <w:t>,</w:t>
      </w:r>
      <w:r w:rsidRPr="00B8163D">
        <w:rPr>
          <w:rFonts w:ascii="Calibri" w:eastAsia="Times New Roman" w:hAnsi="Calibri" w:cs="Times New Roman"/>
          <w:szCs w:val="23"/>
        </w:rPr>
        <w:t xml:space="preserve"> τα στοιχεία για τους υπόλοιπους τουριστικούς προορισμούς στην Ελλάδα και στις ανταγων</w:t>
      </w:r>
      <w:r w:rsidR="00617326">
        <w:rPr>
          <w:rFonts w:ascii="Calibri" w:eastAsia="Times New Roman" w:hAnsi="Calibri" w:cs="Times New Roman"/>
          <w:szCs w:val="23"/>
        </w:rPr>
        <w:t>ίστριες</w:t>
      </w:r>
      <w:r w:rsidRPr="00B8163D">
        <w:rPr>
          <w:rFonts w:ascii="Calibri" w:eastAsia="Times New Roman" w:hAnsi="Calibri" w:cs="Times New Roman"/>
          <w:szCs w:val="23"/>
        </w:rPr>
        <w:t xml:space="preserve"> χώρες μέχρι και τον Ιούνιο του 2016 δείχνουν την πρωτοπορία των Κυκλάδων με τα Δωδεκάνησα να ακολουθούν.  </w:t>
      </w:r>
    </w:p>
    <w:p w14:paraId="776C5614" w14:textId="77777777" w:rsidR="00393CCF" w:rsidRPr="00D756C3" w:rsidRDefault="00393CCF" w:rsidP="0023187D">
      <w:pPr>
        <w:ind w:firstLine="567"/>
        <w:jc w:val="both"/>
        <w:rPr>
          <w:rFonts w:ascii="Calibri" w:eastAsia="Times New Roman" w:hAnsi="Calibri" w:cs="Times New Roman"/>
          <w:szCs w:val="23"/>
        </w:rPr>
      </w:pPr>
    </w:p>
    <w:p w14:paraId="122F4351"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Δεδομένης της υπέρτατης σημασίας του τουρισμού στη</w:t>
      </w:r>
      <w:r>
        <w:rPr>
          <w:rFonts w:ascii="Calibri" w:eastAsia="Times New Roman" w:hAnsi="Calibri" w:cs="Times New Roman"/>
          <w:szCs w:val="23"/>
        </w:rPr>
        <w:t>ν</w:t>
      </w:r>
      <w:r w:rsidRPr="00B8163D">
        <w:rPr>
          <w:rFonts w:ascii="Calibri" w:eastAsia="Times New Roman" w:hAnsi="Calibri" w:cs="Times New Roman"/>
          <w:szCs w:val="23"/>
        </w:rPr>
        <w:t xml:space="preserve"> </w:t>
      </w:r>
      <w:r>
        <w:rPr>
          <w:rFonts w:ascii="Calibri" w:eastAsia="Times New Roman" w:hAnsi="Calibri" w:cs="Times New Roman"/>
          <w:szCs w:val="23"/>
        </w:rPr>
        <w:t>Π</w:t>
      </w:r>
      <w:r w:rsidRPr="00B8163D">
        <w:rPr>
          <w:rFonts w:ascii="Calibri" w:eastAsia="Times New Roman" w:hAnsi="Calibri" w:cs="Times New Roman"/>
          <w:szCs w:val="23"/>
        </w:rPr>
        <w:t>εριφέρεια και ότι το 81% περίπου του ΑΠΠ αφορά τις υπηρεσίες όπου ο τουρισμός διεκδικεί ένα μεγάλο ποσοστό αυτών (30%)</w:t>
      </w:r>
      <w:r>
        <w:rPr>
          <w:rFonts w:ascii="Calibri" w:eastAsia="Times New Roman" w:hAnsi="Calibri" w:cs="Times New Roman"/>
          <w:szCs w:val="23"/>
        </w:rPr>
        <w:t>,</w:t>
      </w:r>
      <w:r w:rsidRPr="00B8163D">
        <w:rPr>
          <w:rFonts w:ascii="Calibri" w:eastAsia="Times New Roman" w:hAnsi="Calibri" w:cs="Times New Roman"/>
          <w:szCs w:val="23"/>
        </w:rPr>
        <w:t xml:space="preserve"> η απασχόληση που δημιουργείται από τον τουρισμό και τις άμεσα και έμμεσα συνυφασμένες δραστηριότητες, επηρεάζει σε μεγάλο βαθμό τους δείκτες της απασχόλησης στην </w:t>
      </w:r>
      <w:r>
        <w:rPr>
          <w:rFonts w:ascii="Calibri" w:eastAsia="Times New Roman" w:hAnsi="Calibri" w:cs="Times New Roman"/>
          <w:szCs w:val="23"/>
        </w:rPr>
        <w:t>Π</w:t>
      </w:r>
      <w:r w:rsidRPr="00B8163D">
        <w:rPr>
          <w:rFonts w:ascii="Calibri" w:eastAsia="Times New Roman" w:hAnsi="Calibri" w:cs="Times New Roman"/>
          <w:szCs w:val="23"/>
        </w:rPr>
        <w:t>εριφέρεια.</w:t>
      </w:r>
    </w:p>
    <w:p w14:paraId="3A362C41" w14:textId="77777777" w:rsidR="00393CCF" w:rsidRPr="00B8163D" w:rsidRDefault="00393CCF" w:rsidP="0023187D">
      <w:pPr>
        <w:ind w:firstLine="567"/>
        <w:jc w:val="both"/>
        <w:rPr>
          <w:rFonts w:ascii="Calibri" w:eastAsia="Times New Roman" w:hAnsi="Calibri" w:cs="Times New Roman"/>
          <w:szCs w:val="23"/>
        </w:rPr>
      </w:pPr>
    </w:p>
    <w:p w14:paraId="4B4C8B6F"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 xml:space="preserve">Χρησιμοποιώντας </w:t>
      </w:r>
      <w:r>
        <w:rPr>
          <w:rFonts w:ascii="Calibri" w:eastAsia="Times New Roman" w:hAnsi="Calibri" w:cs="Times New Roman"/>
          <w:szCs w:val="23"/>
        </w:rPr>
        <w:t>ορισμένα</w:t>
      </w:r>
      <w:r w:rsidRPr="00B8163D">
        <w:rPr>
          <w:rFonts w:ascii="Calibri" w:eastAsia="Times New Roman" w:hAnsi="Calibri" w:cs="Times New Roman"/>
          <w:szCs w:val="23"/>
        </w:rPr>
        <w:t xml:space="preserve"> στοιχεία που βασίζονται στα «μηνιαία στοιχεία απασχόλησης» του ΙΚΑ-ΤΕΑΜ και που αφορούν τον Νοέμβριο του 2015 κάποιες υποθέσεις </w:t>
      </w:r>
      <w:r>
        <w:rPr>
          <w:rFonts w:ascii="Calibri" w:eastAsia="Times New Roman" w:hAnsi="Calibri" w:cs="Times New Roman"/>
          <w:szCs w:val="23"/>
        </w:rPr>
        <w:t>είναι δυνατές</w:t>
      </w:r>
      <w:r w:rsidRPr="00B8163D">
        <w:rPr>
          <w:rFonts w:ascii="Calibri" w:eastAsia="Times New Roman" w:hAnsi="Calibri" w:cs="Times New Roman"/>
          <w:szCs w:val="23"/>
        </w:rPr>
        <w:t xml:space="preserve">. Τα στοιχεία αυτά αφορούν την κατηγορία «ξενοδοχεία </w:t>
      </w:r>
      <w:r>
        <w:rPr>
          <w:rFonts w:ascii="Calibri" w:eastAsia="Times New Roman" w:hAnsi="Calibri" w:cs="Times New Roman"/>
          <w:szCs w:val="23"/>
        </w:rPr>
        <w:t xml:space="preserve">- </w:t>
      </w:r>
      <w:r w:rsidRPr="00B8163D">
        <w:rPr>
          <w:rFonts w:ascii="Calibri" w:eastAsia="Times New Roman" w:hAnsi="Calibri" w:cs="Times New Roman"/>
          <w:szCs w:val="23"/>
        </w:rPr>
        <w:t>εστιατόρια»</w:t>
      </w:r>
      <w:r>
        <w:rPr>
          <w:rFonts w:ascii="Calibri" w:eastAsia="Times New Roman" w:hAnsi="Calibri" w:cs="Times New Roman"/>
          <w:szCs w:val="23"/>
        </w:rPr>
        <w:t>, δ</w:t>
      </w:r>
      <w:r w:rsidRPr="00B8163D">
        <w:rPr>
          <w:rFonts w:ascii="Calibri" w:eastAsia="Times New Roman" w:hAnsi="Calibri" w:cs="Times New Roman"/>
          <w:szCs w:val="23"/>
        </w:rPr>
        <w:t xml:space="preserve">εδομένου όμως ότι αυτή </w:t>
      </w:r>
      <w:r>
        <w:rPr>
          <w:rFonts w:ascii="Calibri" w:eastAsia="Times New Roman" w:hAnsi="Calibri" w:cs="Times New Roman"/>
          <w:szCs w:val="23"/>
        </w:rPr>
        <w:t>αντιπροσωπεύει</w:t>
      </w:r>
      <w:r w:rsidRPr="00B8163D">
        <w:rPr>
          <w:rFonts w:ascii="Calibri" w:eastAsia="Times New Roman" w:hAnsi="Calibri" w:cs="Times New Roman"/>
          <w:szCs w:val="23"/>
        </w:rPr>
        <w:t xml:space="preserve"> το 74% του τομέα των υπηρεσιών (αν και το υπόλοιπο 26% είναι άμεσα συνδεδεμένο με τις τουριστικές δραστηριότητες) </w:t>
      </w:r>
      <w:r>
        <w:rPr>
          <w:rFonts w:ascii="Calibri" w:eastAsia="Times New Roman" w:hAnsi="Calibri" w:cs="Times New Roman"/>
          <w:szCs w:val="23"/>
        </w:rPr>
        <w:t xml:space="preserve">και εμφανίζεται </w:t>
      </w:r>
      <w:r w:rsidRPr="00B8163D">
        <w:rPr>
          <w:rFonts w:ascii="Calibri" w:eastAsia="Times New Roman" w:hAnsi="Calibri" w:cs="Times New Roman"/>
          <w:szCs w:val="23"/>
        </w:rPr>
        <w:t>υγι</w:t>
      </w:r>
      <w:r>
        <w:rPr>
          <w:rFonts w:ascii="Calibri" w:eastAsia="Times New Roman" w:hAnsi="Calibri" w:cs="Times New Roman"/>
          <w:szCs w:val="23"/>
        </w:rPr>
        <w:t>ή</w:t>
      </w:r>
      <w:r w:rsidRPr="00B8163D">
        <w:rPr>
          <w:rFonts w:ascii="Calibri" w:eastAsia="Times New Roman" w:hAnsi="Calibri" w:cs="Times New Roman"/>
          <w:szCs w:val="23"/>
        </w:rPr>
        <w:t xml:space="preserve">ς </w:t>
      </w:r>
      <w:r>
        <w:rPr>
          <w:rFonts w:ascii="Calibri" w:eastAsia="Times New Roman" w:hAnsi="Calibri" w:cs="Times New Roman"/>
          <w:szCs w:val="23"/>
        </w:rPr>
        <w:t xml:space="preserve">με </w:t>
      </w:r>
      <w:r w:rsidRPr="00B8163D">
        <w:rPr>
          <w:rFonts w:ascii="Calibri" w:eastAsia="Times New Roman" w:hAnsi="Calibri" w:cs="Times New Roman"/>
          <w:szCs w:val="23"/>
        </w:rPr>
        <w:t>σημεία αύξησης</w:t>
      </w:r>
      <w:r>
        <w:rPr>
          <w:rFonts w:ascii="Calibri" w:eastAsia="Times New Roman" w:hAnsi="Calibri" w:cs="Times New Roman"/>
          <w:szCs w:val="23"/>
        </w:rPr>
        <w:t>,</w:t>
      </w:r>
      <w:r w:rsidRPr="00B8163D">
        <w:rPr>
          <w:rFonts w:ascii="Calibri" w:eastAsia="Times New Roman" w:hAnsi="Calibri" w:cs="Times New Roman"/>
          <w:szCs w:val="23"/>
        </w:rPr>
        <w:t xml:space="preserve"> παρά την οικονομική κρίση</w:t>
      </w:r>
      <w:r>
        <w:rPr>
          <w:rFonts w:ascii="Calibri" w:eastAsia="Times New Roman" w:hAnsi="Calibri" w:cs="Times New Roman"/>
          <w:szCs w:val="23"/>
        </w:rPr>
        <w:t>,</w:t>
      </w:r>
      <w:r w:rsidRPr="00B8163D">
        <w:rPr>
          <w:rFonts w:ascii="Calibri" w:eastAsia="Times New Roman" w:hAnsi="Calibri" w:cs="Times New Roman"/>
          <w:szCs w:val="23"/>
        </w:rPr>
        <w:t xml:space="preserve"> οι προοπτικές για την απασχόληση είναι θετικές. </w:t>
      </w:r>
    </w:p>
    <w:p w14:paraId="528E08A6" w14:textId="77777777" w:rsidR="00393CCF" w:rsidRPr="00B8163D" w:rsidRDefault="00393CCF" w:rsidP="0023187D">
      <w:pPr>
        <w:ind w:firstLine="567"/>
        <w:jc w:val="both"/>
        <w:rPr>
          <w:rFonts w:ascii="Calibri" w:eastAsia="Times New Roman" w:hAnsi="Calibri" w:cs="Times New Roman"/>
          <w:szCs w:val="23"/>
        </w:rPr>
      </w:pPr>
    </w:p>
    <w:p w14:paraId="2DEEB4A7"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Παρόλ</w:t>
      </w:r>
      <w:r>
        <w:rPr>
          <w:rFonts w:ascii="Calibri" w:eastAsia="Times New Roman" w:hAnsi="Calibri" w:cs="Times New Roman"/>
          <w:szCs w:val="23"/>
        </w:rPr>
        <w:t xml:space="preserve">α </w:t>
      </w:r>
      <w:r w:rsidRPr="00B8163D">
        <w:rPr>
          <w:rFonts w:ascii="Calibri" w:eastAsia="Times New Roman" w:hAnsi="Calibri" w:cs="Times New Roman"/>
          <w:szCs w:val="23"/>
        </w:rPr>
        <w:t>αυτά</w:t>
      </w:r>
      <w:r>
        <w:rPr>
          <w:rFonts w:ascii="Calibri" w:eastAsia="Times New Roman" w:hAnsi="Calibri" w:cs="Times New Roman"/>
          <w:szCs w:val="23"/>
        </w:rPr>
        <w:t>,</w:t>
      </w:r>
      <w:r w:rsidRPr="00B8163D">
        <w:rPr>
          <w:rFonts w:ascii="Calibri" w:eastAsia="Times New Roman" w:hAnsi="Calibri" w:cs="Times New Roman"/>
          <w:szCs w:val="23"/>
        </w:rPr>
        <w:t xml:space="preserve"> δεν πρέπει να αγνοήσουμε την υπερευαισθησία των νησιών </w:t>
      </w:r>
      <w:r>
        <w:rPr>
          <w:rFonts w:ascii="Calibri" w:eastAsia="Times New Roman" w:hAnsi="Calibri" w:cs="Times New Roman"/>
          <w:szCs w:val="23"/>
        </w:rPr>
        <w:t>-</w:t>
      </w:r>
      <w:r w:rsidRPr="00B8163D">
        <w:rPr>
          <w:rFonts w:ascii="Calibri" w:eastAsia="Times New Roman" w:hAnsi="Calibri" w:cs="Times New Roman"/>
          <w:szCs w:val="23"/>
        </w:rPr>
        <w:t>ιδιαίτερα αυτών της Δωδεκανήσου</w:t>
      </w:r>
      <w:r>
        <w:rPr>
          <w:rFonts w:ascii="Calibri" w:eastAsia="Times New Roman" w:hAnsi="Calibri" w:cs="Times New Roman"/>
          <w:szCs w:val="23"/>
        </w:rPr>
        <w:t>-</w:t>
      </w:r>
      <w:r w:rsidRPr="00B8163D">
        <w:rPr>
          <w:rFonts w:ascii="Calibri" w:eastAsia="Times New Roman" w:hAnsi="Calibri" w:cs="Times New Roman"/>
          <w:szCs w:val="23"/>
        </w:rPr>
        <w:t xml:space="preserve"> αφενός </w:t>
      </w:r>
      <w:r>
        <w:rPr>
          <w:rFonts w:ascii="Calibri" w:eastAsia="Times New Roman" w:hAnsi="Calibri" w:cs="Times New Roman"/>
          <w:szCs w:val="23"/>
        </w:rPr>
        <w:t>σ</w:t>
      </w:r>
      <w:r w:rsidRPr="00B8163D">
        <w:rPr>
          <w:rFonts w:ascii="Calibri" w:eastAsia="Times New Roman" w:hAnsi="Calibri" w:cs="Times New Roman"/>
          <w:szCs w:val="23"/>
        </w:rPr>
        <w:t>τις διεθνείς συγκυρίες και αφετέρου στις από καιρού εις καιρ</w:t>
      </w:r>
      <w:r>
        <w:rPr>
          <w:rFonts w:ascii="Calibri" w:eastAsia="Times New Roman" w:hAnsi="Calibri" w:cs="Times New Roman"/>
          <w:szCs w:val="23"/>
        </w:rPr>
        <w:t>ό</w:t>
      </w:r>
      <w:r w:rsidRPr="00B8163D">
        <w:rPr>
          <w:rFonts w:ascii="Calibri" w:eastAsia="Times New Roman" w:hAnsi="Calibri" w:cs="Times New Roman"/>
          <w:szCs w:val="23"/>
        </w:rPr>
        <w:t>ν πολιτικές αναταράξεις των γειτονικών χωρών, πέραν των επιπτώσεων που δημιουργούνται στην περιοχή από την διακίνηση προσφύγων και λαθρομεταναστών</w:t>
      </w:r>
      <w:r>
        <w:rPr>
          <w:rFonts w:ascii="Calibri" w:eastAsia="Times New Roman" w:hAnsi="Calibri" w:cs="Times New Roman"/>
          <w:szCs w:val="23"/>
        </w:rPr>
        <w:t xml:space="preserve">. Στο </w:t>
      </w:r>
      <w:r w:rsidRPr="00B8163D">
        <w:rPr>
          <w:rFonts w:ascii="Calibri" w:eastAsia="Times New Roman" w:hAnsi="Calibri" w:cs="Times New Roman"/>
          <w:szCs w:val="23"/>
        </w:rPr>
        <w:t>παρελθόν τέτοιου είδους συμβάντα επηρέασαν αρνητικά όλους τους δείκτες ανάπτυξης και μεταξύ αυτών</w:t>
      </w:r>
      <w:r>
        <w:rPr>
          <w:rFonts w:ascii="Calibri" w:eastAsia="Times New Roman" w:hAnsi="Calibri" w:cs="Times New Roman"/>
          <w:szCs w:val="23"/>
        </w:rPr>
        <w:t>,</w:t>
      </w:r>
      <w:r w:rsidRPr="00B8163D">
        <w:rPr>
          <w:rFonts w:ascii="Calibri" w:eastAsia="Times New Roman" w:hAnsi="Calibri" w:cs="Times New Roman"/>
          <w:szCs w:val="23"/>
        </w:rPr>
        <w:t xml:space="preserve"> βέβαια</w:t>
      </w:r>
      <w:r>
        <w:rPr>
          <w:rFonts w:ascii="Calibri" w:eastAsia="Times New Roman" w:hAnsi="Calibri" w:cs="Times New Roman"/>
          <w:szCs w:val="23"/>
        </w:rPr>
        <w:t>,</w:t>
      </w:r>
      <w:r w:rsidRPr="00B8163D">
        <w:rPr>
          <w:rFonts w:ascii="Calibri" w:eastAsia="Times New Roman" w:hAnsi="Calibri" w:cs="Times New Roman"/>
          <w:szCs w:val="23"/>
        </w:rPr>
        <w:t xml:space="preserve"> την απασχόληση και την ανεργία.</w:t>
      </w:r>
    </w:p>
    <w:p w14:paraId="3995372C" w14:textId="77777777" w:rsidR="00393CCF" w:rsidRPr="00B8163D" w:rsidRDefault="00393CCF" w:rsidP="0023187D">
      <w:pPr>
        <w:ind w:firstLine="567"/>
        <w:jc w:val="both"/>
        <w:rPr>
          <w:rFonts w:ascii="Calibri" w:eastAsia="Times New Roman" w:hAnsi="Calibri" w:cs="Times New Roman"/>
          <w:szCs w:val="23"/>
        </w:rPr>
      </w:pPr>
    </w:p>
    <w:p w14:paraId="2C7257EC"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 xml:space="preserve">Ειδικότερα ως τον πρωτογενή τομέα η γεωργία, η κτηνοτροφία και η αλιεία αποτελούν παραδοσιακούς κλάδους οικονομικής δραστηριότητας για την Περιφέρεια του Νοτίου Αιγαίου. </w:t>
      </w:r>
      <w:r w:rsidRPr="00165D9E">
        <w:rPr>
          <w:rFonts w:ascii="Calibri" w:eastAsia="Times New Roman" w:hAnsi="Calibri" w:cs="Times New Roman"/>
          <w:szCs w:val="23"/>
        </w:rPr>
        <w:t>Η κτηνοτροφία αποτελεί τον πρώτο κλάδο οικονομικής δραστηριότητας για τον πρωτογενή τομέα, με εντονότερη την παρουσία του στο Νομό Κυκλάδων.</w:t>
      </w:r>
      <w:r>
        <w:rPr>
          <w:rFonts w:ascii="Calibri" w:eastAsia="Times New Roman" w:hAnsi="Calibri" w:cs="Times New Roman"/>
          <w:szCs w:val="23"/>
        </w:rPr>
        <w:t xml:space="preserve"> </w:t>
      </w:r>
      <w:r w:rsidRPr="00B8163D">
        <w:rPr>
          <w:rFonts w:ascii="Calibri" w:eastAsia="Times New Roman" w:hAnsi="Calibri" w:cs="Times New Roman"/>
          <w:szCs w:val="23"/>
        </w:rPr>
        <w:t>Ο κλάδος της αλιείας είναι ιδιαίτερα σημαντικός, η παραγωγή του οποίου απολαμβάνει προτίμησης στην εγχώρια αγορά και έχει καταλάβει καλή θέση στις εξαγωγικές αγορές.</w:t>
      </w:r>
    </w:p>
    <w:p w14:paraId="39A3B068" w14:textId="77777777" w:rsidR="00393CCF" w:rsidRPr="00B8163D" w:rsidRDefault="00393CCF" w:rsidP="0023187D">
      <w:pPr>
        <w:ind w:firstLine="567"/>
        <w:jc w:val="both"/>
        <w:rPr>
          <w:rFonts w:ascii="Calibri" w:eastAsia="Times New Roman" w:hAnsi="Calibri" w:cs="Times New Roman"/>
          <w:szCs w:val="23"/>
        </w:rPr>
      </w:pPr>
    </w:p>
    <w:p w14:paraId="57B35E0C"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Η</w:t>
      </w:r>
      <w:r w:rsidRPr="00B8163D">
        <w:rPr>
          <w:rFonts w:ascii="Calibri" w:eastAsia="Times New Roman" w:hAnsi="Calibri" w:cs="Times New Roman"/>
          <w:szCs w:val="23"/>
        </w:rPr>
        <w:t xml:space="preserve"> αδυναμία εκμετάλλευσης οικονομιών κλίμακας υπήρξε πάντα ο βασικός ανασταλτικός παράγ</w:t>
      </w:r>
      <w:r>
        <w:rPr>
          <w:rFonts w:ascii="Calibri" w:eastAsia="Times New Roman" w:hAnsi="Calibri" w:cs="Times New Roman"/>
          <w:szCs w:val="23"/>
        </w:rPr>
        <w:t>ων</w:t>
      </w:r>
      <w:r w:rsidRPr="00B8163D">
        <w:rPr>
          <w:rFonts w:ascii="Calibri" w:eastAsia="Times New Roman" w:hAnsi="Calibri" w:cs="Times New Roman"/>
          <w:szCs w:val="23"/>
        </w:rPr>
        <w:t xml:space="preserve"> στην ανάπτυξη του δευτερογενή τομέα. Το μικρό μέγεθος των μικρομεσαίων επιχειρήσεων, το οποίο αποτελεί και την πλειοψηφία των επιχειρήσεων, δεν επιτρέπει την αξιοποίηση προγραμμάτων για την εφαρμογή επενδυτικών σχεδίων που κατ’ ουσίαν αναφέρονται σε πολύ μεγαλύτερα μεγέθη επιχειρήσεων. </w:t>
      </w:r>
    </w:p>
    <w:p w14:paraId="172BCB27" w14:textId="77777777" w:rsidR="00393CCF" w:rsidRPr="00B8163D" w:rsidRDefault="00393CCF" w:rsidP="0023187D">
      <w:pPr>
        <w:ind w:firstLine="567"/>
        <w:jc w:val="both"/>
        <w:rPr>
          <w:rFonts w:ascii="Calibri" w:eastAsia="Times New Roman" w:hAnsi="Calibri" w:cs="Times New Roman"/>
          <w:szCs w:val="23"/>
        </w:rPr>
      </w:pPr>
    </w:p>
    <w:p w14:paraId="061D5403"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 xml:space="preserve">Ως προς την απασχόληση των βιομηχανικών καταστημάτων με προσωπικό </w:t>
      </w:r>
      <w:r>
        <w:rPr>
          <w:rFonts w:ascii="Calibri" w:eastAsia="Times New Roman" w:hAnsi="Calibri" w:cs="Times New Roman"/>
          <w:szCs w:val="23"/>
        </w:rPr>
        <w:t>άνω των 10 ατόμων</w:t>
      </w:r>
      <w:r w:rsidRPr="00B8163D">
        <w:rPr>
          <w:rFonts w:ascii="Calibri" w:eastAsia="Times New Roman" w:hAnsi="Calibri" w:cs="Times New Roman"/>
          <w:szCs w:val="23"/>
        </w:rPr>
        <w:t>, για το 2008, ο Νομός Δωδεκανήσου υπερέχει αριθμητικά, όπως επίσης και στις πωλήσεις των προϊόντων (ποσοστό 64,5% και 66% αντίστοιχα) της Περιφέρειας, ενώ ο Νομός Κυκλάδων υπερτερεί ως προς τη συμμετοχή του στο σύνολο των απασχολουμένων  της Περιφέρειας (ποσοστό 54%). H Περιφέρεια Νοτίου Αιγαίου συμμετέχει (2008) στο σύνολο της χώρας κατά 0,92% ως προς τον αριθμό των βιομηχανικών καταστημάτων με απασχόληση άνω των 10 ατόμων, 0,66% ως προς τον αριθμό απασχολουμένων και 0,22% ως προς τις πωλήσεις προϊόντων.</w:t>
      </w:r>
    </w:p>
    <w:p w14:paraId="2E2CBD73" w14:textId="77777777" w:rsidR="00393CCF" w:rsidRPr="00B8163D" w:rsidRDefault="00393CCF" w:rsidP="0023187D">
      <w:pPr>
        <w:ind w:firstLine="567"/>
        <w:jc w:val="both"/>
        <w:rPr>
          <w:rFonts w:ascii="Calibri" w:eastAsia="Times New Roman" w:hAnsi="Calibri" w:cs="Times New Roman"/>
          <w:szCs w:val="23"/>
        </w:rPr>
      </w:pPr>
    </w:p>
    <w:p w14:paraId="056CADC3"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Τέλος ο τριτογενής τομέας παραγωγής αναδεικνύεται ο σημαντικότερος της οικονομίας της Περιφέρειας του Νοτίου Αιγαίου. Επιμέρους κλάδοι όπως οι κλάδοι διαχείρισης ακίνητης περιουσίας, εκμίσθωσης, επιχειρηματικών δραστηριοτήτων και ξενοδοχείων-εστιατορίων παράγουν τη μεγαλύτερη ΑΠΑ στον τομέα, όπως προαναφέρθηκε</w:t>
      </w:r>
      <w:r>
        <w:rPr>
          <w:rFonts w:ascii="Calibri" w:eastAsia="Times New Roman" w:hAnsi="Calibri" w:cs="Times New Roman"/>
          <w:szCs w:val="23"/>
        </w:rPr>
        <w:t>,</w:t>
      </w:r>
      <w:r w:rsidRPr="00B8163D">
        <w:rPr>
          <w:rFonts w:ascii="Calibri" w:eastAsia="Times New Roman" w:hAnsi="Calibri" w:cs="Times New Roman"/>
          <w:szCs w:val="23"/>
        </w:rPr>
        <w:t xml:space="preserve"> ενώ η κλαδική διάρθρωση της απασχόλησης στον τριτογενή τομέα αναδεικνύει την υπεροχή του εμπορίου και του τουρισμού. Ο δυναμισμός  του κλάδου του τουρισμού κατατάσσει την Περιφέρεια Νοτίου Αιγαίου, μαζί µε τις Περιφέρειες Κρήτης, Ιονίων Νήσων και Κεντρικής Μακεδονίας, στις 4 «τουριστικές Περιφέρειες» της χώρας. Με κριτήριο την απασχόληση, το «δυναμισμό» και την προεξάρχουσα δραστηριότητα, η Περιφέρεια Νοτίου Αιγαίου μπορεί να χαρακτηρισ</w:t>
      </w:r>
      <w:r w:rsidR="00617326">
        <w:rPr>
          <w:rFonts w:ascii="Calibri" w:eastAsia="Times New Roman" w:hAnsi="Calibri" w:cs="Times New Roman"/>
          <w:szCs w:val="23"/>
        </w:rPr>
        <w:t>θ</w:t>
      </w:r>
      <w:r w:rsidRPr="00B8163D">
        <w:rPr>
          <w:rFonts w:ascii="Calibri" w:eastAsia="Times New Roman" w:hAnsi="Calibri" w:cs="Times New Roman"/>
          <w:szCs w:val="23"/>
        </w:rPr>
        <w:t>εί ως ενιαία «τουριστική ζώνη» σε εθνικό, ευρωπαϊκό και διεθνές επίπεδο.</w:t>
      </w:r>
    </w:p>
    <w:p w14:paraId="3552C22B" w14:textId="77777777" w:rsidR="00393CCF" w:rsidRDefault="00393CCF" w:rsidP="0023187D">
      <w:pPr>
        <w:ind w:firstLine="567"/>
        <w:jc w:val="both"/>
        <w:rPr>
          <w:rFonts w:ascii="Calibri" w:eastAsia="Times New Roman" w:hAnsi="Calibri" w:cs="Times New Roman"/>
          <w:szCs w:val="23"/>
        </w:rPr>
      </w:pPr>
    </w:p>
    <w:p w14:paraId="42EFCB88"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Από το σύνολο των εγγεγραμμένων επιχειρήσεων στην Περιφέρεια, το 24,12% ανήκει στον Εμπορικό Τομέα, το 37,22% στον Επαγγελματικό, το 23,48% στον Βιοτεχνικό και το 15,2% στον Τουριστικό Τομέα, για το έτος 2006.</w:t>
      </w:r>
    </w:p>
    <w:p w14:paraId="045FE711" w14:textId="77777777" w:rsidR="00393CCF" w:rsidRPr="00B8163D" w:rsidRDefault="00393CCF" w:rsidP="0023187D">
      <w:pPr>
        <w:ind w:firstLine="567"/>
        <w:jc w:val="both"/>
        <w:rPr>
          <w:rFonts w:ascii="Calibri" w:eastAsia="Times New Roman" w:hAnsi="Calibri" w:cs="Times New Roman"/>
          <w:szCs w:val="23"/>
        </w:rPr>
      </w:pPr>
    </w:p>
    <w:p w14:paraId="6E3035AA" w14:textId="77777777" w:rsidR="00393CCF" w:rsidRDefault="00393CCF" w:rsidP="0023187D">
      <w:pPr>
        <w:ind w:firstLine="567"/>
        <w:jc w:val="both"/>
        <w:rPr>
          <w:rFonts w:ascii="Calibri" w:eastAsia="Times New Roman" w:hAnsi="Calibri" w:cs="Times New Roman"/>
          <w:szCs w:val="23"/>
        </w:rPr>
      </w:pPr>
      <w:r w:rsidRPr="00B8163D">
        <w:rPr>
          <w:rFonts w:ascii="Calibri" w:eastAsia="Times New Roman" w:hAnsi="Calibri" w:cs="Times New Roman"/>
          <w:szCs w:val="23"/>
        </w:rPr>
        <w:t>Ειδικότερα ως προς την κατανομή των επιχειρήσεων του εμπορίου κατά ομάδα οικονομικής δραστηριότητας, για τη Περιφέρεια, το έτος 2007, περίπου το 71,6% των επιχειρήσεων αφορά τ</w:t>
      </w:r>
      <w:r w:rsidR="00617326">
        <w:rPr>
          <w:rFonts w:ascii="Calibri" w:eastAsia="Times New Roman" w:hAnsi="Calibri" w:cs="Times New Roman"/>
          <w:szCs w:val="23"/>
        </w:rPr>
        <w:t>ο</w:t>
      </w:r>
      <w:r w:rsidRPr="00B8163D">
        <w:rPr>
          <w:rFonts w:ascii="Calibri" w:eastAsia="Times New Roman" w:hAnsi="Calibri" w:cs="Times New Roman"/>
          <w:szCs w:val="23"/>
        </w:rPr>
        <w:t>ν κλάδο του λιανικού εμπορίου και επισκευής ειδών ατομικής και οικιακής χρήσης, ακολουθεί το χονδρικό εμπόριο με 19,5% και τέλος η κατηγορία εμπόριο, συντήρηση και επισκευή οχημάτων, μοτοσικλετών και λιανική πώληση καυσίμων.</w:t>
      </w:r>
    </w:p>
    <w:p w14:paraId="4A87A754" w14:textId="77777777" w:rsidR="00393CCF" w:rsidRPr="00B8163D" w:rsidRDefault="00393CCF" w:rsidP="0023187D">
      <w:pPr>
        <w:ind w:firstLine="567"/>
        <w:jc w:val="both"/>
        <w:rPr>
          <w:rFonts w:ascii="Calibri" w:eastAsia="Times New Roman" w:hAnsi="Calibri" w:cs="Times New Roman"/>
          <w:szCs w:val="23"/>
        </w:rPr>
      </w:pPr>
    </w:p>
    <w:p w14:paraId="512B22FF" w14:textId="77777777" w:rsidR="00393CCF" w:rsidRDefault="00393CCF">
      <w:pPr>
        <w:rPr>
          <w:rFonts w:ascii="Calibri" w:eastAsia="Times New Roman" w:hAnsi="Calibri" w:cs="Times New Roman"/>
          <w:b/>
        </w:rPr>
      </w:pPr>
      <w:r w:rsidRPr="00D756C3">
        <w:rPr>
          <w:rFonts w:ascii="Calibri" w:eastAsia="Times New Roman" w:hAnsi="Calibri" w:cs="Times New Roman"/>
          <w:b/>
        </w:rPr>
        <w:br w:type="page"/>
      </w:r>
    </w:p>
    <w:p w14:paraId="7EEA7689" w14:textId="77777777" w:rsidR="00393CCF" w:rsidRDefault="00393CCF" w:rsidP="00617326">
      <w:pPr>
        <w:pStyle w:val="NABODYTEXT"/>
        <w:tabs>
          <w:tab w:val="left" w:pos="2410"/>
        </w:tabs>
        <w:spacing w:after="0" w:line="240" w:lineRule="auto"/>
        <w:ind w:left="2410" w:hanging="2410"/>
        <w:rPr>
          <w:rFonts w:ascii="Calibri" w:eastAsia="Times New Roman" w:hAnsi="Calibri" w:cs="Times New Roman"/>
          <w:b/>
        </w:rPr>
      </w:pPr>
      <w:r w:rsidRPr="00300094">
        <w:rPr>
          <w:rFonts w:ascii="Calibri" w:eastAsia="Times New Roman" w:hAnsi="Calibri" w:cs="Times New Roman"/>
          <w:b/>
        </w:rPr>
        <w:t>ΠΙΝΑΚΑΣ Β.1.1.β-2.6.3.α</w:t>
      </w:r>
      <w:r w:rsidRPr="00300094">
        <w:rPr>
          <w:rFonts w:ascii="Calibri" w:eastAsia="Times New Roman" w:hAnsi="Calibri" w:cs="Times New Roman"/>
        </w:rPr>
        <w:t xml:space="preserve"> </w:t>
      </w:r>
      <w:r w:rsidR="00617326">
        <w:rPr>
          <w:rFonts w:ascii="Calibri" w:eastAsia="Times New Roman" w:hAnsi="Calibri" w:cs="Times New Roman"/>
        </w:rPr>
        <w:tab/>
      </w:r>
      <w:r w:rsidRPr="00300094">
        <w:rPr>
          <w:rFonts w:ascii="Calibri" w:eastAsia="Times New Roman" w:hAnsi="Calibri" w:cs="Times New Roman"/>
          <w:b/>
        </w:rPr>
        <w:t>Αναλογία (%) απασχολουμένων ηλικίας 15 ετών και άνω στην Περιφέρεια Νοτίου Αιγαίου και σε επίπεδο Χώρας κατά κλάδο οικονομικής δραστηριότητας</w:t>
      </w:r>
    </w:p>
    <w:p w14:paraId="03D2672D" w14:textId="77777777" w:rsidR="00393CCF" w:rsidRPr="00300094" w:rsidRDefault="00393CCF" w:rsidP="0023187D">
      <w:pPr>
        <w:pStyle w:val="NABODYTEXT"/>
        <w:tabs>
          <w:tab w:val="left" w:pos="2552"/>
        </w:tabs>
        <w:spacing w:after="0" w:line="240" w:lineRule="auto"/>
        <w:ind w:left="2552" w:hanging="2552"/>
        <w:rPr>
          <w:rFonts w:ascii="Calibri" w:eastAsia="Times New Roman" w:hAnsi="Calibri" w:cs="Times New Roman"/>
          <w:b/>
        </w:rPr>
      </w:pPr>
    </w:p>
    <w:tbl>
      <w:tblPr>
        <w:tblW w:w="8040" w:type="dxa"/>
        <w:jc w:val="center"/>
        <w:tblLook w:val="04A0" w:firstRow="1" w:lastRow="0" w:firstColumn="1" w:lastColumn="0" w:noHBand="0" w:noVBand="1"/>
      </w:tblPr>
      <w:tblGrid>
        <w:gridCol w:w="4800"/>
        <w:gridCol w:w="1600"/>
        <w:gridCol w:w="1640"/>
      </w:tblGrid>
      <w:tr w:rsidR="00393CCF" w:rsidRPr="00300094" w14:paraId="671A8417" w14:textId="77777777" w:rsidTr="0023187D">
        <w:trPr>
          <w:trHeight w:val="269"/>
          <w:jc w:val="center"/>
        </w:trPr>
        <w:tc>
          <w:tcPr>
            <w:tcW w:w="4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CCD123" w14:textId="77777777" w:rsidR="00393CCF" w:rsidRPr="00300094" w:rsidRDefault="00393CCF" w:rsidP="0023187D">
            <w:pPr>
              <w:spacing w:line="240" w:lineRule="auto"/>
              <w:jc w:val="center"/>
              <w:rPr>
                <w:rFonts w:ascii="Calibri" w:eastAsia="Times New Roman" w:hAnsi="Calibri" w:cs="Times New Roman"/>
                <w:b/>
                <w:bCs/>
                <w:color w:val="000000"/>
                <w:sz w:val="20"/>
                <w:szCs w:val="20"/>
              </w:rPr>
            </w:pPr>
            <w:r w:rsidRPr="00300094">
              <w:rPr>
                <w:rFonts w:ascii="Calibri" w:eastAsia="Times New Roman" w:hAnsi="Calibri" w:cs="Times New Roman"/>
                <w:b/>
                <w:bCs/>
                <w:color w:val="000000"/>
                <w:sz w:val="20"/>
                <w:szCs w:val="20"/>
              </w:rPr>
              <w:t>Κλάδος οικονομικής δραστηριότητας</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F081" w14:textId="77777777" w:rsidR="00393CCF" w:rsidRPr="00300094" w:rsidRDefault="00393CCF" w:rsidP="0023187D">
            <w:pPr>
              <w:spacing w:line="240" w:lineRule="auto"/>
              <w:jc w:val="center"/>
              <w:rPr>
                <w:rFonts w:ascii="Calibri" w:eastAsia="Times New Roman" w:hAnsi="Calibri" w:cs="Times New Roman"/>
                <w:b/>
                <w:bCs/>
                <w:color w:val="000000"/>
                <w:sz w:val="20"/>
                <w:szCs w:val="20"/>
              </w:rPr>
            </w:pPr>
            <w:r w:rsidRPr="00300094">
              <w:rPr>
                <w:rFonts w:ascii="Calibri" w:eastAsia="Times New Roman" w:hAnsi="Calibri" w:cs="Times New Roman"/>
                <w:b/>
                <w:bCs/>
                <w:color w:val="000000"/>
                <w:sz w:val="20"/>
                <w:szCs w:val="20"/>
              </w:rPr>
              <w:t>Νότιο Αιγαίο</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3A2E9A" w14:textId="77777777" w:rsidR="00393CCF" w:rsidRPr="00300094" w:rsidRDefault="00393CCF" w:rsidP="0023187D">
            <w:pPr>
              <w:spacing w:line="240" w:lineRule="auto"/>
              <w:jc w:val="center"/>
              <w:rPr>
                <w:rFonts w:ascii="Calibri" w:eastAsia="Times New Roman" w:hAnsi="Calibri" w:cs="Times New Roman"/>
                <w:b/>
                <w:bCs/>
                <w:color w:val="000000"/>
                <w:sz w:val="20"/>
                <w:szCs w:val="20"/>
              </w:rPr>
            </w:pPr>
            <w:r w:rsidRPr="00300094">
              <w:rPr>
                <w:rFonts w:ascii="Calibri" w:eastAsia="Times New Roman" w:hAnsi="Calibri" w:cs="Times New Roman"/>
                <w:b/>
                <w:bCs/>
                <w:color w:val="000000"/>
                <w:sz w:val="20"/>
                <w:szCs w:val="20"/>
              </w:rPr>
              <w:t>Σύνολο Χώρας</w:t>
            </w:r>
          </w:p>
        </w:tc>
      </w:tr>
      <w:tr w:rsidR="00393CCF" w:rsidRPr="00300094" w14:paraId="38411386" w14:textId="77777777" w:rsidTr="0023187D">
        <w:trPr>
          <w:trHeight w:val="269"/>
          <w:jc w:val="center"/>
        </w:trPr>
        <w:tc>
          <w:tcPr>
            <w:tcW w:w="4800" w:type="dxa"/>
            <w:vMerge/>
            <w:tcBorders>
              <w:top w:val="single" w:sz="4" w:space="0" w:color="auto"/>
              <w:left w:val="single" w:sz="4" w:space="0" w:color="auto"/>
              <w:bottom w:val="single" w:sz="4" w:space="0" w:color="auto"/>
              <w:right w:val="single" w:sz="4" w:space="0" w:color="auto"/>
            </w:tcBorders>
            <w:vAlign w:val="center"/>
            <w:hideMark/>
          </w:tcPr>
          <w:p w14:paraId="7F4A49E5" w14:textId="77777777" w:rsidR="00393CCF" w:rsidRPr="00300094" w:rsidRDefault="00393CCF" w:rsidP="0023187D">
            <w:pPr>
              <w:spacing w:line="240" w:lineRule="auto"/>
              <w:rPr>
                <w:rFonts w:ascii="Calibri" w:eastAsia="Times New Roman" w:hAnsi="Calibri" w:cs="Times New Roman"/>
                <w:b/>
                <w:bCs/>
                <w:color w:val="000000"/>
                <w:sz w:val="20"/>
                <w:szCs w:val="20"/>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6001CF20" w14:textId="77777777" w:rsidR="00393CCF" w:rsidRPr="00300094" w:rsidRDefault="00393CCF" w:rsidP="0023187D">
            <w:pPr>
              <w:spacing w:line="240" w:lineRule="auto"/>
              <w:rPr>
                <w:rFonts w:ascii="Calibri" w:eastAsia="Times New Roman" w:hAnsi="Calibri" w:cs="Times New Roman"/>
                <w:b/>
                <w:bCs/>
                <w:color w:val="000000"/>
                <w:sz w:val="20"/>
                <w:szCs w:val="20"/>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4073DF0F" w14:textId="77777777" w:rsidR="00393CCF" w:rsidRPr="00300094" w:rsidRDefault="00393CCF" w:rsidP="0023187D">
            <w:pPr>
              <w:spacing w:line="240" w:lineRule="auto"/>
              <w:rPr>
                <w:rFonts w:ascii="Calibri" w:eastAsia="Times New Roman" w:hAnsi="Calibri" w:cs="Times New Roman"/>
                <w:b/>
                <w:bCs/>
                <w:color w:val="000000"/>
                <w:sz w:val="20"/>
                <w:szCs w:val="20"/>
              </w:rPr>
            </w:pPr>
          </w:p>
        </w:tc>
      </w:tr>
      <w:tr w:rsidR="00393CCF" w:rsidRPr="00300094" w14:paraId="569BBEF0"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3396C3B0" w14:textId="77777777" w:rsidR="00393CCF" w:rsidRPr="00300094" w:rsidRDefault="00393CCF" w:rsidP="0023187D">
            <w:pPr>
              <w:spacing w:line="240" w:lineRule="auto"/>
              <w:rPr>
                <w:rFonts w:ascii="Calibri" w:eastAsia="Times New Roman" w:hAnsi="Calibri" w:cs="Times New Roman"/>
                <w:b/>
                <w:bCs/>
                <w:color w:val="000000"/>
                <w:sz w:val="20"/>
                <w:szCs w:val="20"/>
              </w:rPr>
            </w:pPr>
            <w:r w:rsidRPr="00300094">
              <w:rPr>
                <w:rFonts w:ascii="Calibri" w:eastAsia="Times New Roman" w:hAnsi="Calibri" w:cs="Times New Roman"/>
                <w:b/>
                <w:bCs/>
                <w:color w:val="000000"/>
                <w:sz w:val="20"/>
                <w:szCs w:val="20"/>
              </w:rPr>
              <w:t>Σύνολο</w:t>
            </w:r>
          </w:p>
        </w:tc>
        <w:tc>
          <w:tcPr>
            <w:tcW w:w="1600" w:type="dxa"/>
            <w:tcBorders>
              <w:top w:val="nil"/>
              <w:left w:val="nil"/>
              <w:bottom w:val="single" w:sz="4" w:space="0" w:color="auto"/>
              <w:right w:val="single" w:sz="4" w:space="0" w:color="auto"/>
            </w:tcBorders>
            <w:shd w:val="clear" w:color="auto" w:fill="auto"/>
            <w:noWrap/>
            <w:vAlign w:val="bottom"/>
            <w:hideMark/>
          </w:tcPr>
          <w:p w14:paraId="39DDFFC5"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100</w:t>
            </w:r>
          </w:p>
        </w:tc>
        <w:tc>
          <w:tcPr>
            <w:tcW w:w="1640" w:type="dxa"/>
            <w:tcBorders>
              <w:top w:val="nil"/>
              <w:left w:val="nil"/>
              <w:bottom w:val="single" w:sz="4" w:space="0" w:color="auto"/>
              <w:right w:val="single" w:sz="4" w:space="0" w:color="auto"/>
            </w:tcBorders>
            <w:shd w:val="clear" w:color="auto" w:fill="auto"/>
            <w:noWrap/>
            <w:vAlign w:val="bottom"/>
            <w:hideMark/>
          </w:tcPr>
          <w:p w14:paraId="14A9F153"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100</w:t>
            </w:r>
          </w:p>
        </w:tc>
      </w:tr>
      <w:tr w:rsidR="00393CCF" w:rsidRPr="00300094" w14:paraId="6820F8B1"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2FF8E976"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Γεωργία, Δασοκομία και Αλιεία</w:t>
            </w:r>
          </w:p>
        </w:tc>
        <w:tc>
          <w:tcPr>
            <w:tcW w:w="1600" w:type="dxa"/>
            <w:tcBorders>
              <w:top w:val="nil"/>
              <w:left w:val="nil"/>
              <w:bottom w:val="single" w:sz="4" w:space="0" w:color="auto"/>
              <w:right w:val="single" w:sz="4" w:space="0" w:color="auto"/>
            </w:tcBorders>
            <w:shd w:val="clear" w:color="auto" w:fill="auto"/>
            <w:noWrap/>
            <w:vAlign w:val="bottom"/>
            <w:hideMark/>
          </w:tcPr>
          <w:p w14:paraId="7B211966"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7,2</w:t>
            </w:r>
          </w:p>
        </w:tc>
        <w:tc>
          <w:tcPr>
            <w:tcW w:w="1640" w:type="dxa"/>
            <w:tcBorders>
              <w:top w:val="nil"/>
              <w:left w:val="nil"/>
              <w:bottom w:val="single" w:sz="4" w:space="0" w:color="auto"/>
              <w:right w:val="single" w:sz="4" w:space="0" w:color="auto"/>
            </w:tcBorders>
            <w:shd w:val="clear" w:color="auto" w:fill="auto"/>
            <w:noWrap/>
            <w:vAlign w:val="bottom"/>
            <w:hideMark/>
          </w:tcPr>
          <w:p w14:paraId="3FD84D79"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12,3</w:t>
            </w:r>
          </w:p>
        </w:tc>
      </w:tr>
      <w:tr w:rsidR="00393CCF" w:rsidRPr="00300094" w14:paraId="5DE5FC6E"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53F1810E"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Ορυχεία και Λατομεία</w:t>
            </w:r>
          </w:p>
        </w:tc>
        <w:tc>
          <w:tcPr>
            <w:tcW w:w="1600" w:type="dxa"/>
            <w:tcBorders>
              <w:top w:val="nil"/>
              <w:left w:val="nil"/>
              <w:bottom w:val="single" w:sz="4" w:space="0" w:color="auto"/>
              <w:right w:val="single" w:sz="4" w:space="0" w:color="auto"/>
            </w:tcBorders>
            <w:shd w:val="clear" w:color="auto" w:fill="auto"/>
            <w:noWrap/>
            <w:vAlign w:val="bottom"/>
            <w:hideMark/>
          </w:tcPr>
          <w:p w14:paraId="72F0DF5B"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1,6</w:t>
            </w:r>
          </w:p>
        </w:tc>
        <w:tc>
          <w:tcPr>
            <w:tcW w:w="1640" w:type="dxa"/>
            <w:tcBorders>
              <w:top w:val="nil"/>
              <w:left w:val="nil"/>
              <w:bottom w:val="single" w:sz="4" w:space="0" w:color="auto"/>
              <w:right w:val="single" w:sz="4" w:space="0" w:color="auto"/>
            </w:tcBorders>
            <w:shd w:val="clear" w:color="auto" w:fill="auto"/>
            <w:noWrap/>
            <w:vAlign w:val="bottom"/>
            <w:hideMark/>
          </w:tcPr>
          <w:p w14:paraId="1DB5AE21"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0,4</w:t>
            </w:r>
          </w:p>
        </w:tc>
      </w:tr>
      <w:tr w:rsidR="00393CCF" w:rsidRPr="00300094" w14:paraId="7B1B8634"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5B11FCFF"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Μεταποίηση</w:t>
            </w:r>
          </w:p>
        </w:tc>
        <w:tc>
          <w:tcPr>
            <w:tcW w:w="1600" w:type="dxa"/>
            <w:tcBorders>
              <w:top w:val="nil"/>
              <w:left w:val="nil"/>
              <w:bottom w:val="single" w:sz="4" w:space="0" w:color="auto"/>
              <w:right w:val="single" w:sz="4" w:space="0" w:color="auto"/>
            </w:tcBorders>
            <w:shd w:val="clear" w:color="auto" w:fill="auto"/>
            <w:noWrap/>
            <w:vAlign w:val="bottom"/>
            <w:hideMark/>
          </w:tcPr>
          <w:p w14:paraId="5C23B833"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5,1</w:t>
            </w:r>
          </w:p>
        </w:tc>
        <w:tc>
          <w:tcPr>
            <w:tcW w:w="1640" w:type="dxa"/>
            <w:tcBorders>
              <w:top w:val="nil"/>
              <w:left w:val="nil"/>
              <w:bottom w:val="single" w:sz="4" w:space="0" w:color="auto"/>
              <w:right w:val="single" w:sz="4" w:space="0" w:color="auto"/>
            </w:tcBorders>
            <w:shd w:val="clear" w:color="auto" w:fill="auto"/>
            <w:noWrap/>
            <w:vAlign w:val="bottom"/>
            <w:hideMark/>
          </w:tcPr>
          <w:p w14:paraId="615E5624"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9,4</w:t>
            </w:r>
          </w:p>
        </w:tc>
      </w:tr>
      <w:tr w:rsidR="00393CCF" w:rsidRPr="00300094" w14:paraId="5E5CFD3D"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69F88501"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Παροχή ηλεκτρικού ρεύματος, φυσικού αερίου, ατμού και κλιματισμού</w:t>
            </w:r>
          </w:p>
        </w:tc>
        <w:tc>
          <w:tcPr>
            <w:tcW w:w="1600" w:type="dxa"/>
            <w:tcBorders>
              <w:top w:val="nil"/>
              <w:left w:val="nil"/>
              <w:bottom w:val="single" w:sz="4" w:space="0" w:color="auto"/>
              <w:right w:val="single" w:sz="4" w:space="0" w:color="auto"/>
            </w:tcBorders>
            <w:shd w:val="clear" w:color="auto" w:fill="auto"/>
            <w:noWrap/>
            <w:vAlign w:val="bottom"/>
            <w:hideMark/>
          </w:tcPr>
          <w:p w14:paraId="7E136AF9"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0,2</w:t>
            </w:r>
          </w:p>
        </w:tc>
        <w:tc>
          <w:tcPr>
            <w:tcW w:w="1640" w:type="dxa"/>
            <w:tcBorders>
              <w:top w:val="nil"/>
              <w:left w:val="nil"/>
              <w:bottom w:val="single" w:sz="4" w:space="0" w:color="auto"/>
              <w:right w:val="single" w:sz="4" w:space="0" w:color="auto"/>
            </w:tcBorders>
            <w:shd w:val="clear" w:color="auto" w:fill="auto"/>
            <w:noWrap/>
            <w:vAlign w:val="bottom"/>
            <w:hideMark/>
          </w:tcPr>
          <w:p w14:paraId="49FBDD13"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0,8</w:t>
            </w:r>
          </w:p>
        </w:tc>
      </w:tr>
      <w:tr w:rsidR="00393CCF" w:rsidRPr="00300094" w14:paraId="3ED81A32"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306BF71C"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Παροχή νερού, επεξεργασία λυμάτων, διαχείριση αποβλήτων και δραστηριότητες εξυγίανσης</w:t>
            </w:r>
          </w:p>
        </w:tc>
        <w:tc>
          <w:tcPr>
            <w:tcW w:w="1600" w:type="dxa"/>
            <w:tcBorders>
              <w:top w:val="nil"/>
              <w:left w:val="nil"/>
              <w:bottom w:val="single" w:sz="4" w:space="0" w:color="auto"/>
              <w:right w:val="single" w:sz="4" w:space="0" w:color="auto"/>
            </w:tcBorders>
            <w:shd w:val="clear" w:color="auto" w:fill="auto"/>
            <w:noWrap/>
            <w:vAlign w:val="bottom"/>
            <w:hideMark/>
          </w:tcPr>
          <w:p w14:paraId="38F3C0DE"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0,5</w:t>
            </w:r>
          </w:p>
        </w:tc>
        <w:tc>
          <w:tcPr>
            <w:tcW w:w="1640" w:type="dxa"/>
            <w:tcBorders>
              <w:top w:val="nil"/>
              <w:left w:val="nil"/>
              <w:bottom w:val="single" w:sz="4" w:space="0" w:color="auto"/>
              <w:right w:val="single" w:sz="4" w:space="0" w:color="auto"/>
            </w:tcBorders>
            <w:shd w:val="clear" w:color="auto" w:fill="auto"/>
            <w:noWrap/>
            <w:vAlign w:val="bottom"/>
            <w:hideMark/>
          </w:tcPr>
          <w:p w14:paraId="7A3ADA5D"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0,6</w:t>
            </w:r>
          </w:p>
        </w:tc>
      </w:tr>
      <w:tr w:rsidR="00393CCF" w:rsidRPr="00300094" w14:paraId="2C89AB14"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0371C61C"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Κατασκευές</w:t>
            </w:r>
          </w:p>
        </w:tc>
        <w:tc>
          <w:tcPr>
            <w:tcW w:w="1600" w:type="dxa"/>
            <w:tcBorders>
              <w:top w:val="nil"/>
              <w:left w:val="nil"/>
              <w:bottom w:val="single" w:sz="4" w:space="0" w:color="auto"/>
              <w:right w:val="single" w:sz="4" w:space="0" w:color="auto"/>
            </w:tcBorders>
            <w:shd w:val="clear" w:color="auto" w:fill="auto"/>
            <w:noWrap/>
            <w:vAlign w:val="bottom"/>
            <w:hideMark/>
          </w:tcPr>
          <w:p w14:paraId="3EC9E0C3"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7,2</w:t>
            </w:r>
          </w:p>
        </w:tc>
        <w:tc>
          <w:tcPr>
            <w:tcW w:w="1640" w:type="dxa"/>
            <w:tcBorders>
              <w:top w:val="nil"/>
              <w:left w:val="nil"/>
              <w:bottom w:val="single" w:sz="4" w:space="0" w:color="auto"/>
              <w:right w:val="single" w:sz="4" w:space="0" w:color="auto"/>
            </w:tcBorders>
            <w:shd w:val="clear" w:color="auto" w:fill="auto"/>
            <w:noWrap/>
            <w:vAlign w:val="bottom"/>
            <w:hideMark/>
          </w:tcPr>
          <w:p w14:paraId="61C06258"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4,1</w:t>
            </w:r>
          </w:p>
        </w:tc>
      </w:tr>
      <w:tr w:rsidR="00393CCF" w:rsidRPr="00300094" w14:paraId="29ECEE90"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3874E154"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Χονδρικό και λιανικό εμπόριο, επισκευή μηχανοκίνητων οχημάτων και μοτοσικλετών</w:t>
            </w:r>
          </w:p>
        </w:tc>
        <w:tc>
          <w:tcPr>
            <w:tcW w:w="1600" w:type="dxa"/>
            <w:tcBorders>
              <w:top w:val="nil"/>
              <w:left w:val="nil"/>
              <w:bottom w:val="single" w:sz="4" w:space="0" w:color="auto"/>
              <w:right w:val="single" w:sz="4" w:space="0" w:color="auto"/>
            </w:tcBorders>
            <w:shd w:val="clear" w:color="auto" w:fill="auto"/>
            <w:noWrap/>
            <w:vAlign w:val="bottom"/>
            <w:hideMark/>
          </w:tcPr>
          <w:p w14:paraId="76F51CCB"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21,8</w:t>
            </w:r>
          </w:p>
        </w:tc>
        <w:tc>
          <w:tcPr>
            <w:tcW w:w="1640" w:type="dxa"/>
            <w:tcBorders>
              <w:top w:val="nil"/>
              <w:left w:val="nil"/>
              <w:bottom w:val="single" w:sz="4" w:space="0" w:color="auto"/>
              <w:right w:val="single" w:sz="4" w:space="0" w:color="auto"/>
            </w:tcBorders>
            <w:shd w:val="clear" w:color="auto" w:fill="auto"/>
            <w:noWrap/>
            <w:vAlign w:val="bottom"/>
            <w:hideMark/>
          </w:tcPr>
          <w:p w14:paraId="345E8A50"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18,2</w:t>
            </w:r>
          </w:p>
        </w:tc>
      </w:tr>
      <w:tr w:rsidR="00393CCF" w:rsidRPr="00300094" w14:paraId="589C66E7"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0188D971"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Μεταφορά και αποθήκευση</w:t>
            </w:r>
          </w:p>
        </w:tc>
        <w:tc>
          <w:tcPr>
            <w:tcW w:w="1600" w:type="dxa"/>
            <w:tcBorders>
              <w:top w:val="nil"/>
              <w:left w:val="nil"/>
              <w:bottom w:val="single" w:sz="4" w:space="0" w:color="auto"/>
              <w:right w:val="single" w:sz="4" w:space="0" w:color="auto"/>
            </w:tcBorders>
            <w:shd w:val="clear" w:color="auto" w:fill="auto"/>
            <w:noWrap/>
            <w:vAlign w:val="bottom"/>
            <w:hideMark/>
          </w:tcPr>
          <w:p w14:paraId="7A0A7055"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3,9</w:t>
            </w:r>
          </w:p>
        </w:tc>
        <w:tc>
          <w:tcPr>
            <w:tcW w:w="1640" w:type="dxa"/>
            <w:tcBorders>
              <w:top w:val="nil"/>
              <w:left w:val="nil"/>
              <w:bottom w:val="single" w:sz="4" w:space="0" w:color="auto"/>
              <w:right w:val="single" w:sz="4" w:space="0" w:color="auto"/>
            </w:tcBorders>
            <w:shd w:val="clear" w:color="auto" w:fill="auto"/>
            <w:noWrap/>
            <w:vAlign w:val="bottom"/>
            <w:hideMark/>
          </w:tcPr>
          <w:p w14:paraId="7D845421"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5</w:t>
            </w:r>
          </w:p>
        </w:tc>
      </w:tr>
      <w:tr w:rsidR="00393CCF" w:rsidRPr="00300094" w14:paraId="1D5F4BA3"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0324A1EF"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Δραστηριότητες υπηρεσιών παροχής καταλύματος και εστίασης</w:t>
            </w:r>
          </w:p>
        </w:tc>
        <w:tc>
          <w:tcPr>
            <w:tcW w:w="1600" w:type="dxa"/>
            <w:tcBorders>
              <w:top w:val="nil"/>
              <w:left w:val="nil"/>
              <w:bottom w:val="single" w:sz="4" w:space="0" w:color="auto"/>
              <w:right w:val="single" w:sz="4" w:space="0" w:color="auto"/>
            </w:tcBorders>
            <w:shd w:val="clear" w:color="auto" w:fill="auto"/>
            <w:noWrap/>
            <w:vAlign w:val="bottom"/>
            <w:hideMark/>
          </w:tcPr>
          <w:p w14:paraId="2F650486"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19,8</w:t>
            </w:r>
          </w:p>
        </w:tc>
        <w:tc>
          <w:tcPr>
            <w:tcW w:w="1640" w:type="dxa"/>
            <w:tcBorders>
              <w:top w:val="nil"/>
              <w:left w:val="nil"/>
              <w:bottom w:val="single" w:sz="4" w:space="0" w:color="auto"/>
              <w:right w:val="single" w:sz="4" w:space="0" w:color="auto"/>
            </w:tcBorders>
            <w:shd w:val="clear" w:color="auto" w:fill="auto"/>
            <w:noWrap/>
            <w:vAlign w:val="bottom"/>
            <w:hideMark/>
          </w:tcPr>
          <w:p w14:paraId="516B5316"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8,4</w:t>
            </w:r>
          </w:p>
        </w:tc>
      </w:tr>
      <w:tr w:rsidR="00393CCF" w:rsidRPr="00300094" w14:paraId="06212590"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6BE55B1E"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Ενημέρωση και επικοινωνία</w:t>
            </w:r>
          </w:p>
        </w:tc>
        <w:tc>
          <w:tcPr>
            <w:tcW w:w="1600" w:type="dxa"/>
            <w:tcBorders>
              <w:top w:val="nil"/>
              <w:left w:val="nil"/>
              <w:bottom w:val="single" w:sz="4" w:space="0" w:color="auto"/>
              <w:right w:val="single" w:sz="4" w:space="0" w:color="auto"/>
            </w:tcBorders>
            <w:shd w:val="clear" w:color="auto" w:fill="auto"/>
            <w:noWrap/>
            <w:vAlign w:val="bottom"/>
            <w:hideMark/>
          </w:tcPr>
          <w:p w14:paraId="58E582DC"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0,2</w:t>
            </w:r>
          </w:p>
        </w:tc>
        <w:tc>
          <w:tcPr>
            <w:tcW w:w="1640" w:type="dxa"/>
            <w:tcBorders>
              <w:top w:val="nil"/>
              <w:left w:val="nil"/>
              <w:bottom w:val="single" w:sz="4" w:space="0" w:color="auto"/>
              <w:right w:val="single" w:sz="4" w:space="0" w:color="auto"/>
            </w:tcBorders>
            <w:shd w:val="clear" w:color="auto" w:fill="auto"/>
            <w:noWrap/>
            <w:vAlign w:val="bottom"/>
            <w:hideMark/>
          </w:tcPr>
          <w:p w14:paraId="77DA2096"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2,1</w:t>
            </w:r>
          </w:p>
        </w:tc>
      </w:tr>
      <w:tr w:rsidR="00393CCF" w:rsidRPr="00300094" w14:paraId="1372B49A"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40AABD95"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Χρηματοπιστωτικές και ασφαλιστικές δραστηριότητες</w:t>
            </w:r>
          </w:p>
        </w:tc>
        <w:tc>
          <w:tcPr>
            <w:tcW w:w="1600" w:type="dxa"/>
            <w:tcBorders>
              <w:top w:val="nil"/>
              <w:left w:val="nil"/>
              <w:bottom w:val="single" w:sz="4" w:space="0" w:color="auto"/>
              <w:right w:val="single" w:sz="4" w:space="0" w:color="auto"/>
            </w:tcBorders>
            <w:shd w:val="clear" w:color="auto" w:fill="auto"/>
            <w:noWrap/>
            <w:vAlign w:val="bottom"/>
            <w:hideMark/>
          </w:tcPr>
          <w:p w14:paraId="7137E6C6"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w:t>
            </w:r>
          </w:p>
        </w:tc>
        <w:tc>
          <w:tcPr>
            <w:tcW w:w="1640" w:type="dxa"/>
            <w:tcBorders>
              <w:top w:val="nil"/>
              <w:left w:val="nil"/>
              <w:bottom w:val="single" w:sz="4" w:space="0" w:color="auto"/>
              <w:right w:val="single" w:sz="4" w:space="0" w:color="auto"/>
            </w:tcBorders>
            <w:shd w:val="clear" w:color="auto" w:fill="auto"/>
            <w:noWrap/>
            <w:vAlign w:val="bottom"/>
            <w:hideMark/>
          </w:tcPr>
          <w:p w14:paraId="089D3E7B"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2,6</w:t>
            </w:r>
          </w:p>
        </w:tc>
      </w:tr>
      <w:tr w:rsidR="00393CCF" w:rsidRPr="00300094" w14:paraId="6083BE6C"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32872919"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Διαχείριση ακίνητης περιουσίας</w:t>
            </w:r>
          </w:p>
        </w:tc>
        <w:tc>
          <w:tcPr>
            <w:tcW w:w="1600" w:type="dxa"/>
            <w:tcBorders>
              <w:top w:val="nil"/>
              <w:left w:val="nil"/>
              <w:bottom w:val="single" w:sz="4" w:space="0" w:color="auto"/>
              <w:right w:val="single" w:sz="4" w:space="0" w:color="auto"/>
            </w:tcBorders>
            <w:shd w:val="clear" w:color="auto" w:fill="auto"/>
            <w:noWrap/>
            <w:vAlign w:val="bottom"/>
            <w:hideMark/>
          </w:tcPr>
          <w:p w14:paraId="064083EB"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w:t>
            </w:r>
          </w:p>
        </w:tc>
        <w:tc>
          <w:tcPr>
            <w:tcW w:w="1640" w:type="dxa"/>
            <w:tcBorders>
              <w:top w:val="nil"/>
              <w:left w:val="nil"/>
              <w:bottom w:val="single" w:sz="4" w:space="0" w:color="auto"/>
              <w:right w:val="single" w:sz="4" w:space="0" w:color="auto"/>
            </w:tcBorders>
            <w:shd w:val="clear" w:color="auto" w:fill="auto"/>
            <w:noWrap/>
            <w:vAlign w:val="bottom"/>
            <w:hideMark/>
          </w:tcPr>
          <w:p w14:paraId="74118E0F"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0,2</w:t>
            </w:r>
          </w:p>
        </w:tc>
      </w:tr>
      <w:tr w:rsidR="00393CCF" w:rsidRPr="00300094" w14:paraId="23D370DB"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392D2182"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Επαγγελματικές, επιστημονικές και τεχνικές δραστηριότητες</w:t>
            </w:r>
          </w:p>
        </w:tc>
        <w:tc>
          <w:tcPr>
            <w:tcW w:w="1600" w:type="dxa"/>
            <w:tcBorders>
              <w:top w:val="nil"/>
              <w:left w:val="nil"/>
              <w:bottom w:val="single" w:sz="4" w:space="0" w:color="auto"/>
              <w:right w:val="single" w:sz="4" w:space="0" w:color="auto"/>
            </w:tcBorders>
            <w:shd w:val="clear" w:color="auto" w:fill="auto"/>
            <w:noWrap/>
            <w:vAlign w:val="bottom"/>
            <w:hideMark/>
          </w:tcPr>
          <w:p w14:paraId="136B3DC3"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2,8</w:t>
            </w:r>
          </w:p>
        </w:tc>
        <w:tc>
          <w:tcPr>
            <w:tcW w:w="1640" w:type="dxa"/>
            <w:tcBorders>
              <w:top w:val="nil"/>
              <w:left w:val="nil"/>
              <w:bottom w:val="single" w:sz="4" w:space="0" w:color="auto"/>
              <w:right w:val="single" w:sz="4" w:space="0" w:color="auto"/>
            </w:tcBorders>
            <w:shd w:val="clear" w:color="auto" w:fill="auto"/>
            <w:noWrap/>
            <w:vAlign w:val="bottom"/>
            <w:hideMark/>
          </w:tcPr>
          <w:p w14:paraId="142D2AE6"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5,8</w:t>
            </w:r>
          </w:p>
        </w:tc>
      </w:tr>
      <w:tr w:rsidR="00393CCF" w:rsidRPr="00300094" w14:paraId="27D97D8D"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019D36FD"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Διοικητικές και υποστηρικτικές δραστηριότητες</w:t>
            </w:r>
          </w:p>
        </w:tc>
        <w:tc>
          <w:tcPr>
            <w:tcW w:w="1600" w:type="dxa"/>
            <w:tcBorders>
              <w:top w:val="nil"/>
              <w:left w:val="nil"/>
              <w:bottom w:val="single" w:sz="4" w:space="0" w:color="auto"/>
              <w:right w:val="single" w:sz="4" w:space="0" w:color="auto"/>
            </w:tcBorders>
            <w:shd w:val="clear" w:color="auto" w:fill="auto"/>
            <w:noWrap/>
            <w:vAlign w:val="bottom"/>
            <w:hideMark/>
          </w:tcPr>
          <w:p w14:paraId="07532895"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2,6</w:t>
            </w:r>
          </w:p>
        </w:tc>
        <w:tc>
          <w:tcPr>
            <w:tcW w:w="1640" w:type="dxa"/>
            <w:tcBorders>
              <w:top w:val="nil"/>
              <w:left w:val="nil"/>
              <w:bottom w:val="single" w:sz="4" w:space="0" w:color="auto"/>
              <w:right w:val="single" w:sz="4" w:space="0" w:color="auto"/>
            </w:tcBorders>
            <w:shd w:val="clear" w:color="auto" w:fill="auto"/>
            <w:noWrap/>
            <w:vAlign w:val="bottom"/>
            <w:hideMark/>
          </w:tcPr>
          <w:p w14:paraId="1C48971A"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2,2</w:t>
            </w:r>
          </w:p>
        </w:tc>
      </w:tr>
      <w:tr w:rsidR="00393CCF" w:rsidRPr="00300094" w14:paraId="0DBA915B"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5DB255C9"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Δημόσια διοίκηση και άμυνα. Υποχρεωτική κοινωνική ασφάλιση</w:t>
            </w:r>
          </w:p>
        </w:tc>
        <w:tc>
          <w:tcPr>
            <w:tcW w:w="1600" w:type="dxa"/>
            <w:tcBorders>
              <w:top w:val="nil"/>
              <w:left w:val="nil"/>
              <w:bottom w:val="single" w:sz="4" w:space="0" w:color="auto"/>
              <w:right w:val="single" w:sz="4" w:space="0" w:color="auto"/>
            </w:tcBorders>
            <w:shd w:val="clear" w:color="auto" w:fill="auto"/>
            <w:noWrap/>
            <w:vAlign w:val="bottom"/>
            <w:hideMark/>
          </w:tcPr>
          <w:p w14:paraId="1D91F420"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10</w:t>
            </w:r>
          </w:p>
        </w:tc>
        <w:tc>
          <w:tcPr>
            <w:tcW w:w="1640" w:type="dxa"/>
            <w:tcBorders>
              <w:top w:val="nil"/>
              <w:left w:val="nil"/>
              <w:bottom w:val="single" w:sz="4" w:space="0" w:color="auto"/>
              <w:right w:val="single" w:sz="4" w:space="0" w:color="auto"/>
            </w:tcBorders>
            <w:shd w:val="clear" w:color="auto" w:fill="auto"/>
            <w:noWrap/>
            <w:vAlign w:val="bottom"/>
            <w:hideMark/>
          </w:tcPr>
          <w:p w14:paraId="034F213B"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9</w:t>
            </w:r>
          </w:p>
        </w:tc>
      </w:tr>
      <w:tr w:rsidR="00393CCF" w:rsidRPr="00300094" w14:paraId="2D86FFD9"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4966F706"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Εκπαίδευση</w:t>
            </w:r>
          </w:p>
        </w:tc>
        <w:tc>
          <w:tcPr>
            <w:tcW w:w="1600" w:type="dxa"/>
            <w:tcBorders>
              <w:top w:val="nil"/>
              <w:left w:val="nil"/>
              <w:bottom w:val="single" w:sz="4" w:space="0" w:color="auto"/>
              <w:right w:val="single" w:sz="4" w:space="0" w:color="auto"/>
            </w:tcBorders>
            <w:shd w:val="clear" w:color="auto" w:fill="auto"/>
            <w:noWrap/>
            <w:vAlign w:val="bottom"/>
            <w:hideMark/>
          </w:tcPr>
          <w:p w14:paraId="0E1F7D0C"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6,7</w:t>
            </w:r>
          </w:p>
        </w:tc>
        <w:tc>
          <w:tcPr>
            <w:tcW w:w="1640" w:type="dxa"/>
            <w:tcBorders>
              <w:top w:val="nil"/>
              <w:left w:val="nil"/>
              <w:bottom w:val="single" w:sz="4" w:space="0" w:color="auto"/>
              <w:right w:val="single" w:sz="4" w:space="0" w:color="auto"/>
            </w:tcBorders>
            <w:shd w:val="clear" w:color="auto" w:fill="auto"/>
            <w:noWrap/>
            <w:vAlign w:val="bottom"/>
            <w:hideMark/>
          </w:tcPr>
          <w:p w14:paraId="690CDCFF"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8,5</w:t>
            </w:r>
          </w:p>
        </w:tc>
      </w:tr>
      <w:tr w:rsidR="00393CCF" w:rsidRPr="00300094" w14:paraId="01A35FE9"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2F12002D"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Δραστηριότητες ανθρώπινης υγείας και κοινωνικής μέριμνας</w:t>
            </w:r>
          </w:p>
        </w:tc>
        <w:tc>
          <w:tcPr>
            <w:tcW w:w="1600" w:type="dxa"/>
            <w:tcBorders>
              <w:top w:val="nil"/>
              <w:left w:val="nil"/>
              <w:bottom w:val="single" w:sz="4" w:space="0" w:color="auto"/>
              <w:right w:val="single" w:sz="4" w:space="0" w:color="auto"/>
            </w:tcBorders>
            <w:shd w:val="clear" w:color="auto" w:fill="auto"/>
            <w:noWrap/>
            <w:vAlign w:val="bottom"/>
            <w:hideMark/>
          </w:tcPr>
          <w:p w14:paraId="609D77BE"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4</w:t>
            </w:r>
          </w:p>
        </w:tc>
        <w:tc>
          <w:tcPr>
            <w:tcW w:w="1640" w:type="dxa"/>
            <w:tcBorders>
              <w:top w:val="nil"/>
              <w:left w:val="nil"/>
              <w:bottom w:val="single" w:sz="4" w:space="0" w:color="auto"/>
              <w:right w:val="single" w:sz="4" w:space="0" w:color="auto"/>
            </w:tcBorders>
            <w:shd w:val="clear" w:color="auto" w:fill="auto"/>
            <w:noWrap/>
            <w:vAlign w:val="bottom"/>
            <w:hideMark/>
          </w:tcPr>
          <w:p w14:paraId="1407931C"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5,9</w:t>
            </w:r>
          </w:p>
        </w:tc>
      </w:tr>
      <w:tr w:rsidR="00393CCF" w:rsidRPr="00300094" w14:paraId="4B6F8E23"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73A30CBD"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Τέχνες, διασκέδαση και ψυχαγωγία</w:t>
            </w:r>
          </w:p>
        </w:tc>
        <w:tc>
          <w:tcPr>
            <w:tcW w:w="1600" w:type="dxa"/>
            <w:tcBorders>
              <w:top w:val="nil"/>
              <w:left w:val="nil"/>
              <w:bottom w:val="single" w:sz="4" w:space="0" w:color="auto"/>
              <w:right w:val="single" w:sz="4" w:space="0" w:color="auto"/>
            </w:tcBorders>
            <w:shd w:val="clear" w:color="auto" w:fill="auto"/>
            <w:noWrap/>
            <w:vAlign w:val="bottom"/>
            <w:hideMark/>
          </w:tcPr>
          <w:p w14:paraId="512C971C"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1,6</w:t>
            </w:r>
          </w:p>
        </w:tc>
        <w:tc>
          <w:tcPr>
            <w:tcW w:w="1640" w:type="dxa"/>
            <w:tcBorders>
              <w:top w:val="nil"/>
              <w:left w:val="nil"/>
              <w:bottom w:val="single" w:sz="4" w:space="0" w:color="auto"/>
              <w:right w:val="single" w:sz="4" w:space="0" w:color="auto"/>
            </w:tcBorders>
            <w:shd w:val="clear" w:color="auto" w:fill="auto"/>
            <w:noWrap/>
            <w:vAlign w:val="bottom"/>
            <w:hideMark/>
          </w:tcPr>
          <w:p w14:paraId="36ADFA7E"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1,3</w:t>
            </w:r>
          </w:p>
        </w:tc>
      </w:tr>
      <w:tr w:rsidR="00393CCF" w:rsidRPr="00300094" w14:paraId="00E6FA76"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1ACB0CE"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Άλλες δραστηριότητες παροχής υπηρεσιών</w:t>
            </w:r>
          </w:p>
        </w:tc>
        <w:tc>
          <w:tcPr>
            <w:tcW w:w="1600" w:type="dxa"/>
            <w:tcBorders>
              <w:top w:val="nil"/>
              <w:left w:val="nil"/>
              <w:bottom w:val="single" w:sz="4" w:space="0" w:color="auto"/>
              <w:right w:val="single" w:sz="4" w:space="0" w:color="auto"/>
            </w:tcBorders>
            <w:shd w:val="clear" w:color="auto" w:fill="auto"/>
            <w:noWrap/>
            <w:vAlign w:val="bottom"/>
            <w:hideMark/>
          </w:tcPr>
          <w:p w14:paraId="29078B61"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2,5</w:t>
            </w:r>
          </w:p>
        </w:tc>
        <w:tc>
          <w:tcPr>
            <w:tcW w:w="1640" w:type="dxa"/>
            <w:tcBorders>
              <w:top w:val="nil"/>
              <w:left w:val="nil"/>
              <w:bottom w:val="single" w:sz="4" w:space="0" w:color="auto"/>
              <w:right w:val="single" w:sz="4" w:space="0" w:color="auto"/>
            </w:tcBorders>
            <w:shd w:val="clear" w:color="auto" w:fill="auto"/>
            <w:noWrap/>
            <w:vAlign w:val="bottom"/>
            <w:hideMark/>
          </w:tcPr>
          <w:p w14:paraId="217AD917"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2</w:t>
            </w:r>
          </w:p>
        </w:tc>
      </w:tr>
      <w:tr w:rsidR="00393CCF" w:rsidRPr="00300094" w14:paraId="698660F5"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38232FB3"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Δραστηριότητες νοικοκυριών ως εργοδοτών</w:t>
            </w:r>
          </w:p>
        </w:tc>
        <w:tc>
          <w:tcPr>
            <w:tcW w:w="1600" w:type="dxa"/>
            <w:tcBorders>
              <w:top w:val="nil"/>
              <w:left w:val="nil"/>
              <w:bottom w:val="single" w:sz="4" w:space="0" w:color="auto"/>
              <w:right w:val="single" w:sz="4" w:space="0" w:color="auto"/>
            </w:tcBorders>
            <w:shd w:val="clear" w:color="auto" w:fill="auto"/>
            <w:noWrap/>
            <w:vAlign w:val="bottom"/>
            <w:hideMark/>
          </w:tcPr>
          <w:p w14:paraId="38E9ADA9"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0,3</w:t>
            </w:r>
          </w:p>
        </w:tc>
        <w:tc>
          <w:tcPr>
            <w:tcW w:w="1640" w:type="dxa"/>
            <w:tcBorders>
              <w:top w:val="nil"/>
              <w:left w:val="nil"/>
              <w:bottom w:val="single" w:sz="4" w:space="0" w:color="auto"/>
              <w:right w:val="single" w:sz="4" w:space="0" w:color="auto"/>
            </w:tcBorders>
            <w:shd w:val="clear" w:color="auto" w:fill="auto"/>
            <w:noWrap/>
            <w:vAlign w:val="bottom"/>
            <w:hideMark/>
          </w:tcPr>
          <w:p w14:paraId="77B80435"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1,2</w:t>
            </w:r>
          </w:p>
        </w:tc>
      </w:tr>
      <w:tr w:rsidR="00393CCF" w:rsidRPr="00300094" w14:paraId="30990C48" w14:textId="77777777" w:rsidTr="0023187D">
        <w:trPr>
          <w:trHeight w:val="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63429302" w14:textId="77777777" w:rsidR="00393CCF" w:rsidRPr="00300094" w:rsidRDefault="00393CCF" w:rsidP="0023187D">
            <w:pPr>
              <w:spacing w:line="240" w:lineRule="auto"/>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Δραστηριότητες ετερόδικων οργανισμών και φορέων</w:t>
            </w:r>
          </w:p>
        </w:tc>
        <w:tc>
          <w:tcPr>
            <w:tcW w:w="1600" w:type="dxa"/>
            <w:tcBorders>
              <w:top w:val="nil"/>
              <w:left w:val="nil"/>
              <w:bottom w:val="single" w:sz="4" w:space="0" w:color="auto"/>
              <w:right w:val="single" w:sz="4" w:space="0" w:color="auto"/>
            </w:tcBorders>
            <w:shd w:val="clear" w:color="auto" w:fill="auto"/>
            <w:noWrap/>
            <w:vAlign w:val="bottom"/>
            <w:hideMark/>
          </w:tcPr>
          <w:p w14:paraId="0C0EA52C"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w:t>
            </w:r>
          </w:p>
        </w:tc>
        <w:tc>
          <w:tcPr>
            <w:tcW w:w="1640" w:type="dxa"/>
            <w:tcBorders>
              <w:top w:val="nil"/>
              <w:left w:val="nil"/>
              <w:bottom w:val="single" w:sz="4" w:space="0" w:color="auto"/>
              <w:right w:val="single" w:sz="4" w:space="0" w:color="auto"/>
            </w:tcBorders>
            <w:shd w:val="clear" w:color="auto" w:fill="auto"/>
            <w:noWrap/>
            <w:vAlign w:val="bottom"/>
            <w:hideMark/>
          </w:tcPr>
          <w:p w14:paraId="28E33C9D" w14:textId="77777777" w:rsidR="00393CCF" w:rsidRPr="00300094" w:rsidRDefault="00393CCF" w:rsidP="0023187D">
            <w:pPr>
              <w:spacing w:line="240" w:lineRule="auto"/>
              <w:jc w:val="right"/>
              <w:rPr>
                <w:rFonts w:ascii="Calibri" w:eastAsia="Times New Roman" w:hAnsi="Calibri" w:cs="Times New Roman"/>
                <w:color w:val="000000"/>
                <w:sz w:val="20"/>
                <w:szCs w:val="20"/>
              </w:rPr>
            </w:pPr>
            <w:r w:rsidRPr="00300094">
              <w:rPr>
                <w:rFonts w:ascii="Calibri" w:eastAsia="Times New Roman" w:hAnsi="Calibri" w:cs="Times New Roman"/>
                <w:color w:val="000000"/>
                <w:sz w:val="20"/>
                <w:szCs w:val="20"/>
              </w:rPr>
              <w:t>0,1</w:t>
            </w:r>
          </w:p>
        </w:tc>
      </w:tr>
    </w:tbl>
    <w:p w14:paraId="7A78F74D" w14:textId="77777777" w:rsidR="00393CCF" w:rsidRPr="00300094" w:rsidRDefault="00393CCF" w:rsidP="00061BAC">
      <w:pPr>
        <w:pStyle w:val="NA0"/>
        <w:rPr>
          <w:rFonts w:eastAsia="Times New Roman"/>
        </w:rPr>
      </w:pPr>
      <w:r w:rsidRPr="00300094">
        <w:rPr>
          <w:rFonts w:eastAsia="Times New Roman"/>
        </w:rPr>
        <w:t>Πηγή: ΕΛ.ΣΤΑΤ. Έρευνα Εργατικού Δυναμικού Α’ Τρίμηνο 2016 εκδ.: 16/06/2016</w:t>
      </w:r>
    </w:p>
    <w:p w14:paraId="0DB43A50" w14:textId="77777777" w:rsidR="003A45C9" w:rsidRPr="00E41CA6" w:rsidRDefault="003A45C9" w:rsidP="0023187D">
      <w:pPr>
        <w:ind w:firstLine="567"/>
        <w:jc w:val="both"/>
      </w:pPr>
    </w:p>
    <w:p w14:paraId="562DD3EC" w14:textId="77777777" w:rsidR="003A45C9" w:rsidRDefault="003A45C9" w:rsidP="0023187D">
      <w:pPr>
        <w:ind w:firstLine="567"/>
        <w:jc w:val="both"/>
      </w:pPr>
    </w:p>
    <w:p w14:paraId="3727DBCD" w14:textId="77777777" w:rsidR="006847C5" w:rsidRDefault="006847C5" w:rsidP="0023187D">
      <w:pPr>
        <w:ind w:firstLine="567"/>
        <w:jc w:val="both"/>
      </w:pPr>
      <w:r w:rsidRPr="00386F59">
        <w:t>Συνοψίζοντας,  η πρωτοκαθεδρία του τουρισμού στη διαμόρφωση τόσο της αγοράς εργασίας όσο και του προϊόντος θα διατηρηθεί. Εν τούτοις, αναμένεται σχετική ανάκαμψη της απασχόλησης στις αγροτικές δραστηριότητες μέσω της αξιοποίησης των ευκαιριών που παρέχουν οι τάσεις νέων αγροδιατροφικών προτύπων και οι προοπτικές της πολυλειτουργικής υπαίθρου. Ο δευτερογενής τομέας είναι δυνατό να επωφεληθεί από την δημιουργία θέσεων απασχόλησης στον κλάδο παραγωγής ενέργειας από ΑΠΕ και τη διασύνδεση με τον τουρισμό και τον πρωτογενή τομέα. Παράλληλα, η προώθηση της έρευνας και καινοτομίας και η διεύρυνση του φάσματος των επιχειρηματικών δραστηριοτήτων του τριτογενή τομέα, αναμένεται να συμβάλει θετικά στη μείωση της ανεργίας, ειδικότερα, δε, των νέων και των γυναικών.</w:t>
      </w:r>
    </w:p>
    <w:p w14:paraId="0F2823DD" w14:textId="77777777" w:rsidR="006847C5" w:rsidRDefault="006847C5" w:rsidP="0023187D">
      <w:pPr>
        <w:ind w:firstLine="567"/>
        <w:jc w:val="both"/>
      </w:pPr>
    </w:p>
    <w:p w14:paraId="11F48757" w14:textId="77777777" w:rsidR="006847C5" w:rsidRPr="00E41CA6" w:rsidRDefault="006847C5" w:rsidP="0023187D">
      <w:pPr>
        <w:ind w:firstLine="567"/>
        <w:jc w:val="both"/>
      </w:pPr>
    </w:p>
    <w:p w14:paraId="6CF8D4F7" w14:textId="77777777" w:rsidR="00393CCF" w:rsidRPr="00852755" w:rsidRDefault="00393CCF" w:rsidP="007B1F4A">
      <w:pPr>
        <w:pStyle w:val="NAHEADING7"/>
        <w:rPr>
          <w:rFonts w:eastAsia="Times New Roman"/>
        </w:rPr>
      </w:pPr>
      <w:bookmarkStart w:id="40" w:name="_Toc57022136"/>
      <w:r w:rsidRPr="00852755">
        <w:rPr>
          <w:rFonts w:eastAsia="Times New Roman"/>
        </w:rPr>
        <w:t>Β.1.1.β-</w:t>
      </w:r>
      <w:r w:rsidRPr="00D756C3">
        <w:rPr>
          <w:rFonts w:eastAsia="Times New Roman"/>
        </w:rPr>
        <w:t>2.</w:t>
      </w:r>
      <w:r>
        <w:rPr>
          <w:rFonts w:eastAsia="Times New Roman"/>
        </w:rPr>
        <w:t>6.4</w:t>
      </w:r>
      <w:r w:rsidRPr="00D756C3">
        <w:rPr>
          <w:rFonts w:eastAsia="Times New Roman"/>
        </w:rPr>
        <w:t xml:space="preserve"> </w:t>
      </w:r>
      <w:r>
        <w:rPr>
          <w:rFonts w:eastAsia="Times New Roman"/>
        </w:rPr>
        <w:t>Κοινωνική συνοχή</w:t>
      </w:r>
      <w:bookmarkEnd w:id="40"/>
    </w:p>
    <w:p w14:paraId="210F090F" w14:textId="77777777" w:rsidR="00393CCF" w:rsidRPr="007E7A82" w:rsidRDefault="00393CCF" w:rsidP="0023187D">
      <w:pPr>
        <w:tabs>
          <w:tab w:val="left" w:pos="284"/>
          <w:tab w:val="left" w:pos="567"/>
          <w:tab w:val="left" w:pos="851"/>
        </w:tabs>
        <w:ind w:firstLine="567"/>
        <w:jc w:val="both"/>
        <w:rPr>
          <w:rFonts w:ascii="Calibri" w:eastAsia="Times New Roman" w:hAnsi="Calibri" w:cs="Times New Roman"/>
          <w:szCs w:val="23"/>
        </w:rPr>
      </w:pPr>
    </w:p>
    <w:p w14:paraId="58DB4BB4"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Ο στόχος της κοινωνικής σ</w:t>
      </w:r>
      <w:r w:rsidRPr="00CB431D">
        <w:rPr>
          <w:rFonts w:ascii="Calibri" w:eastAsia="Times New Roman" w:hAnsi="Calibri" w:cs="Times New Roman"/>
          <w:szCs w:val="23"/>
        </w:rPr>
        <w:t>υνοχή</w:t>
      </w:r>
      <w:r>
        <w:rPr>
          <w:rFonts w:ascii="Calibri" w:eastAsia="Times New Roman" w:hAnsi="Calibri" w:cs="Times New Roman"/>
          <w:szCs w:val="23"/>
        </w:rPr>
        <w:t xml:space="preserve">ς ερμηνεύεται, κατ’ αρχήν, ως </w:t>
      </w:r>
      <w:r w:rsidRPr="00CB431D">
        <w:rPr>
          <w:rFonts w:ascii="Calibri" w:eastAsia="Times New Roman" w:hAnsi="Calibri" w:cs="Times New Roman"/>
          <w:szCs w:val="23"/>
        </w:rPr>
        <w:t>προσπάθεια μείωσης των μεταξύ των νησιών της Περιφέρειας ανισοτήτων.</w:t>
      </w:r>
    </w:p>
    <w:p w14:paraId="6FF42EA0" w14:textId="77777777" w:rsidR="00393CCF" w:rsidRDefault="00393CCF" w:rsidP="0023187D">
      <w:pPr>
        <w:ind w:firstLine="567"/>
        <w:jc w:val="both"/>
        <w:rPr>
          <w:rFonts w:ascii="Calibri" w:eastAsia="Times New Roman" w:hAnsi="Calibri" w:cs="Times New Roman"/>
          <w:szCs w:val="23"/>
        </w:rPr>
      </w:pPr>
    </w:p>
    <w:p w14:paraId="05ADA218" w14:textId="77777777" w:rsidR="00393CCF" w:rsidRPr="00CB431D" w:rsidRDefault="00393CCF" w:rsidP="0023187D">
      <w:pPr>
        <w:ind w:firstLine="567"/>
        <w:jc w:val="both"/>
        <w:rPr>
          <w:rFonts w:ascii="Calibri" w:eastAsia="Times New Roman" w:hAnsi="Calibri" w:cs="Times New Roman"/>
          <w:szCs w:val="23"/>
        </w:rPr>
      </w:pPr>
      <w:r w:rsidRPr="00CB431D">
        <w:rPr>
          <w:rFonts w:ascii="Calibri" w:eastAsia="Times New Roman" w:hAnsi="Calibri" w:cs="Times New Roman"/>
          <w:szCs w:val="23"/>
        </w:rPr>
        <w:t>Ο συνδυασμός παραμέτρων, όπως η γεωγραφική διασπορά, οι καιρικές συνθήκες και το κόστος της μετακίνησης και η συχνότητα των δρομολογίων</w:t>
      </w:r>
      <w:r>
        <w:rPr>
          <w:rFonts w:ascii="Calibri" w:eastAsia="Times New Roman" w:hAnsi="Calibri" w:cs="Times New Roman"/>
          <w:szCs w:val="23"/>
        </w:rPr>
        <w:t>,</w:t>
      </w:r>
      <w:r w:rsidRPr="00CB431D">
        <w:rPr>
          <w:rFonts w:ascii="Calibri" w:eastAsia="Times New Roman" w:hAnsi="Calibri" w:cs="Times New Roman"/>
          <w:szCs w:val="23"/>
        </w:rPr>
        <w:t xml:space="preserve"> δυσχεραίνουν σε μεγάλο βαθμό όχι μόνο την κοινωνική συνοχή αλλά ακόμη δρουν ανασταλτικά για την ανάπτυξη μιας περιφερειακής συνείδησης. Τόσο το μέγεθος όσο και η διαφοροποιημένη δυναμική των οικονομικών δραστηριοτήτων μεταξύ των νησιών ευνοούν συνήθως τα μεγαλύτερα νησιά και αποτελούν εμπόδιο στην γοργή ανάπτυξη οικονομικών ωφελειών, ιδιαίτερα όπου η εφαρμογή καινοτόμων και ευφυών μορφών οικονομικής δραστηριότητας όσο και λύσεων για την κάλυψη των τεχνικών και κοινωνικών υποδομών περιορίζεται από την έλλειψη δομών υποστήριξης και ειδικοτήτων σε ανθρώπινο δυναμικό.</w:t>
      </w:r>
    </w:p>
    <w:p w14:paraId="713030D5" w14:textId="77777777" w:rsidR="00393CCF" w:rsidRPr="00CB431D" w:rsidRDefault="00393CCF" w:rsidP="0023187D">
      <w:pPr>
        <w:ind w:firstLine="567"/>
        <w:jc w:val="both"/>
        <w:rPr>
          <w:rFonts w:ascii="Calibri" w:eastAsia="Times New Roman" w:hAnsi="Calibri" w:cs="Times New Roman"/>
          <w:szCs w:val="23"/>
        </w:rPr>
      </w:pPr>
    </w:p>
    <w:p w14:paraId="60CE4B78" w14:textId="77777777" w:rsidR="00393CCF" w:rsidRPr="00CB431D" w:rsidRDefault="00393CCF" w:rsidP="0023187D">
      <w:pPr>
        <w:ind w:firstLine="567"/>
        <w:jc w:val="both"/>
        <w:rPr>
          <w:rFonts w:ascii="Calibri" w:eastAsia="Times New Roman" w:hAnsi="Calibri" w:cs="Times New Roman"/>
          <w:szCs w:val="23"/>
        </w:rPr>
      </w:pPr>
      <w:r w:rsidRPr="00CB431D">
        <w:rPr>
          <w:rFonts w:ascii="Calibri" w:eastAsia="Times New Roman" w:hAnsi="Calibri" w:cs="Times New Roman"/>
          <w:szCs w:val="23"/>
        </w:rPr>
        <w:t>Αυτά είναι τα κυριότερα χαρακτηριστικά γύρω από τα θέματα της εσωτερικής συνοχής (ενδοπεριφερειακής).</w:t>
      </w:r>
    </w:p>
    <w:p w14:paraId="6532309B" w14:textId="77777777" w:rsidR="00393CCF" w:rsidRPr="00CB431D" w:rsidRDefault="00393CCF" w:rsidP="0023187D">
      <w:pPr>
        <w:ind w:firstLine="567"/>
        <w:jc w:val="both"/>
        <w:rPr>
          <w:rFonts w:ascii="Calibri" w:eastAsia="Times New Roman" w:hAnsi="Calibri" w:cs="Times New Roman"/>
          <w:szCs w:val="23"/>
        </w:rPr>
      </w:pPr>
    </w:p>
    <w:p w14:paraId="517F875E" w14:textId="77777777" w:rsidR="00393CCF" w:rsidRPr="00CB431D" w:rsidRDefault="00393CCF" w:rsidP="0023187D">
      <w:pPr>
        <w:ind w:firstLine="567"/>
        <w:jc w:val="both"/>
        <w:rPr>
          <w:rFonts w:ascii="Calibri" w:eastAsia="Times New Roman" w:hAnsi="Calibri" w:cs="Times New Roman"/>
          <w:szCs w:val="23"/>
        </w:rPr>
      </w:pPr>
      <w:r w:rsidRPr="00CB431D">
        <w:rPr>
          <w:rFonts w:ascii="Calibri" w:eastAsia="Times New Roman" w:hAnsi="Calibri" w:cs="Times New Roman"/>
          <w:szCs w:val="23"/>
        </w:rPr>
        <w:t xml:space="preserve">Σε ό,τι, δε, αφορά την συνοχή σε υπερτοπικά επίπεδα, </w:t>
      </w:r>
      <w:r>
        <w:rPr>
          <w:rFonts w:ascii="Calibri" w:eastAsia="Times New Roman" w:hAnsi="Calibri" w:cs="Times New Roman"/>
          <w:szCs w:val="23"/>
        </w:rPr>
        <w:t xml:space="preserve">ερμηνευόμενη ως συνέργεια, </w:t>
      </w:r>
      <w:r w:rsidRPr="00CB431D">
        <w:rPr>
          <w:rFonts w:ascii="Calibri" w:eastAsia="Times New Roman" w:hAnsi="Calibri" w:cs="Times New Roman"/>
          <w:szCs w:val="23"/>
        </w:rPr>
        <w:t>η αποτελεσματικότητα κάποιων ενεργειών του παρελθόντος κρίνεται σχετικά χαμηλή. Θα μπορούσε κανείς να θεωρήσει δυναμικότερες τις σχέσεις με την Τουρκία, που αναπτύσσονται κυρίως λόγω του τουρισμού, παρά με την γείτονα περιφέρεια Βορείου Αιγαίου και τα νησιά της Στερεάς Ελλάδας. Το ίδιο συμβαίνει με την Περιφέρεια Πελοποννήσου</w:t>
      </w:r>
      <w:r>
        <w:rPr>
          <w:rFonts w:ascii="Calibri" w:eastAsia="Times New Roman" w:hAnsi="Calibri" w:cs="Times New Roman"/>
          <w:szCs w:val="23"/>
        </w:rPr>
        <w:t xml:space="preserve">, με την οποία υπάρχει σχέση γειτνίασης </w:t>
      </w:r>
      <w:r w:rsidRPr="00CB431D">
        <w:rPr>
          <w:rFonts w:ascii="Calibri" w:eastAsia="Times New Roman" w:hAnsi="Calibri" w:cs="Times New Roman"/>
          <w:szCs w:val="23"/>
        </w:rPr>
        <w:t xml:space="preserve">και πολύ υψηλό </w:t>
      </w:r>
      <w:r>
        <w:rPr>
          <w:rFonts w:ascii="Calibri" w:eastAsia="Times New Roman" w:hAnsi="Calibri" w:cs="Times New Roman"/>
          <w:szCs w:val="23"/>
        </w:rPr>
        <w:t xml:space="preserve">λανθάνον </w:t>
      </w:r>
      <w:r w:rsidRPr="00CB431D">
        <w:rPr>
          <w:rFonts w:ascii="Calibri" w:eastAsia="Times New Roman" w:hAnsi="Calibri" w:cs="Times New Roman"/>
          <w:szCs w:val="23"/>
        </w:rPr>
        <w:t>δυναμικό βάσει του οποίου θα μπορούσ</w:t>
      </w:r>
      <w:r w:rsidR="003B6E1C">
        <w:rPr>
          <w:rFonts w:ascii="Calibri" w:eastAsia="Times New Roman" w:hAnsi="Calibri" w:cs="Times New Roman"/>
          <w:szCs w:val="23"/>
        </w:rPr>
        <w:t>αν</w:t>
      </w:r>
      <w:r w:rsidRPr="00CB431D">
        <w:rPr>
          <w:rFonts w:ascii="Calibri" w:eastAsia="Times New Roman" w:hAnsi="Calibri" w:cs="Times New Roman"/>
          <w:szCs w:val="23"/>
        </w:rPr>
        <w:t xml:space="preserve"> να </w:t>
      </w:r>
      <w:r>
        <w:rPr>
          <w:rFonts w:ascii="Calibri" w:eastAsia="Times New Roman" w:hAnsi="Calibri" w:cs="Times New Roman"/>
          <w:szCs w:val="23"/>
        </w:rPr>
        <w:t>δημιουργηθούν</w:t>
      </w:r>
      <w:r w:rsidRPr="00CB431D">
        <w:rPr>
          <w:rFonts w:ascii="Calibri" w:eastAsia="Times New Roman" w:hAnsi="Calibri" w:cs="Times New Roman"/>
          <w:szCs w:val="23"/>
        </w:rPr>
        <w:t xml:space="preserve"> αμοιβαί</w:t>
      </w:r>
      <w:r>
        <w:rPr>
          <w:rFonts w:ascii="Calibri" w:eastAsia="Times New Roman" w:hAnsi="Calibri" w:cs="Times New Roman"/>
          <w:szCs w:val="23"/>
        </w:rPr>
        <w:t xml:space="preserve">α οφέλη </w:t>
      </w:r>
      <w:r w:rsidRPr="00CB431D">
        <w:rPr>
          <w:rFonts w:ascii="Calibri" w:eastAsia="Times New Roman" w:hAnsi="Calibri" w:cs="Times New Roman"/>
          <w:szCs w:val="23"/>
        </w:rPr>
        <w:t>από τη σύναψη σχέσεων μεταξύ των δύο περιφερειών, ιδιαίτερα στον τομέα του «τουρισμού δικτύων».</w:t>
      </w:r>
    </w:p>
    <w:p w14:paraId="247911EB" w14:textId="77777777" w:rsidR="00393CCF" w:rsidRPr="00CB431D" w:rsidRDefault="00393CCF" w:rsidP="0023187D">
      <w:pPr>
        <w:ind w:firstLine="567"/>
        <w:jc w:val="both"/>
        <w:rPr>
          <w:rFonts w:ascii="Calibri" w:eastAsia="Times New Roman" w:hAnsi="Calibri" w:cs="Times New Roman"/>
          <w:szCs w:val="23"/>
        </w:rPr>
      </w:pPr>
    </w:p>
    <w:p w14:paraId="53B12602" w14:textId="77777777" w:rsidR="00393CCF" w:rsidRPr="00CB431D" w:rsidRDefault="00393CCF" w:rsidP="0023187D">
      <w:pPr>
        <w:ind w:firstLine="567"/>
        <w:jc w:val="both"/>
        <w:rPr>
          <w:rFonts w:ascii="Calibri" w:eastAsia="Times New Roman" w:hAnsi="Calibri" w:cs="Times New Roman"/>
          <w:szCs w:val="23"/>
        </w:rPr>
      </w:pPr>
      <w:r w:rsidRPr="00386F59">
        <w:rPr>
          <w:rFonts w:ascii="Calibri" w:eastAsia="Times New Roman" w:hAnsi="Calibri" w:cs="Times New Roman"/>
          <w:szCs w:val="23"/>
        </w:rPr>
        <w:t xml:space="preserve">Συμπερασματικά, οι θεματικές περιοχές στις οποίες </w:t>
      </w:r>
      <w:r w:rsidR="003B6E1C" w:rsidRPr="00386F59">
        <w:rPr>
          <w:rFonts w:ascii="Calibri" w:eastAsia="Calibri" w:hAnsi="Calibri" w:cs="Times New Roman"/>
          <w:szCs w:val="23"/>
        </w:rPr>
        <w:t xml:space="preserve">απαιτείται δυναμική παρέμβαση </w:t>
      </w:r>
      <w:r w:rsidRPr="00386F59">
        <w:rPr>
          <w:rFonts w:ascii="Calibri" w:eastAsia="Times New Roman" w:hAnsi="Calibri" w:cs="Times New Roman"/>
          <w:szCs w:val="23"/>
        </w:rPr>
        <w:t>εξακολουθούν να είναι οι κάτωθι:</w:t>
      </w:r>
    </w:p>
    <w:p w14:paraId="4E0BF910" w14:textId="77777777" w:rsidR="00393CCF" w:rsidRPr="00CB431D" w:rsidRDefault="00393CCF" w:rsidP="0023187D">
      <w:pPr>
        <w:ind w:firstLine="567"/>
        <w:jc w:val="both"/>
        <w:rPr>
          <w:rFonts w:ascii="Calibri" w:eastAsia="Times New Roman" w:hAnsi="Calibri" w:cs="Times New Roman"/>
          <w:szCs w:val="23"/>
        </w:rPr>
      </w:pPr>
    </w:p>
    <w:p w14:paraId="3C5EA897"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Προσπελασιμότητα – με έμφαση στο μεταφορικό ισοδύναμο</w:t>
      </w:r>
    </w:p>
    <w:p w14:paraId="1676712A"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Ισότιμη πρόσβαση σε υπηρεσίες υγείας</w:t>
      </w:r>
    </w:p>
    <w:p w14:paraId="58E01699"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Εντατικοποίηση των προσπαθειών διεύρυνσης και εξειδίκευσης των θεμάτων που αφορούν την εκπαίδευση, με ενσωμάτωση ειδικών ρυθμίσεων για χρήση τηλεματικών εφαρμογών (εξ αποστάσεως</w:t>
      </w:r>
      <w:r>
        <w:rPr>
          <w:rFonts w:ascii="Calibri" w:eastAsia="Times New Roman" w:hAnsi="Calibri" w:cs="Times New Roman"/>
          <w:szCs w:val="23"/>
        </w:rPr>
        <w:t xml:space="preserve"> εκπαίδευση</w:t>
      </w:r>
      <w:r w:rsidRPr="00CB431D">
        <w:rPr>
          <w:rFonts w:ascii="Calibri" w:eastAsia="Times New Roman" w:hAnsi="Calibri" w:cs="Times New Roman"/>
          <w:szCs w:val="23"/>
        </w:rPr>
        <w:t xml:space="preserve">) από το επίπεδο των βαθμίδων βασικής εκπαίδευσης </w:t>
      </w:r>
    </w:p>
    <w:p w14:paraId="27CFCA38"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Επιχειρηματικότητα</w:t>
      </w:r>
    </w:p>
    <w:p w14:paraId="698D89A1"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Θεσμοθέτηση της ρήτρας νησιωτικότητας  σε όλες  τις  ευρωπαϊκές και εθνικές πολιτικές</w:t>
      </w:r>
    </w:p>
    <w:p w14:paraId="75E5C3AC"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Υιοθέτηση του δείκτη περιφερειακής ανταγωνιστικότητας (regional competitiveness index) για την κατάταξη των περιφερειών.</w:t>
      </w:r>
    </w:p>
    <w:p w14:paraId="0A9083B1" w14:textId="77777777" w:rsidR="00393CCF" w:rsidRPr="00CB431D"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Ενδυνάμωση της εταιρικής σχέσης της πολιτικής συνοχής για να λαμβάνονται υπόψη οι νησιωτικές περιφέρειες</w:t>
      </w:r>
    </w:p>
    <w:p w14:paraId="6518C77C" w14:textId="77777777" w:rsidR="00393CCF" w:rsidRPr="007E7A82" w:rsidRDefault="00393CCF" w:rsidP="0023187D">
      <w:pPr>
        <w:tabs>
          <w:tab w:val="left" w:pos="284"/>
          <w:tab w:val="left" w:pos="567"/>
        </w:tabs>
        <w:ind w:left="567" w:hanging="283"/>
        <w:jc w:val="both"/>
        <w:rPr>
          <w:rFonts w:ascii="Calibri" w:eastAsia="Times New Roman" w:hAnsi="Calibri" w:cs="Times New Roman"/>
          <w:szCs w:val="23"/>
        </w:rPr>
      </w:pPr>
      <w:r w:rsidRPr="00CB431D">
        <w:rPr>
          <w:rFonts w:ascii="Calibri" w:eastAsia="Times New Roman" w:hAnsi="Calibri" w:cs="Times New Roman"/>
          <w:szCs w:val="23"/>
        </w:rPr>
        <w:t>•</w:t>
      </w:r>
      <w:r w:rsidRPr="00CB431D">
        <w:rPr>
          <w:rFonts w:ascii="Calibri" w:eastAsia="Times New Roman" w:hAnsi="Calibri" w:cs="Times New Roman"/>
          <w:szCs w:val="23"/>
        </w:rPr>
        <w:tab/>
        <w:t>Ειδικό πρόγραμμα ανταγωνιστικότητας για τα νησιά ‘eu island -post 2020’.</w:t>
      </w:r>
    </w:p>
    <w:p w14:paraId="02A9C401" w14:textId="77777777" w:rsidR="00393CCF" w:rsidRDefault="00393CCF" w:rsidP="0023187D">
      <w:pPr>
        <w:ind w:firstLine="567"/>
        <w:jc w:val="both"/>
        <w:rPr>
          <w:rFonts w:ascii="Calibri" w:eastAsia="Times New Roman" w:hAnsi="Calibri" w:cs="Times New Roman"/>
          <w:szCs w:val="23"/>
        </w:rPr>
      </w:pPr>
    </w:p>
    <w:p w14:paraId="45D119AD" w14:textId="77777777" w:rsidR="00386F59" w:rsidRPr="00636617" w:rsidRDefault="00386F59" w:rsidP="00636617"/>
    <w:p w14:paraId="01D2EE5A" w14:textId="77777777" w:rsidR="00393CCF" w:rsidRPr="00852755" w:rsidRDefault="00393CCF" w:rsidP="007B1F4A">
      <w:pPr>
        <w:pStyle w:val="NAHEADING7"/>
        <w:rPr>
          <w:rFonts w:eastAsia="Times New Roman"/>
        </w:rPr>
      </w:pPr>
      <w:bookmarkStart w:id="41" w:name="_Toc57022137"/>
      <w:r w:rsidRPr="00852755">
        <w:rPr>
          <w:rFonts w:eastAsia="Times New Roman"/>
        </w:rPr>
        <w:t>Β.1.1.β-</w:t>
      </w:r>
      <w:r w:rsidRPr="00D756C3">
        <w:rPr>
          <w:rFonts w:eastAsia="Times New Roman"/>
        </w:rPr>
        <w:t>2.</w:t>
      </w:r>
      <w:r>
        <w:rPr>
          <w:rFonts w:eastAsia="Times New Roman"/>
        </w:rPr>
        <w:t>6.</w:t>
      </w:r>
      <w:r w:rsidRPr="00D756C3">
        <w:rPr>
          <w:rFonts w:eastAsia="Times New Roman"/>
        </w:rPr>
        <w:t xml:space="preserve">5 </w:t>
      </w:r>
      <w:r>
        <w:rPr>
          <w:rFonts w:eastAsia="Times New Roman"/>
        </w:rPr>
        <w:t>Κ</w:t>
      </w:r>
      <w:r w:rsidRPr="009B172D">
        <w:rPr>
          <w:rFonts w:eastAsia="Times New Roman"/>
        </w:rPr>
        <w:t>αταπολέμηση της Φτώχειας και του Κοινωνικού Αποκλεισμού</w:t>
      </w:r>
      <w:bookmarkEnd w:id="41"/>
    </w:p>
    <w:p w14:paraId="140E976A" w14:textId="77777777" w:rsidR="00393CCF" w:rsidRPr="007E7A82" w:rsidRDefault="00393CCF" w:rsidP="0023187D">
      <w:pPr>
        <w:tabs>
          <w:tab w:val="left" w:pos="284"/>
          <w:tab w:val="left" w:pos="567"/>
          <w:tab w:val="left" w:pos="851"/>
        </w:tabs>
        <w:ind w:firstLine="567"/>
        <w:jc w:val="both"/>
        <w:rPr>
          <w:rFonts w:ascii="Calibri" w:eastAsia="Times New Roman" w:hAnsi="Calibri" w:cs="Times New Roman"/>
          <w:szCs w:val="23"/>
        </w:rPr>
      </w:pPr>
    </w:p>
    <w:p w14:paraId="0ED37124" w14:textId="77777777" w:rsidR="00393CCF" w:rsidRPr="00D756C3" w:rsidRDefault="00393CCF" w:rsidP="0023187D">
      <w:pPr>
        <w:ind w:firstLine="567"/>
        <w:jc w:val="both"/>
        <w:rPr>
          <w:rFonts w:ascii="Calibri" w:eastAsia="Times New Roman" w:hAnsi="Calibri" w:cs="Times New Roman"/>
          <w:szCs w:val="23"/>
        </w:rPr>
      </w:pPr>
      <w:r w:rsidRPr="009B172D">
        <w:rPr>
          <w:rFonts w:ascii="Calibri" w:eastAsia="Times New Roman" w:hAnsi="Calibri" w:cs="Times New Roman"/>
          <w:szCs w:val="23"/>
        </w:rPr>
        <w:t>Η εμφάνιση της οικονομικής κρίσης και η ύφεση</w:t>
      </w:r>
      <w:r w:rsidRPr="00D756C3">
        <w:rPr>
          <w:rFonts w:ascii="Calibri" w:eastAsia="Times New Roman" w:hAnsi="Calibri" w:cs="Times New Roman"/>
          <w:szCs w:val="23"/>
        </w:rPr>
        <w:t>,</w:t>
      </w:r>
      <w:r w:rsidRPr="009B172D">
        <w:rPr>
          <w:rFonts w:ascii="Calibri" w:eastAsia="Times New Roman" w:hAnsi="Calibri" w:cs="Times New Roman"/>
          <w:szCs w:val="23"/>
        </w:rPr>
        <w:t xml:space="preserve"> η οποία ακολούθησε σχεδόν σε όλες της χώρες της ΕΕ</w:t>
      </w:r>
      <w:r w:rsidRPr="00D756C3">
        <w:rPr>
          <w:rFonts w:ascii="Calibri" w:eastAsia="Times New Roman" w:hAnsi="Calibri" w:cs="Times New Roman"/>
          <w:szCs w:val="23"/>
        </w:rPr>
        <w:t>,</w:t>
      </w:r>
      <w:r w:rsidRPr="009B172D">
        <w:rPr>
          <w:rFonts w:ascii="Calibri" w:eastAsia="Times New Roman" w:hAnsi="Calibri" w:cs="Times New Roman"/>
          <w:szCs w:val="23"/>
        </w:rPr>
        <w:t xml:space="preserve"> προκάλεσε σημαντική αύξηση του αριθμού των ατόμων τα οποία έρχονται αντιμέτωπ</w:t>
      </w:r>
      <w:r>
        <w:rPr>
          <w:rFonts w:ascii="Calibri" w:eastAsia="Times New Roman" w:hAnsi="Calibri" w:cs="Times New Roman"/>
          <w:szCs w:val="23"/>
        </w:rPr>
        <w:t>α</w:t>
      </w:r>
      <w:r w:rsidRPr="009B172D">
        <w:rPr>
          <w:rFonts w:ascii="Calibri" w:eastAsia="Times New Roman" w:hAnsi="Calibri" w:cs="Times New Roman"/>
          <w:szCs w:val="23"/>
        </w:rPr>
        <w:t xml:space="preserve"> με τον κίνδυνο ή βρίσκονται σε κατάσταση φτώχειας και κοινωνικού αποκλεισμού. Η καταπολέμηση της φτώχειας και του κοινωνικού αποκλεισμού βρίσκεται στο κέντρο της οικονομικής και κοινωνικής πολιτικής, αλλά και των προτεραιοτήτων της στρατηγικής «Ευρώπη 2020»</w:t>
      </w:r>
      <w:r w:rsidRPr="00D756C3">
        <w:rPr>
          <w:rFonts w:ascii="Calibri" w:eastAsia="Times New Roman" w:hAnsi="Calibri" w:cs="Times New Roman"/>
          <w:szCs w:val="23"/>
        </w:rPr>
        <w:t>.</w:t>
      </w:r>
    </w:p>
    <w:p w14:paraId="60A81BF6" w14:textId="77777777" w:rsidR="00393CCF" w:rsidRPr="00D756C3" w:rsidRDefault="00393CCF" w:rsidP="0023187D">
      <w:pPr>
        <w:ind w:firstLine="567"/>
        <w:jc w:val="both"/>
        <w:rPr>
          <w:rFonts w:ascii="Calibri" w:eastAsia="Times New Roman" w:hAnsi="Calibri" w:cs="Times New Roman"/>
          <w:szCs w:val="23"/>
        </w:rPr>
      </w:pPr>
    </w:p>
    <w:p w14:paraId="2C459AD0"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Σύμφωνα με την Π</w:t>
      </w:r>
      <w:r>
        <w:rPr>
          <w:rFonts w:ascii="Calibri" w:eastAsia="Times New Roman" w:hAnsi="Calibri" w:cs="Times New Roman"/>
          <w:szCs w:val="23"/>
        </w:rPr>
        <w:t xml:space="preserve">εριφερειακή Στρατηγική Κοινωνικής Ενταξης (ΠΕΣΚΕ) </w:t>
      </w:r>
      <w:r w:rsidRPr="00D756C3">
        <w:rPr>
          <w:rFonts w:ascii="Calibri" w:eastAsia="Times New Roman" w:hAnsi="Calibri" w:cs="Times New Roman"/>
          <w:szCs w:val="23"/>
        </w:rPr>
        <w:t xml:space="preserve">Νοτίου Αιγαίου </w:t>
      </w:r>
      <w:r>
        <w:rPr>
          <w:rFonts w:ascii="Calibri" w:eastAsia="Times New Roman" w:hAnsi="Calibri" w:cs="Times New Roman"/>
          <w:szCs w:val="23"/>
        </w:rPr>
        <w:t xml:space="preserve">(2015), </w:t>
      </w:r>
      <w:r w:rsidRPr="00D756C3">
        <w:rPr>
          <w:rFonts w:ascii="Calibri" w:eastAsia="Times New Roman" w:hAnsi="Calibri" w:cs="Times New Roman"/>
          <w:szCs w:val="23"/>
        </w:rPr>
        <w:t xml:space="preserve">οι κυριότερες κατηγορίες ευάλωτων ομάδων στην </w:t>
      </w:r>
      <w:r w:rsidR="002A639C">
        <w:rPr>
          <w:rFonts w:ascii="Calibri" w:eastAsia="Times New Roman" w:hAnsi="Calibri" w:cs="Times New Roman"/>
          <w:szCs w:val="23"/>
        </w:rPr>
        <w:t>Π</w:t>
      </w:r>
      <w:r w:rsidRPr="00D756C3">
        <w:rPr>
          <w:rFonts w:ascii="Calibri" w:eastAsia="Times New Roman" w:hAnsi="Calibri" w:cs="Times New Roman"/>
          <w:szCs w:val="23"/>
        </w:rPr>
        <w:t xml:space="preserve">εριφέρεια είναι τα άτομα που βρίσκονται σε κατάσταση ή σε κίνδυνο φτώχειας, τα άτομα με αναπηρία, τα εξαρτημένα άτομα, οι ανήλικοι παραβάτες, καθώς και ειδικές ομάδες όπως μακροχρόνια άνεργοι, κάτοικοι μικρών νησιών, Ρομά, μετανάστες, μέλη πολύτεκνων οικογενειών </w:t>
      </w:r>
      <w:r>
        <w:rPr>
          <w:rFonts w:ascii="Calibri" w:eastAsia="Times New Roman" w:hAnsi="Calibri" w:cs="Times New Roman"/>
          <w:szCs w:val="23"/>
        </w:rPr>
        <w:t>κλπ</w:t>
      </w:r>
      <w:r w:rsidRPr="00D756C3">
        <w:rPr>
          <w:rFonts w:ascii="Calibri" w:eastAsia="Times New Roman" w:hAnsi="Calibri" w:cs="Times New Roman"/>
          <w:szCs w:val="23"/>
        </w:rPr>
        <w:t>.</w:t>
      </w:r>
    </w:p>
    <w:p w14:paraId="0550ED5D" w14:textId="77777777" w:rsidR="00393CCF" w:rsidRPr="009B172D" w:rsidRDefault="00393CCF" w:rsidP="0023187D">
      <w:pPr>
        <w:ind w:firstLine="567"/>
        <w:jc w:val="both"/>
        <w:rPr>
          <w:rFonts w:ascii="Calibri" w:eastAsia="Times New Roman" w:hAnsi="Calibri" w:cs="Times New Roman"/>
          <w:szCs w:val="23"/>
        </w:rPr>
      </w:pPr>
    </w:p>
    <w:p w14:paraId="0CAECD6C"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 xml:space="preserve">Ως βασικός στόχος της </w:t>
      </w:r>
      <w:r>
        <w:rPr>
          <w:rFonts w:ascii="Calibri" w:eastAsia="Times New Roman" w:hAnsi="Calibri" w:cs="Times New Roman"/>
          <w:szCs w:val="23"/>
        </w:rPr>
        <w:t xml:space="preserve">ΠΕΣΚΕ </w:t>
      </w:r>
      <w:r w:rsidRPr="00D756C3">
        <w:rPr>
          <w:rFonts w:ascii="Calibri" w:eastAsia="Times New Roman" w:hAnsi="Calibri" w:cs="Times New Roman"/>
          <w:szCs w:val="23"/>
        </w:rPr>
        <w:t xml:space="preserve">ορίζεται </w:t>
      </w:r>
      <w:r>
        <w:rPr>
          <w:rFonts w:ascii="Calibri" w:eastAsia="Times New Roman" w:hAnsi="Calibri" w:cs="Times New Roman"/>
          <w:szCs w:val="23"/>
        </w:rPr>
        <w:t>η</w:t>
      </w:r>
      <w:r w:rsidRPr="00D756C3">
        <w:rPr>
          <w:rFonts w:ascii="Calibri" w:eastAsia="Times New Roman" w:hAnsi="Calibri" w:cs="Times New Roman"/>
          <w:szCs w:val="23"/>
        </w:rPr>
        <w:t xml:space="preserve"> ολοκληρωμένη υποστήριξη των ευπαθών ομάδων του πληθυσμού, ώστε να μην ακυρώνεται η άσκηση των δικαιωμάτων τους για ενεργητική συμμετοχή στην οικονομική και κοινωνική ζωή και για ελεύθερη ανάπτυξη της προσωπικότητάς τους.</w:t>
      </w:r>
    </w:p>
    <w:p w14:paraId="290B6A66" w14:textId="77777777" w:rsidR="00393CCF" w:rsidRPr="00FE02C9" w:rsidRDefault="00393CCF" w:rsidP="0023187D">
      <w:pPr>
        <w:ind w:firstLine="567"/>
        <w:jc w:val="both"/>
        <w:rPr>
          <w:rFonts w:ascii="Calibri" w:eastAsia="Times New Roman" w:hAnsi="Calibri" w:cs="Times New Roman"/>
          <w:szCs w:val="23"/>
        </w:rPr>
      </w:pPr>
    </w:p>
    <w:p w14:paraId="35FD8D71"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Η επίτευξη του βασικού στόχου</w:t>
      </w:r>
      <w:r>
        <w:rPr>
          <w:rFonts w:ascii="Calibri" w:eastAsia="Times New Roman" w:hAnsi="Calibri" w:cs="Times New Roman"/>
          <w:szCs w:val="23"/>
        </w:rPr>
        <w:t>,</w:t>
      </w:r>
      <w:r w:rsidRPr="00D756C3">
        <w:rPr>
          <w:rFonts w:ascii="Calibri" w:eastAsia="Times New Roman" w:hAnsi="Calibri" w:cs="Times New Roman"/>
          <w:szCs w:val="23"/>
        </w:rPr>
        <w:t xml:space="preserve"> τόσο σε στρατηγικό όσο και σε επιχειρησιακό επίπεδο, είναι άμεσα συνυφασμένη με δύο βασικές συνθήκες της Περιφέρειας Νοτίου Αιγαίου:</w:t>
      </w:r>
    </w:p>
    <w:p w14:paraId="5B27FF57" w14:textId="77777777" w:rsidR="00393CCF" w:rsidRPr="00FE02C9" w:rsidRDefault="00393CCF" w:rsidP="0023187D">
      <w:pPr>
        <w:ind w:firstLine="567"/>
        <w:jc w:val="both"/>
        <w:rPr>
          <w:rFonts w:ascii="Calibri" w:eastAsia="Times New Roman" w:hAnsi="Calibri" w:cs="Times New Roman"/>
          <w:szCs w:val="23"/>
        </w:rPr>
      </w:pPr>
    </w:p>
    <w:p w14:paraId="287B9DE6" w14:textId="77777777" w:rsidR="00393CCF" w:rsidRPr="00D756C3"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t>την πολυνησιωτικότητα και</w:t>
      </w:r>
    </w:p>
    <w:p w14:paraId="29654C9C" w14:textId="77777777" w:rsidR="00393CCF"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t>την κυριαρχία του τουρισμού στην παραγωγική διάρθρωση</w:t>
      </w:r>
      <w:r>
        <w:rPr>
          <w:rFonts w:ascii="Calibri" w:eastAsia="Times New Roman" w:hAnsi="Calibri" w:cs="Times New Roman"/>
          <w:szCs w:val="23"/>
        </w:rPr>
        <w:t>.</w:t>
      </w:r>
    </w:p>
    <w:p w14:paraId="2E38BE29" w14:textId="77777777" w:rsidR="00393CCF" w:rsidRPr="00FE02C9" w:rsidRDefault="00393CCF" w:rsidP="0023187D">
      <w:pPr>
        <w:ind w:firstLine="567"/>
        <w:jc w:val="both"/>
        <w:rPr>
          <w:rFonts w:ascii="Calibri" w:eastAsia="Times New Roman" w:hAnsi="Calibri" w:cs="Times New Roman"/>
          <w:szCs w:val="23"/>
        </w:rPr>
      </w:pPr>
    </w:p>
    <w:p w14:paraId="51E3FB4B"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 xml:space="preserve">Η </w:t>
      </w:r>
      <w:r>
        <w:rPr>
          <w:rFonts w:ascii="Calibri" w:eastAsia="Times New Roman" w:hAnsi="Calibri" w:cs="Times New Roman"/>
          <w:szCs w:val="23"/>
        </w:rPr>
        <w:t>ΠΕΣΚΕ</w:t>
      </w:r>
      <w:r w:rsidRPr="00D756C3">
        <w:rPr>
          <w:rFonts w:ascii="Calibri" w:eastAsia="Times New Roman" w:hAnsi="Calibri" w:cs="Times New Roman"/>
          <w:szCs w:val="23"/>
        </w:rPr>
        <w:t xml:space="preserve"> στηρίζεται σε τρεις Πυλώνες, οι οποίοι ταυτίζονται με τους αντίστοιχους Πυλώνες του Εθνικού Στρατηγικού Πλαισίου Κοινωνικής Ένταξης:</w:t>
      </w:r>
    </w:p>
    <w:p w14:paraId="322C4244" w14:textId="77777777" w:rsidR="00393CCF" w:rsidRPr="00FE02C9" w:rsidRDefault="00393CCF" w:rsidP="0023187D">
      <w:pPr>
        <w:ind w:firstLine="567"/>
        <w:jc w:val="both"/>
        <w:rPr>
          <w:rFonts w:ascii="Calibri" w:eastAsia="Times New Roman" w:hAnsi="Calibri" w:cs="Times New Roman"/>
          <w:szCs w:val="23"/>
        </w:rPr>
      </w:pPr>
    </w:p>
    <w:p w14:paraId="66F6F242" w14:textId="77777777" w:rsidR="00393CCF" w:rsidRPr="00D756C3"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t>ΠΥΛΩΝΑΣ 1: Καταπολέμηση της φτώχειας</w:t>
      </w:r>
    </w:p>
    <w:p w14:paraId="2AB8B9BA" w14:textId="77777777" w:rsidR="00393CCF" w:rsidRPr="00D756C3"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t>ΠΥΛΩΝΑΣ 2: Πρόσβαση σε υπηρεσίες</w:t>
      </w:r>
    </w:p>
    <w:p w14:paraId="0BB9CFB1" w14:textId="77777777" w:rsidR="00393CCF" w:rsidRPr="00D756C3"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t>ΠΥΛΩΝΑΣ 3: Αγορά εργασίας χωρίς αποκλεισμούς</w:t>
      </w:r>
    </w:p>
    <w:p w14:paraId="726178D6" w14:textId="77777777" w:rsidR="00393CCF" w:rsidRPr="00D756C3" w:rsidRDefault="00393CCF" w:rsidP="0023187D">
      <w:pPr>
        <w:ind w:firstLine="567"/>
        <w:jc w:val="both"/>
        <w:rPr>
          <w:rFonts w:ascii="Calibri" w:eastAsia="Times New Roman" w:hAnsi="Calibri" w:cs="Times New Roman"/>
          <w:szCs w:val="23"/>
        </w:rPr>
      </w:pPr>
    </w:p>
    <w:p w14:paraId="2065AB25"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Ο</w:t>
      </w:r>
      <w:r w:rsidRPr="00D756C3">
        <w:rPr>
          <w:rFonts w:ascii="Calibri" w:eastAsia="Times New Roman" w:hAnsi="Calibri" w:cs="Times New Roman"/>
          <w:szCs w:val="23"/>
        </w:rPr>
        <w:t xml:space="preserve"> βασικός στόχος της Περιφέρειας Νοτίου Αιγαίου εξειδικεύεται σε τρεις γενικούς </w:t>
      </w:r>
      <w:r>
        <w:rPr>
          <w:rFonts w:ascii="Calibri" w:eastAsia="Times New Roman" w:hAnsi="Calibri" w:cs="Times New Roman"/>
          <w:szCs w:val="23"/>
        </w:rPr>
        <w:t>στόχους ως εξής</w:t>
      </w:r>
      <w:r w:rsidRPr="00D756C3">
        <w:rPr>
          <w:rFonts w:ascii="Calibri" w:eastAsia="Times New Roman" w:hAnsi="Calibri" w:cs="Times New Roman"/>
          <w:szCs w:val="23"/>
        </w:rPr>
        <w:t>:</w:t>
      </w:r>
    </w:p>
    <w:p w14:paraId="77637897" w14:textId="77777777" w:rsidR="00393CCF" w:rsidRPr="005829C4" w:rsidRDefault="00393CCF" w:rsidP="0023187D">
      <w:pPr>
        <w:ind w:firstLine="567"/>
        <w:jc w:val="both"/>
        <w:rPr>
          <w:rFonts w:ascii="Calibri" w:eastAsia="Times New Roman" w:hAnsi="Calibri" w:cs="Times New Roman"/>
          <w:szCs w:val="23"/>
        </w:rPr>
      </w:pPr>
    </w:p>
    <w:p w14:paraId="3E162401" w14:textId="77777777" w:rsidR="00393CCF" w:rsidRPr="00D756C3"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r>
      <w:r w:rsidRPr="00D756C3">
        <w:rPr>
          <w:rFonts w:ascii="Calibri" w:eastAsia="Times New Roman" w:hAnsi="Calibri" w:cs="Times New Roman"/>
          <w:b/>
          <w:szCs w:val="23"/>
        </w:rPr>
        <w:t>ΓΕΝΙΚΟΣ ΣΤΟΧΟΣ 1: Καταπολέμηση της ακραίας φτώχειας</w:t>
      </w:r>
    </w:p>
    <w:p w14:paraId="72700A9C" w14:textId="77777777" w:rsidR="00393CCF" w:rsidRDefault="00393CCF" w:rsidP="0023187D">
      <w:pPr>
        <w:ind w:firstLine="567"/>
        <w:jc w:val="both"/>
        <w:rPr>
          <w:rFonts w:ascii="Calibri" w:eastAsia="Times New Roman" w:hAnsi="Calibri" w:cs="Times New Roman"/>
          <w:szCs w:val="23"/>
        </w:rPr>
      </w:pPr>
      <w:r>
        <w:rPr>
          <w:rFonts w:ascii="Calibri" w:eastAsia="Times New Roman" w:hAnsi="Calibri" w:cs="Times New Roman"/>
          <w:szCs w:val="23"/>
        </w:rPr>
        <w:t>Ε</w:t>
      </w:r>
      <w:r w:rsidRPr="00D756C3">
        <w:rPr>
          <w:rFonts w:ascii="Calibri" w:eastAsia="Times New Roman" w:hAnsi="Calibri" w:cs="Times New Roman"/>
          <w:szCs w:val="23"/>
        </w:rPr>
        <w:t xml:space="preserve">στιάζει στην προστασία των ατόμων που βιώνουν συνθήκες ακραίας φτώχειας, </w:t>
      </w:r>
      <w:r>
        <w:rPr>
          <w:rFonts w:ascii="Calibri" w:eastAsia="Times New Roman" w:hAnsi="Calibri" w:cs="Times New Roman"/>
          <w:szCs w:val="23"/>
        </w:rPr>
        <w:t xml:space="preserve">μόνιμης ή συγκυριακής, </w:t>
      </w:r>
      <w:r w:rsidRPr="00D756C3">
        <w:rPr>
          <w:rFonts w:ascii="Calibri" w:eastAsia="Times New Roman" w:hAnsi="Calibri" w:cs="Times New Roman"/>
          <w:szCs w:val="23"/>
        </w:rPr>
        <w:t>ως αποτέλεσμα της οποίας αδυνατούν να καλύψουν τις βασικές ανάγκες διαβίωσής τους.</w:t>
      </w:r>
    </w:p>
    <w:p w14:paraId="4F53F11E" w14:textId="77777777" w:rsidR="00393CCF" w:rsidRDefault="00393CCF" w:rsidP="0023187D">
      <w:pPr>
        <w:ind w:firstLine="567"/>
        <w:jc w:val="both"/>
        <w:rPr>
          <w:rFonts w:ascii="Calibri" w:eastAsia="Times New Roman" w:hAnsi="Calibri" w:cs="Times New Roman"/>
          <w:szCs w:val="23"/>
        </w:rPr>
      </w:pPr>
    </w:p>
    <w:p w14:paraId="6255DBD8" w14:textId="77777777" w:rsidR="00393CCF" w:rsidRPr="003931CC" w:rsidRDefault="00393CCF" w:rsidP="0023187D">
      <w:pPr>
        <w:tabs>
          <w:tab w:val="left" w:pos="284"/>
          <w:tab w:val="left" w:pos="567"/>
        </w:tabs>
        <w:ind w:left="567" w:hanging="283"/>
        <w:jc w:val="both"/>
        <w:rPr>
          <w:rFonts w:ascii="Calibri" w:eastAsia="Times New Roman" w:hAnsi="Calibri" w:cs="Times New Roman"/>
          <w:b/>
          <w:szCs w:val="23"/>
        </w:rPr>
      </w:pPr>
      <w:r w:rsidRPr="00D756C3">
        <w:rPr>
          <w:rFonts w:ascii="Calibri" w:eastAsia="Times New Roman" w:hAnsi="Calibri" w:cs="Times New Roman"/>
          <w:szCs w:val="23"/>
        </w:rPr>
        <w:t xml:space="preserve"> •</w:t>
      </w:r>
      <w:r w:rsidRPr="00D756C3">
        <w:rPr>
          <w:rFonts w:ascii="Calibri" w:eastAsia="Times New Roman" w:hAnsi="Calibri" w:cs="Times New Roman"/>
          <w:szCs w:val="23"/>
        </w:rPr>
        <w:tab/>
      </w:r>
      <w:r w:rsidRPr="00D756C3">
        <w:rPr>
          <w:rFonts w:ascii="Calibri" w:eastAsia="Times New Roman" w:hAnsi="Calibri" w:cs="Times New Roman"/>
          <w:b/>
          <w:szCs w:val="23"/>
        </w:rPr>
        <w:t>ΓΕΝΙΚΟΣ ΣΤΟΧΟΣ 2:</w:t>
      </w:r>
      <w:r w:rsidRPr="00D756C3">
        <w:rPr>
          <w:rFonts w:ascii="Calibri" w:eastAsia="Times New Roman" w:hAnsi="Calibri" w:cs="Times New Roman"/>
          <w:szCs w:val="23"/>
        </w:rPr>
        <w:t xml:space="preserve"> </w:t>
      </w:r>
      <w:r w:rsidRPr="003931CC">
        <w:rPr>
          <w:rFonts w:ascii="Calibri" w:eastAsia="Times New Roman" w:hAnsi="Calibri" w:cs="Times New Roman"/>
          <w:b/>
          <w:szCs w:val="23"/>
        </w:rPr>
        <w:t>Αντιμετώπιση της πολυ-νησιωτικότητας ως πηγής κοινωνικού αποκλεισμού</w:t>
      </w:r>
    </w:p>
    <w:p w14:paraId="12DFE668"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 xml:space="preserve">Η πολυνησιωτικότητα και η επακόλουθη γεωγραφική απομόνωση αποτελούν μία διακριτή παράμετρο του κοινωνικού αποκλεισμού στην Περιφέρεια Νοτίου Αιγαίου. Η γεωγραφική ιδιαιτερότητα των νησιών λειτουργεί επιβαρυντικά τόσο ως προς την ανάπτυξη της οικονομίας και της απασχόλησης όσο και ως προς την παροχή και λήψη κάθε είδους υπηρεσιών (πρόνοιας, ένταξης κλπ). </w:t>
      </w:r>
    </w:p>
    <w:p w14:paraId="3296DDB4" w14:textId="77777777" w:rsidR="00393CCF" w:rsidRPr="005829C4" w:rsidRDefault="00393CCF" w:rsidP="0023187D">
      <w:pPr>
        <w:ind w:firstLine="567"/>
        <w:jc w:val="both"/>
        <w:rPr>
          <w:rFonts w:ascii="Calibri" w:eastAsia="Times New Roman" w:hAnsi="Calibri" w:cs="Times New Roman"/>
          <w:szCs w:val="23"/>
        </w:rPr>
      </w:pPr>
    </w:p>
    <w:p w14:paraId="60C40586" w14:textId="77777777" w:rsidR="00393CCF" w:rsidRPr="00D756C3" w:rsidRDefault="00393CCF" w:rsidP="0023187D">
      <w:pPr>
        <w:tabs>
          <w:tab w:val="left" w:pos="284"/>
          <w:tab w:val="left" w:pos="567"/>
        </w:tabs>
        <w:ind w:firstLine="284"/>
        <w:jc w:val="both"/>
        <w:rPr>
          <w:rFonts w:ascii="Calibri" w:eastAsia="Times New Roman" w:hAnsi="Calibri" w:cs="Times New Roman"/>
          <w:szCs w:val="23"/>
        </w:rPr>
      </w:pPr>
      <w:r w:rsidRPr="00D756C3">
        <w:rPr>
          <w:rFonts w:ascii="Calibri" w:eastAsia="Times New Roman" w:hAnsi="Calibri" w:cs="Times New Roman"/>
          <w:szCs w:val="23"/>
        </w:rPr>
        <w:t>•</w:t>
      </w:r>
      <w:r w:rsidRPr="00D756C3">
        <w:rPr>
          <w:rFonts w:ascii="Calibri" w:eastAsia="Times New Roman" w:hAnsi="Calibri" w:cs="Times New Roman"/>
          <w:szCs w:val="23"/>
        </w:rPr>
        <w:tab/>
      </w:r>
      <w:r w:rsidRPr="00D756C3">
        <w:rPr>
          <w:rFonts w:ascii="Calibri" w:eastAsia="Times New Roman" w:hAnsi="Calibri" w:cs="Times New Roman"/>
          <w:b/>
          <w:szCs w:val="23"/>
        </w:rPr>
        <w:t>ΓΕΝΙΚΟΣ ΣΤΟΧΟΣ 3:</w:t>
      </w:r>
      <w:r w:rsidRPr="00D756C3">
        <w:rPr>
          <w:rFonts w:ascii="Calibri" w:eastAsia="Times New Roman" w:hAnsi="Calibri" w:cs="Times New Roman"/>
          <w:szCs w:val="23"/>
        </w:rPr>
        <w:t xml:space="preserve">  </w:t>
      </w:r>
      <w:r w:rsidRPr="003931CC">
        <w:rPr>
          <w:rFonts w:ascii="Calibri" w:eastAsia="Times New Roman" w:hAnsi="Calibri" w:cs="Times New Roman"/>
          <w:b/>
          <w:szCs w:val="23"/>
        </w:rPr>
        <w:t>Καταπολέμηση κάθε μορφής διακρίσεων</w:t>
      </w:r>
    </w:p>
    <w:p w14:paraId="5B14DC4A"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Ο τρίτος γενικός στόχος της στρατηγικής εστιάζει στην καταπολέμηση του αποκλεισμού που μπορεί να προκύψει λόγω φύλου, αναπηρίας ή οικονομικών και κοινωνικών προβλημάτων</w:t>
      </w:r>
      <w:r>
        <w:rPr>
          <w:rFonts w:ascii="Calibri" w:eastAsia="Times New Roman" w:hAnsi="Calibri" w:cs="Times New Roman"/>
          <w:szCs w:val="23"/>
        </w:rPr>
        <w:t>.</w:t>
      </w:r>
      <w:r w:rsidRPr="00D756C3">
        <w:rPr>
          <w:rFonts w:ascii="Calibri" w:eastAsia="Times New Roman" w:hAnsi="Calibri" w:cs="Times New Roman"/>
          <w:szCs w:val="23"/>
        </w:rPr>
        <w:t xml:space="preserve"> Βασικό πεδίο αναφοράς είναι οι ευπαθείς ομάδες του πληθυσμού (κατά την έννοια του Ν.4019/2011)</w:t>
      </w:r>
      <w:r>
        <w:rPr>
          <w:rFonts w:ascii="Calibri" w:eastAsia="Times New Roman" w:hAnsi="Calibri" w:cs="Times New Roman"/>
          <w:szCs w:val="23"/>
        </w:rPr>
        <w:t xml:space="preserve">: </w:t>
      </w:r>
      <w:r w:rsidRPr="00D756C3">
        <w:rPr>
          <w:rFonts w:ascii="Calibri" w:eastAsia="Times New Roman" w:hAnsi="Calibri" w:cs="Times New Roman"/>
          <w:szCs w:val="23"/>
        </w:rPr>
        <w:t>άτομα με αναπηρίες (σωματικές ή ψυχικές ή νοητικές ή αισθητηριακές), εξαρτημένα ή απεξαρτημένα από ουσίες άτομα, οροθετικοί, φυλακισμένοι/αποφυλακισμένοι, ανήλικοι παραβάτες, αλλά και οι άνεργοι νέοι, οι άνεργες γυναίκες, οι μακροχρόνια άνεργοι, οι αρχηγοί μονογενεϊκών οικογενειών και τα μέλη πολύτεκνων οικογενειών, οι γυναίκες θύματα βίας και τα άτομα με πολιτιστικές ιδιαιτερότητες, συμπεριλαμβανομένων των μεταναστών. Ιδιαιτέρως λαμβάνεται υπόψη ότι οι διακρίσεις τις οποίες μπορεί να υφίστανται οι ανωτέρω ευπαθείς ομάδες επιτείν</w:t>
      </w:r>
      <w:r w:rsidR="002A639C">
        <w:rPr>
          <w:rFonts w:ascii="Calibri" w:eastAsia="Times New Roman" w:hAnsi="Calibri" w:cs="Times New Roman"/>
          <w:szCs w:val="23"/>
        </w:rPr>
        <w:t>ον</w:t>
      </w:r>
      <w:r w:rsidRPr="00D756C3">
        <w:rPr>
          <w:rFonts w:ascii="Calibri" w:eastAsia="Times New Roman" w:hAnsi="Calibri" w:cs="Times New Roman"/>
          <w:szCs w:val="23"/>
        </w:rPr>
        <w:t>ται λόγω της νησιωτικότητας.</w:t>
      </w:r>
    </w:p>
    <w:p w14:paraId="4A53F154" w14:textId="77777777" w:rsidR="00393CCF" w:rsidRPr="00047481" w:rsidRDefault="00393CCF" w:rsidP="0023187D">
      <w:pPr>
        <w:ind w:firstLine="567"/>
        <w:jc w:val="both"/>
        <w:rPr>
          <w:rFonts w:ascii="Calibri" w:eastAsia="Times New Roman" w:hAnsi="Calibri" w:cs="Times New Roman"/>
          <w:szCs w:val="23"/>
        </w:rPr>
      </w:pPr>
    </w:p>
    <w:p w14:paraId="115DF351" w14:textId="77777777" w:rsidR="00393CCF" w:rsidRDefault="00393CCF" w:rsidP="0023187D">
      <w:pPr>
        <w:ind w:firstLine="567"/>
        <w:jc w:val="both"/>
        <w:rPr>
          <w:rFonts w:ascii="Calibri" w:eastAsia="Times New Roman" w:hAnsi="Calibri" w:cs="Times New Roman"/>
          <w:szCs w:val="23"/>
        </w:rPr>
      </w:pPr>
      <w:r w:rsidRPr="00D756C3">
        <w:rPr>
          <w:rFonts w:ascii="Calibri" w:eastAsia="Times New Roman" w:hAnsi="Calibri" w:cs="Times New Roman"/>
          <w:szCs w:val="23"/>
        </w:rPr>
        <w:t>Οι Γενικοί Στόχοι της στρατηγικής της Περιφέρειας Νοτίου Αιγαίου για την Κοινωνική Ένταξη αντιστοιχούν επιχειρησιακά σε τέσσερεις Άξονες Προτεραιότητας οι οποίοι έχουν αναφορά σε συγκεκριμένες κατηγορίες και υποκατηγορίες δράσεων</w:t>
      </w:r>
      <w:r>
        <w:rPr>
          <w:rFonts w:ascii="Calibri" w:eastAsia="Times New Roman" w:hAnsi="Calibri" w:cs="Times New Roman"/>
          <w:szCs w:val="23"/>
        </w:rPr>
        <w:t>.</w:t>
      </w:r>
    </w:p>
    <w:p w14:paraId="5C4C2F0F" w14:textId="77777777" w:rsidR="00393CCF" w:rsidRPr="00047481" w:rsidRDefault="00393CCF" w:rsidP="0023187D">
      <w:pPr>
        <w:ind w:firstLine="567"/>
        <w:jc w:val="both"/>
        <w:rPr>
          <w:rFonts w:ascii="Calibri" w:eastAsia="Times New Roman" w:hAnsi="Calibri" w:cs="Times New Roman"/>
          <w:szCs w:val="23"/>
        </w:rPr>
      </w:pPr>
    </w:p>
    <w:p w14:paraId="71B63AF9" w14:textId="77777777" w:rsidR="00393CCF" w:rsidRPr="00047481" w:rsidRDefault="00393CCF" w:rsidP="007765EA">
      <w:pPr>
        <w:pStyle w:val="a9"/>
        <w:numPr>
          <w:ilvl w:val="0"/>
          <w:numId w:val="52"/>
        </w:numPr>
        <w:tabs>
          <w:tab w:val="left" w:pos="567"/>
        </w:tabs>
        <w:ind w:hanging="1003"/>
        <w:jc w:val="both"/>
        <w:rPr>
          <w:rFonts w:ascii="Calibri" w:eastAsia="Times New Roman" w:hAnsi="Calibri" w:cs="Times New Roman"/>
          <w:szCs w:val="23"/>
        </w:rPr>
      </w:pPr>
      <w:r w:rsidRPr="00047481">
        <w:rPr>
          <w:rFonts w:ascii="Calibri" w:eastAsia="Times New Roman" w:hAnsi="Calibri" w:cs="Times New Roman"/>
          <w:szCs w:val="23"/>
        </w:rPr>
        <w:t>ΑΞΟΝΑΣ 1: Καταπολέμηση της ακραίας φτώχειας</w:t>
      </w:r>
    </w:p>
    <w:p w14:paraId="77014B34" w14:textId="77777777" w:rsidR="00393CCF" w:rsidRPr="00047481" w:rsidRDefault="00393CCF" w:rsidP="0023187D">
      <w:pPr>
        <w:tabs>
          <w:tab w:val="left" w:pos="993"/>
        </w:tabs>
        <w:ind w:firstLine="567"/>
        <w:jc w:val="both"/>
        <w:rPr>
          <w:rFonts w:ascii="Calibri" w:eastAsia="Times New Roman" w:hAnsi="Calibri" w:cs="Times New Roman"/>
          <w:szCs w:val="23"/>
        </w:rPr>
      </w:pPr>
      <w:r w:rsidRPr="00047481">
        <w:rPr>
          <w:rFonts w:ascii="Calibri" w:eastAsia="Times New Roman" w:hAnsi="Calibri" w:cs="Times New Roman"/>
          <w:szCs w:val="23"/>
        </w:rPr>
        <w:t xml:space="preserve">1.1 </w:t>
      </w:r>
      <w:r>
        <w:rPr>
          <w:rFonts w:ascii="Calibri" w:eastAsia="Times New Roman" w:hAnsi="Calibri" w:cs="Times New Roman"/>
          <w:szCs w:val="23"/>
        </w:rPr>
        <w:tab/>
      </w:r>
      <w:r w:rsidRPr="00047481">
        <w:rPr>
          <w:rFonts w:ascii="Calibri" w:eastAsia="Times New Roman" w:hAnsi="Calibri" w:cs="Times New Roman"/>
          <w:szCs w:val="23"/>
        </w:rPr>
        <w:t>Παροχές εισοδηματικής ενίσχυσης</w:t>
      </w:r>
    </w:p>
    <w:p w14:paraId="07AF07B3" w14:textId="77777777" w:rsidR="00393CCF" w:rsidRPr="00047481" w:rsidRDefault="00393CCF" w:rsidP="0023187D">
      <w:pPr>
        <w:tabs>
          <w:tab w:val="left" w:pos="993"/>
        </w:tabs>
        <w:ind w:left="993" w:hanging="426"/>
        <w:jc w:val="both"/>
        <w:rPr>
          <w:rFonts w:ascii="Calibri" w:eastAsia="Times New Roman" w:hAnsi="Calibri" w:cs="Times New Roman"/>
          <w:szCs w:val="23"/>
        </w:rPr>
      </w:pPr>
      <w:r w:rsidRPr="00D756C3">
        <w:rPr>
          <w:rFonts w:ascii="Calibri" w:eastAsia="Times New Roman" w:hAnsi="Calibri" w:cs="Times New Roman"/>
          <w:szCs w:val="23"/>
        </w:rPr>
        <w:t xml:space="preserve">1.2 </w:t>
      </w:r>
      <w:r>
        <w:rPr>
          <w:rFonts w:ascii="Calibri" w:eastAsia="Times New Roman" w:hAnsi="Calibri" w:cs="Times New Roman"/>
          <w:szCs w:val="23"/>
        </w:rPr>
        <w:tab/>
      </w:r>
      <w:r w:rsidRPr="00D756C3">
        <w:rPr>
          <w:rFonts w:ascii="Calibri" w:eastAsia="Times New Roman" w:hAnsi="Calibri" w:cs="Times New Roman"/>
          <w:szCs w:val="23"/>
        </w:rPr>
        <w:t>Υλική συνδρομή</w:t>
      </w:r>
      <w:r w:rsidRPr="00047481">
        <w:rPr>
          <w:rFonts w:ascii="Calibri" w:eastAsia="Times New Roman" w:hAnsi="Calibri" w:cs="Times New Roman"/>
          <w:szCs w:val="23"/>
        </w:rPr>
        <w:t xml:space="preserve"> (κοινωνικά παντοπωλεία, φαρμακεία / ιατρεία, δομές συσ</w:t>
      </w:r>
      <w:r>
        <w:rPr>
          <w:rFonts w:ascii="Calibri" w:eastAsia="Times New Roman" w:hAnsi="Calibri" w:cs="Times New Roman"/>
          <w:szCs w:val="23"/>
        </w:rPr>
        <w:t>σ</w:t>
      </w:r>
      <w:r w:rsidRPr="00047481">
        <w:rPr>
          <w:rFonts w:ascii="Calibri" w:eastAsia="Times New Roman" w:hAnsi="Calibri" w:cs="Times New Roman"/>
          <w:szCs w:val="23"/>
        </w:rPr>
        <w:t>ιτίων)</w:t>
      </w:r>
    </w:p>
    <w:p w14:paraId="60C7109A" w14:textId="77777777" w:rsidR="00393CCF" w:rsidRPr="00047481" w:rsidRDefault="00393CCF" w:rsidP="007765EA">
      <w:pPr>
        <w:pStyle w:val="a9"/>
        <w:numPr>
          <w:ilvl w:val="0"/>
          <w:numId w:val="52"/>
        </w:numPr>
        <w:tabs>
          <w:tab w:val="left" w:pos="567"/>
        </w:tabs>
        <w:ind w:hanging="1003"/>
        <w:jc w:val="both"/>
        <w:rPr>
          <w:rFonts w:ascii="Calibri" w:eastAsia="Times New Roman" w:hAnsi="Calibri" w:cs="Times New Roman"/>
          <w:szCs w:val="23"/>
        </w:rPr>
      </w:pPr>
      <w:r w:rsidRPr="00047481">
        <w:rPr>
          <w:rFonts w:ascii="Calibri" w:eastAsia="Times New Roman" w:hAnsi="Calibri" w:cs="Times New Roman"/>
          <w:szCs w:val="23"/>
        </w:rPr>
        <w:t>ΑΞΟΝΑΣ 2: Ολοκληρωμένες παρεμβάσεις κοινωνικής ένταξης</w:t>
      </w:r>
    </w:p>
    <w:p w14:paraId="4FD4D516" w14:textId="77777777" w:rsidR="00393CCF" w:rsidRPr="00D756C3" w:rsidRDefault="00393CCF" w:rsidP="0023187D">
      <w:pPr>
        <w:tabs>
          <w:tab w:val="left" w:pos="993"/>
        </w:tabs>
        <w:ind w:firstLine="567"/>
        <w:jc w:val="both"/>
        <w:rPr>
          <w:rFonts w:ascii="Calibri" w:eastAsia="Times New Roman" w:hAnsi="Calibri" w:cs="Times New Roman"/>
          <w:szCs w:val="23"/>
        </w:rPr>
      </w:pPr>
      <w:r w:rsidRPr="00D756C3">
        <w:rPr>
          <w:rFonts w:ascii="Calibri" w:eastAsia="Times New Roman" w:hAnsi="Calibri" w:cs="Times New Roman"/>
          <w:szCs w:val="23"/>
        </w:rPr>
        <w:t xml:space="preserve">2.1 </w:t>
      </w:r>
      <w:r>
        <w:rPr>
          <w:rFonts w:ascii="Calibri" w:eastAsia="Times New Roman" w:hAnsi="Calibri" w:cs="Times New Roman"/>
          <w:szCs w:val="23"/>
        </w:rPr>
        <w:tab/>
      </w:r>
      <w:r w:rsidRPr="00D756C3">
        <w:rPr>
          <w:rFonts w:ascii="Calibri" w:eastAsia="Times New Roman" w:hAnsi="Calibri" w:cs="Times New Roman"/>
          <w:szCs w:val="23"/>
        </w:rPr>
        <w:t>Ολοκληρωμένες παρεμβάσεις για την ένταξη και την απασχόληση</w:t>
      </w:r>
    </w:p>
    <w:p w14:paraId="32FF9179" w14:textId="77777777" w:rsidR="00393CCF" w:rsidRPr="00047481" w:rsidRDefault="00393CCF" w:rsidP="0023187D">
      <w:pPr>
        <w:tabs>
          <w:tab w:val="left" w:pos="993"/>
        </w:tabs>
        <w:ind w:left="993" w:hanging="426"/>
        <w:jc w:val="both"/>
        <w:rPr>
          <w:rFonts w:ascii="Calibri" w:eastAsia="Times New Roman" w:hAnsi="Calibri" w:cs="Times New Roman"/>
          <w:szCs w:val="23"/>
        </w:rPr>
      </w:pPr>
      <w:r w:rsidRPr="00D756C3">
        <w:rPr>
          <w:rFonts w:ascii="Calibri" w:eastAsia="Times New Roman" w:hAnsi="Calibri" w:cs="Times New Roman"/>
          <w:szCs w:val="23"/>
        </w:rPr>
        <w:t>2.2</w:t>
      </w:r>
      <w:r>
        <w:rPr>
          <w:rFonts w:ascii="Calibri" w:eastAsia="Times New Roman" w:hAnsi="Calibri" w:cs="Times New Roman"/>
          <w:szCs w:val="23"/>
        </w:rPr>
        <w:tab/>
      </w:r>
      <w:r w:rsidRPr="00D756C3">
        <w:rPr>
          <w:rFonts w:ascii="Calibri" w:eastAsia="Times New Roman" w:hAnsi="Calibri" w:cs="Times New Roman"/>
          <w:szCs w:val="23"/>
        </w:rPr>
        <w:t>Οικονομία της αλληλεγγύης</w:t>
      </w:r>
      <w:r w:rsidRPr="00047481">
        <w:rPr>
          <w:rFonts w:ascii="Calibri" w:eastAsia="Times New Roman" w:hAnsi="Calibri" w:cs="Times New Roman"/>
          <w:szCs w:val="23"/>
        </w:rPr>
        <w:t xml:space="preserve"> (μηχανισμοί στήριξης κοινωνικής επιχειρηματικότητας, υποστήριξη υλοποίησης επιχειρηματικών σχεδίων κοινωνικών επιχειρήσεων)</w:t>
      </w:r>
    </w:p>
    <w:p w14:paraId="117C98B1" w14:textId="77777777" w:rsidR="00393CCF" w:rsidRPr="00047481" w:rsidRDefault="00393CCF" w:rsidP="0023187D">
      <w:pPr>
        <w:tabs>
          <w:tab w:val="left" w:pos="993"/>
        </w:tabs>
        <w:ind w:left="993" w:hanging="426"/>
        <w:jc w:val="both"/>
        <w:rPr>
          <w:rFonts w:ascii="Calibri" w:eastAsia="Times New Roman" w:hAnsi="Calibri" w:cs="Times New Roman"/>
          <w:szCs w:val="23"/>
        </w:rPr>
      </w:pPr>
      <w:r w:rsidRPr="00047481">
        <w:rPr>
          <w:rFonts w:ascii="Calibri" w:eastAsia="Times New Roman" w:hAnsi="Calibri" w:cs="Times New Roman"/>
          <w:szCs w:val="23"/>
        </w:rPr>
        <w:t>2.3 Δράσεις βελτίωσης της απασχολησιμότητας</w:t>
      </w:r>
    </w:p>
    <w:p w14:paraId="73FA6795" w14:textId="77777777" w:rsidR="00393CCF" w:rsidRPr="00D756C3" w:rsidRDefault="00393CCF" w:rsidP="007765EA">
      <w:pPr>
        <w:pStyle w:val="a9"/>
        <w:numPr>
          <w:ilvl w:val="0"/>
          <w:numId w:val="52"/>
        </w:numPr>
        <w:tabs>
          <w:tab w:val="left" w:pos="567"/>
        </w:tabs>
        <w:ind w:hanging="1003"/>
        <w:jc w:val="both"/>
        <w:rPr>
          <w:rFonts w:ascii="Calibri" w:eastAsia="Times New Roman" w:hAnsi="Calibri" w:cs="Times New Roman"/>
          <w:szCs w:val="23"/>
        </w:rPr>
      </w:pPr>
      <w:r w:rsidRPr="00D756C3">
        <w:rPr>
          <w:rFonts w:ascii="Calibri" w:eastAsia="Times New Roman" w:hAnsi="Calibri" w:cs="Times New Roman"/>
          <w:szCs w:val="23"/>
        </w:rPr>
        <w:t>ΑΞΟΝΑΣ 3: Πρόληψη και καταπολέμησ</w:t>
      </w:r>
      <w:r>
        <w:rPr>
          <w:rFonts w:ascii="Calibri" w:eastAsia="Times New Roman" w:hAnsi="Calibri" w:cs="Times New Roman"/>
          <w:szCs w:val="23"/>
        </w:rPr>
        <w:t>η</w:t>
      </w:r>
      <w:r w:rsidRPr="00D756C3">
        <w:rPr>
          <w:rFonts w:ascii="Calibri" w:eastAsia="Times New Roman" w:hAnsi="Calibri" w:cs="Times New Roman"/>
          <w:szCs w:val="23"/>
        </w:rPr>
        <w:t xml:space="preserve"> του κοινωνικού αποκλεισμού</w:t>
      </w:r>
    </w:p>
    <w:p w14:paraId="6864C28D" w14:textId="77777777" w:rsidR="00393CCF" w:rsidRPr="00D756C3" w:rsidRDefault="00393CCF" w:rsidP="0023187D">
      <w:pPr>
        <w:tabs>
          <w:tab w:val="left" w:pos="993"/>
        </w:tabs>
        <w:ind w:left="993" w:hanging="426"/>
        <w:jc w:val="both"/>
        <w:rPr>
          <w:rFonts w:ascii="Calibri" w:eastAsia="Times New Roman" w:hAnsi="Calibri" w:cs="Times New Roman"/>
          <w:szCs w:val="23"/>
        </w:rPr>
      </w:pPr>
      <w:r w:rsidRPr="00D756C3">
        <w:rPr>
          <w:rFonts w:ascii="Calibri" w:eastAsia="Times New Roman" w:hAnsi="Calibri" w:cs="Times New Roman"/>
          <w:szCs w:val="23"/>
        </w:rPr>
        <w:t xml:space="preserve">3.1 </w:t>
      </w:r>
      <w:r>
        <w:rPr>
          <w:rFonts w:ascii="Calibri" w:eastAsia="Times New Roman" w:hAnsi="Calibri" w:cs="Times New Roman"/>
          <w:szCs w:val="23"/>
        </w:rPr>
        <w:tab/>
      </w:r>
      <w:r w:rsidRPr="00D756C3">
        <w:rPr>
          <w:rFonts w:ascii="Calibri" w:eastAsia="Times New Roman" w:hAnsi="Calibri" w:cs="Times New Roman"/>
          <w:szCs w:val="23"/>
        </w:rPr>
        <w:t>Δράσεις καταπολέμησης των διακρίσεων λόγω αναπηρίας</w:t>
      </w:r>
    </w:p>
    <w:p w14:paraId="7C888C23" w14:textId="77777777" w:rsidR="00393CCF" w:rsidRPr="00D756C3" w:rsidRDefault="00393CCF" w:rsidP="0023187D">
      <w:pPr>
        <w:tabs>
          <w:tab w:val="left" w:pos="993"/>
        </w:tabs>
        <w:ind w:left="993" w:hanging="426"/>
        <w:jc w:val="both"/>
        <w:rPr>
          <w:rFonts w:ascii="Calibri" w:eastAsia="Times New Roman" w:hAnsi="Calibri" w:cs="Times New Roman"/>
          <w:szCs w:val="23"/>
        </w:rPr>
      </w:pPr>
      <w:r w:rsidRPr="00D756C3">
        <w:rPr>
          <w:rFonts w:ascii="Calibri" w:eastAsia="Times New Roman" w:hAnsi="Calibri" w:cs="Times New Roman"/>
          <w:szCs w:val="23"/>
        </w:rPr>
        <w:t xml:space="preserve">3.2 </w:t>
      </w:r>
      <w:r>
        <w:rPr>
          <w:rFonts w:ascii="Calibri" w:eastAsia="Times New Roman" w:hAnsi="Calibri" w:cs="Times New Roman"/>
          <w:szCs w:val="23"/>
        </w:rPr>
        <w:tab/>
      </w:r>
      <w:r w:rsidRPr="00D756C3">
        <w:rPr>
          <w:rFonts w:ascii="Calibri" w:eastAsia="Times New Roman" w:hAnsi="Calibri" w:cs="Times New Roman"/>
          <w:szCs w:val="23"/>
        </w:rPr>
        <w:t>Δράσεις προς όφελος των γυναικών και για την καταπολέμηση της βίας</w:t>
      </w:r>
    </w:p>
    <w:p w14:paraId="1D7510A8" w14:textId="77777777" w:rsidR="00393CCF" w:rsidRPr="00D756C3" w:rsidRDefault="00393CCF" w:rsidP="0023187D">
      <w:pPr>
        <w:tabs>
          <w:tab w:val="left" w:pos="993"/>
        </w:tabs>
        <w:ind w:left="993" w:hanging="426"/>
        <w:jc w:val="both"/>
        <w:rPr>
          <w:rFonts w:ascii="Calibri" w:eastAsia="Times New Roman" w:hAnsi="Calibri" w:cs="Times New Roman"/>
          <w:szCs w:val="23"/>
        </w:rPr>
      </w:pPr>
      <w:r w:rsidRPr="00D756C3">
        <w:rPr>
          <w:rFonts w:ascii="Calibri" w:eastAsia="Times New Roman" w:hAnsi="Calibri" w:cs="Times New Roman"/>
          <w:szCs w:val="23"/>
        </w:rPr>
        <w:t xml:space="preserve">3.3 </w:t>
      </w:r>
      <w:r>
        <w:rPr>
          <w:rFonts w:ascii="Calibri" w:eastAsia="Times New Roman" w:hAnsi="Calibri" w:cs="Times New Roman"/>
          <w:szCs w:val="23"/>
        </w:rPr>
        <w:tab/>
      </w:r>
      <w:r w:rsidRPr="00D756C3">
        <w:rPr>
          <w:rFonts w:ascii="Calibri" w:eastAsia="Times New Roman" w:hAnsi="Calibri" w:cs="Times New Roman"/>
          <w:szCs w:val="23"/>
        </w:rPr>
        <w:t xml:space="preserve">Δράσεις υποστήριξης κοινοτήτων </w:t>
      </w:r>
      <w:r>
        <w:rPr>
          <w:rFonts w:ascii="Calibri" w:eastAsia="Times New Roman" w:hAnsi="Calibri" w:cs="Times New Roman"/>
          <w:szCs w:val="23"/>
        </w:rPr>
        <w:t>Ρ</w:t>
      </w:r>
      <w:r w:rsidRPr="00D756C3">
        <w:rPr>
          <w:rFonts w:ascii="Calibri" w:eastAsia="Times New Roman" w:hAnsi="Calibri" w:cs="Times New Roman"/>
          <w:szCs w:val="23"/>
        </w:rPr>
        <w:t>ομά</w:t>
      </w:r>
    </w:p>
    <w:p w14:paraId="2F0CACE9" w14:textId="77777777" w:rsidR="00393CCF" w:rsidRPr="00D756C3" w:rsidRDefault="00393CCF" w:rsidP="0023187D">
      <w:pPr>
        <w:tabs>
          <w:tab w:val="left" w:pos="993"/>
        </w:tabs>
        <w:ind w:left="993" w:hanging="426"/>
        <w:jc w:val="both"/>
        <w:rPr>
          <w:rFonts w:ascii="Calibri" w:eastAsia="Times New Roman" w:hAnsi="Calibri" w:cs="Times New Roman"/>
          <w:szCs w:val="23"/>
        </w:rPr>
      </w:pPr>
      <w:r w:rsidRPr="00D756C3">
        <w:rPr>
          <w:rFonts w:ascii="Calibri" w:eastAsia="Times New Roman" w:hAnsi="Calibri" w:cs="Times New Roman"/>
          <w:szCs w:val="23"/>
        </w:rPr>
        <w:t>3.4</w:t>
      </w:r>
      <w:r>
        <w:rPr>
          <w:rFonts w:ascii="Calibri" w:eastAsia="Times New Roman" w:hAnsi="Calibri" w:cs="Times New Roman"/>
          <w:szCs w:val="23"/>
        </w:rPr>
        <w:tab/>
      </w:r>
      <w:r w:rsidRPr="00D756C3">
        <w:rPr>
          <w:rFonts w:ascii="Calibri" w:eastAsia="Times New Roman" w:hAnsi="Calibri" w:cs="Times New Roman"/>
          <w:szCs w:val="23"/>
        </w:rPr>
        <w:t xml:space="preserve"> Δράσεις βελτίωσης υπηρεσιών φροντίδας (ΚΗΦΗ, ΔΔΗΦ)</w:t>
      </w:r>
    </w:p>
    <w:p w14:paraId="1452431C" w14:textId="77777777" w:rsidR="00393CCF" w:rsidRPr="00D756C3" w:rsidRDefault="00393CCF" w:rsidP="007765EA">
      <w:pPr>
        <w:pStyle w:val="a9"/>
        <w:numPr>
          <w:ilvl w:val="0"/>
          <w:numId w:val="52"/>
        </w:numPr>
        <w:tabs>
          <w:tab w:val="left" w:pos="567"/>
        </w:tabs>
        <w:ind w:hanging="1003"/>
        <w:jc w:val="both"/>
        <w:rPr>
          <w:rFonts w:ascii="Calibri" w:eastAsia="Times New Roman" w:hAnsi="Calibri" w:cs="Times New Roman"/>
          <w:szCs w:val="23"/>
        </w:rPr>
      </w:pPr>
      <w:r w:rsidRPr="00D756C3">
        <w:rPr>
          <w:rFonts w:ascii="Calibri" w:eastAsia="Times New Roman" w:hAnsi="Calibri" w:cs="Times New Roman"/>
          <w:szCs w:val="23"/>
        </w:rPr>
        <w:t>ΑΞΟΝΑΣ 4: Καλή διακυβέρνηση των πολ</w:t>
      </w:r>
      <w:r>
        <w:rPr>
          <w:rFonts w:ascii="Calibri" w:eastAsia="Times New Roman" w:hAnsi="Calibri" w:cs="Times New Roman"/>
          <w:szCs w:val="23"/>
        </w:rPr>
        <w:t>ιτικών</w:t>
      </w:r>
      <w:r w:rsidRPr="00D756C3">
        <w:rPr>
          <w:rFonts w:ascii="Calibri" w:eastAsia="Times New Roman" w:hAnsi="Calibri" w:cs="Times New Roman"/>
          <w:szCs w:val="23"/>
        </w:rPr>
        <w:t xml:space="preserve"> ένταξης</w:t>
      </w:r>
    </w:p>
    <w:p w14:paraId="32E54232" w14:textId="77777777" w:rsidR="00393CCF" w:rsidRPr="00D756C3" w:rsidRDefault="00393CCF" w:rsidP="0023187D">
      <w:pPr>
        <w:ind w:firstLine="567"/>
        <w:jc w:val="both"/>
        <w:rPr>
          <w:rFonts w:ascii="Calibri" w:eastAsia="Times New Roman" w:hAnsi="Calibri" w:cs="Times New Roman"/>
          <w:szCs w:val="23"/>
        </w:rPr>
      </w:pPr>
    </w:p>
    <w:p w14:paraId="20293469" w14:textId="77777777" w:rsidR="00393CCF" w:rsidRDefault="00393CCF" w:rsidP="0023187D">
      <w:pPr>
        <w:tabs>
          <w:tab w:val="left" w:pos="284"/>
          <w:tab w:val="left" w:pos="567"/>
          <w:tab w:val="left" w:pos="851"/>
        </w:tabs>
        <w:jc w:val="both"/>
        <w:rPr>
          <w:rFonts w:ascii="Calibri" w:eastAsia="Times New Roman" w:hAnsi="Calibri" w:cs="Times New Roman"/>
          <w:b/>
          <w:szCs w:val="23"/>
        </w:rPr>
      </w:pPr>
    </w:p>
    <w:p w14:paraId="67CC551E" w14:textId="77777777" w:rsidR="00393CCF" w:rsidRPr="00852755" w:rsidRDefault="00393CCF" w:rsidP="007B1F4A">
      <w:pPr>
        <w:pStyle w:val="NAHEADING7"/>
        <w:rPr>
          <w:rFonts w:eastAsia="Times New Roman"/>
        </w:rPr>
      </w:pPr>
      <w:bookmarkStart w:id="42" w:name="_Toc57022138"/>
      <w:r w:rsidRPr="00852755">
        <w:rPr>
          <w:rFonts w:eastAsia="Times New Roman"/>
        </w:rPr>
        <w:t>Β.1.1.β-</w:t>
      </w:r>
      <w:r w:rsidRPr="00D756C3">
        <w:rPr>
          <w:rFonts w:eastAsia="Times New Roman"/>
        </w:rPr>
        <w:t>2.</w:t>
      </w:r>
      <w:r>
        <w:rPr>
          <w:rFonts w:eastAsia="Times New Roman"/>
        </w:rPr>
        <w:t>6.6</w:t>
      </w:r>
      <w:r w:rsidRPr="00D756C3">
        <w:rPr>
          <w:rFonts w:eastAsia="Times New Roman"/>
        </w:rPr>
        <w:t xml:space="preserve"> </w:t>
      </w:r>
      <w:r w:rsidRPr="00A818B2">
        <w:rPr>
          <w:rFonts w:eastAsia="Times New Roman"/>
        </w:rPr>
        <w:t>Ειδικές Ομάδες Πληθυσμού</w:t>
      </w:r>
      <w:bookmarkEnd w:id="42"/>
    </w:p>
    <w:p w14:paraId="24EA49D9" w14:textId="77777777" w:rsidR="00393CCF" w:rsidRPr="007E7A82" w:rsidRDefault="00393CCF" w:rsidP="0023187D">
      <w:pPr>
        <w:tabs>
          <w:tab w:val="left" w:pos="284"/>
          <w:tab w:val="left" w:pos="567"/>
          <w:tab w:val="left" w:pos="851"/>
        </w:tabs>
        <w:ind w:firstLine="567"/>
        <w:jc w:val="both"/>
        <w:rPr>
          <w:rFonts w:ascii="Calibri" w:eastAsia="Times New Roman" w:hAnsi="Calibri" w:cs="Times New Roman"/>
          <w:szCs w:val="23"/>
        </w:rPr>
      </w:pPr>
    </w:p>
    <w:p w14:paraId="4B1FDD87" w14:textId="77777777" w:rsidR="00393CCF" w:rsidRDefault="00393CCF" w:rsidP="0023187D">
      <w:pPr>
        <w:ind w:firstLine="567"/>
        <w:jc w:val="both"/>
        <w:rPr>
          <w:szCs w:val="23"/>
        </w:rPr>
      </w:pPr>
      <w:r w:rsidRPr="00D756C3">
        <w:rPr>
          <w:szCs w:val="23"/>
        </w:rPr>
        <w:t>Στην κατηγορία αυτή εντάσσονται οι δύο πληθυσμιακές συγκεντρώσεις Ρομά στα νησιά Ρόδος και Κως. Ο συνολικός πληθυσμός</w:t>
      </w:r>
      <w:r w:rsidR="002A639C">
        <w:rPr>
          <w:szCs w:val="23"/>
        </w:rPr>
        <w:t>,</w:t>
      </w:r>
      <w:r w:rsidRPr="00D756C3">
        <w:rPr>
          <w:szCs w:val="23"/>
        </w:rPr>
        <w:t xml:space="preserve"> κατά περίπτωση</w:t>
      </w:r>
      <w:r w:rsidR="002A639C">
        <w:rPr>
          <w:szCs w:val="23"/>
        </w:rPr>
        <w:t>,</w:t>
      </w:r>
      <w:r w:rsidRPr="00D756C3">
        <w:rPr>
          <w:szCs w:val="23"/>
        </w:rPr>
        <w:t xml:space="preserve"> ανέρχεται σε 400 άτοµα, εγκατεστημένα κυρίως σε οικισµούς - καταυλισµούς στις περιοχές Καρακόνερο, Κρεµαστή, Α</w:t>
      </w:r>
      <w:r w:rsidR="002A639C">
        <w:rPr>
          <w:szCs w:val="23"/>
        </w:rPr>
        <w:t>γ</w:t>
      </w:r>
      <w:r w:rsidRPr="00D756C3">
        <w:rPr>
          <w:szCs w:val="23"/>
        </w:rPr>
        <w:t>. Απόστολοι, Τσαΐρι και 150 άτοµα περίπου εγκατεστημένα στην πόλη της Κω και την περιοχή Δημοτικών Σφαγείων στον Αγ. Βασίλειο.</w:t>
      </w:r>
    </w:p>
    <w:p w14:paraId="208259C3" w14:textId="77777777" w:rsidR="00393CCF" w:rsidRPr="00A818B2" w:rsidRDefault="00393CCF" w:rsidP="0023187D">
      <w:pPr>
        <w:ind w:firstLine="567"/>
        <w:jc w:val="both"/>
        <w:rPr>
          <w:szCs w:val="23"/>
        </w:rPr>
      </w:pPr>
    </w:p>
    <w:p w14:paraId="43BA5FE3" w14:textId="77777777" w:rsidR="00393CCF" w:rsidRDefault="00393CCF" w:rsidP="0023187D">
      <w:pPr>
        <w:ind w:firstLine="567"/>
        <w:jc w:val="both"/>
        <w:rPr>
          <w:szCs w:val="23"/>
        </w:rPr>
      </w:pPr>
      <w:r w:rsidRPr="00D756C3">
        <w:rPr>
          <w:szCs w:val="23"/>
        </w:rPr>
        <w:t xml:space="preserve">Σύμφωνα με το «Επιχειρησιακό Σχέδιο Δράσης για την Ενταξη των Ρομά στην Περιφέρεια Νοτίου Αιγαίου» (2015), </w:t>
      </w:r>
      <w:r>
        <w:rPr>
          <w:szCs w:val="23"/>
        </w:rPr>
        <w:t xml:space="preserve">προτάσσονται οι ακόλουθες ομάδες στόχων (αναφέρονται ενδεικτικά </w:t>
      </w:r>
      <w:r w:rsidRPr="005C4BDF">
        <w:rPr>
          <w:szCs w:val="23"/>
        </w:rPr>
        <w:t>κατηγορίες παρεμβάσεων με χωρική διάσταση</w:t>
      </w:r>
      <w:r>
        <w:rPr>
          <w:szCs w:val="23"/>
        </w:rPr>
        <w:t>)</w:t>
      </w:r>
      <w:r w:rsidRPr="00D756C3">
        <w:rPr>
          <w:szCs w:val="23"/>
        </w:rPr>
        <w:t xml:space="preserve">: </w:t>
      </w:r>
    </w:p>
    <w:p w14:paraId="5FFD5D55" w14:textId="77777777" w:rsidR="00393CCF" w:rsidRDefault="00393CCF" w:rsidP="0023187D">
      <w:pPr>
        <w:ind w:firstLine="567"/>
        <w:jc w:val="both"/>
        <w:rPr>
          <w:szCs w:val="23"/>
        </w:rPr>
      </w:pPr>
    </w:p>
    <w:p w14:paraId="15F265DD" w14:textId="77777777" w:rsidR="00393CCF" w:rsidRPr="005C4BDF" w:rsidRDefault="00393CCF" w:rsidP="007765EA">
      <w:pPr>
        <w:pStyle w:val="a9"/>
        <w:numPr>
          <w:ilvl w:val="0"/>
          <w:numId w:val="52"/>
        </w:numPr>
        <w:tabs>
          <w:tab w:val="left" w:pos="284"/>
          <w:tab w:val="left" w:pos="567"/>
          <w:tab w:val="left" w:pos="851"/>
          <w:tab w:val="left" w:pos="1134"/>
        </w:tabs>
        <w:ind w:left="567" w:hanging="567"/>
        <w:jc w:val="both"/>
        <w:rPr>
          <w:szCs w:val="23"/>
        </w:rPr>
      </w:pPr>
      <w:r w:rsidRPr="005C4BDF">
        <w:rPr>
          <w:szCs w:val="23"/>
        </w:rPr>
        <w:t>Ικανοποιητικές συνθήκες στέγασης</w:t>
      </w:r>
    </w:p>
    <w:p w14:paraId="0F3A9CEA" w14:textId="77777777" w:rsidR="00393CCF" w:rsidRPr="00067A18" w:rsidRDefault="00393CCF" w:rsidP="007765EA">
      <w:pPr>
        <w:pStyle w:val="a9"/>
        <w:numPr>
          <w:ilvl w:val="0"/>
          <w:numId w:val="49"/>
        </w:numPr>
        <w:tabs>
          <w:tab w:val="left" w:pos="284"/>
          <w:tab w:val="left" w:pos="567"/>
          <w:tab w:val="left" w:pos="851"/>
          <w:tab w:val="left" w:pos="1134"/>
        </w:tabs>
        <w:ind w:left="567" w:hanging="283"/>
        <w:jc w:val="both"/>
        <w:rPr>
          <w:szCs w:val="23"/>
        </w:rPr>
      </w:pPr>
      <w:r w:rsidRPr="00067A18">
        <w:rPr>
          <w:szCs w:val="23"/>
        </w:rPr>
        <w:t xml:space="preserve">Εξασφάλιση βασικών συνθηκών στέγασης </w:t>
      </w:r>
      <w:r>
        <w:sym w:font="Wingdings" w:char="F0F0"/>
      </w:r>
      <w:r w:rsidRPr="00067A18">
        <w:rPr>
          <w:szCs w:val="23"/>
        </w:rPr>
        <w:t xml:space="preserve"> μετεγκατάσταση όλων των κατοίκων</w:t>
      </w:r>
    </w:p>
    <w:p w14:paraId="56A27760" w14:textId="77777777" w:rsidR="00393CCF" w:rsidRPr="005C4BDF" w:rsidRDefault="00393CCF" w:rsidP="007765EA">
      <w:pPr>
        <w:pStyle w:val="a9"/>
        <w:numPr>
          <w:ilvl w:val="0"/>
          <w:numId w:val="49"/>
        </w:numPr>
        <w:tabs>
          <w:tab w:val="left" w:pos="284"/>
          <w:tab w:val="left" w:pos="567"/>
          <w:tab w:val="left" w:pos="851"/>
          <w:tab w:val="left" w:pos="1134"/>
        </w:tabs>
        <w:ind w:left="567" w:hanging="283"/>
        <w:jc w:val="both"/>
        <w:rPr>
          <w:szCs w:val="23"/>
        </w:rPr>
      </w:pPr>
      <w:r w:rsidRPr="005C4BDF">
        <w:rPr>
          <w:szCs w:val="23"/>
        </w:rPr>
        <w:t>Δίκτυα υποδομών</w:t>
      </w:r>
      <w:r>
        <w:rPr>
          <w:szCs w:val="23"/>
        </w:rPr>
        <w:t xml:space="preserve"> </w:t>
      </w:r>
      <w:r>
        <w:rPr>
          <w:szCs w:val="23"/>
        </w:rPr>
        <w:sym w:font="Wingdings" w:char="F0F0"/>
      </w:r>
      <w:r w:rsidRPr="005C4BDF">
        <w:rPr>
          <w:szCs w:val="23"/>
        </w:rPr>
        <w:t xml:space="preserve"> ύδρευση, αποχέτευση, ηλεκτροδότηση, ασφαλτοστρώσεις</w:t>
      </w:r>
    </w:p>
    <w:p w14:paraId="31CA8AD2" w14:textId="77777777" w:rsidR="00393CCF" w:rsidRDefault="00393CCF" w:rsidP="007765EA">
      <w:pPr>
        <w:pStyle w:val="a9"/>
        <w:numPr>
          <w:ilvl w:val="0"/>
          <w:numId w:val="49"/>
        </w:numPr>
        <w:tabs>
          <w:tab w:val="left" w:pos="284"/>
          <w:tab w:val="left" w:pos="567"/>
          <w:tab w:val="left" w:pos="851"/>
          <w:tab w:val="left" w:pos="1134"/>
        </w:tabs>
        <w:ind w:left="567" w:hanging="283"/>
        <w:jc w:val="both"/>
        <w:rPr>
          <w:szCs w:val="23"/>
        </w:rPr>
      </w:pPr>
      <w:r w:rsidRPr="00067A18">
        <w:rPr>
          <w:szCs w:val="23"/>
        </w:rPr>
        <w:t xml:space="preserve">Διαμόρφωση κοινοχρήστων χώρων </w:t>
      </w:r>
      <w:r>
        <w:sym w:font="Wingdings" w:char="F0F0"/>
      </w:r>
      <w:r w:rsidRPr="00067A18">
        <w:rPr>
          <w:szCs w:val="23"/>
        </w:rPr>
        <w:t xml:space="preserve"> υποδομές άθλησης ψυχαγωγίας (παιδικές χαρές, υπαίθριες αθλητικές εγκαταστάσεις)</w:t>
      </w:r>
    </w:p>
    <w:p w14:paraId="423C782D" w14:textId="77777777" w:rsidR="00393CCF" w:rsidRDefault="00393CCF" w:rsidP="007765EA">
      <w:pPr>
        <w:pStyle w:val="a9"/>
        <w:numPr>
          <w:ilvl w:val="0"/>
          <w:numId w:val="49"/>
        </w:numPr>
        <w:tabs>
          <w:tab w:val="left" w:pos="284"/>
          <w:tab w:val="left" w:pos="567"/>
          <w:tab w:val="left" w:pos="851"/>
          <w:tab w:val="left" w:pos="1134"/>
        </w:tabs>
        <w:ind w:hanging="1003"/>
        <w:jc w:val="both"/>
        <w:rPr>
          <w:szCs w:val="23"/>
        </w:rPr>
      </w:pPr>
      <w:r>
        <w:rPr>
          <w:szCs w:val="23"/>
        </w:rPr>
        <w:t>Π</w:t>
      </w:r>
      <w:r w:rsidRPr="00067A18">
        <w:rPr>
          <w:szCs w:val="23"/>
        </w:rPr>
        <w:t>ροώθηση ρυµοτοµικών σχεδίων</w:t>
      </w:r>
    </w:p>
    <w:p w14:paraId="24DB20AE" w14:textId="77777777" w:rsidR="00393CCF" w:rsidRDefault="00393CCF" w:rsidP="007765EA">
      <w:pPr>
        <w:pStyle w:val="a9"/>
        <w:numPr>
          <w:ilvl w:val="0"/>
          <w:numId w:val="49"/>
        </w:numPr>
        <w:tabs>
          <w:tab w:val="left" w:pos="284"/>
          <w:tab w:val="left" w:pos="567"/>
          <w:tab w:val="left" w:pos="851"/>
          <w:tab w:val="left" w:pos="1134"/>
        </w:tabs>
        <w:ind w:left="567" w:hanging="283"/>
        <w:jc w:val="both"/>
        <w:rPr>
          <w:szCs w:val="23"/>
        </w:rPr>
      </w:pPr>
      <w:r>
        <w:rPr>
          <w:szCs w:val="23"/>
        </w:rPr>
        <w:t>Υ</w:t>
      </w:r>
      <w:r w:rsidRPr="00067A18">
        <w:rPr>
          <w:szCs w:val="23"/>
        </w:rPr>
        <w:t>ποδοµές για µετακινούµενες οµάδες πληθυσµού</w:t>
      </w:r>
    </w:p>
    <w:p w14:paraId="05816DE2" w14:textId="77777777" w:rsidR="00393CCF" w:rsidRPr="00067A18" w:rsidRDefault="00393CCF" w:rsidP="007765EA">
      <w:pPr>
        <w:pStyle w:val="a9"/>
        <w:numPr>
          <w:ilvl w:val="0"/>
          <w:numId w:val="49"/>
        </w:numPr>
        <w:tabs>
          <w:tab w:val="left" w:pos="284"/>
          <w:tab w:val="left" w:pos="567"/>
          <w:tab w:val="left" w:pos="851"/>
          <w:tab w:val="left" w:pos="1134"/>
        </w:tabs>
        <w:ind w:hanging="1003"/>
        <w:jc w:val="both"/>
        <w:rPr>
          <w:szCs w:val="23"/>
        </w:rPr>
      </w:pPr>
      <w:r>
        <w:rPr>
          <w:szCs w:val="23"/>
        </w:rPr>
        <w:t>Δ</w:t>
      </w:r>
      <w:r w:rsidRPr="00236D30">
        <w:rPr>
          <w:szCs w:val="23"/>
        </w:rPr>
        <w:t>ηµόσια διαβούλευση</w:t>
      </w:r>
      <w:r>
        <w:rPr>
          <w:szCs w:val="23"/>
        </w:rPr>
        <w:t xml:space="preserve"> </w:t>
      </w:r>
      <w:r w:rsidRPr="00AB5132">
        <w:rPr>
          <w:szCs w:val="23"/>
        </w:rPr>
        <w:t>για τη µετακίνηση των Ροµά</w:t>
      </w:r>
    </w:p>
    <w:p w14:paraId="51613331" w14:textId="77777777" w:rsidR="00393CCF" w:rsidRPr="005C4BDF" w:rsidRDefault="00393CCF" w:rsidP="007765EA">
      <w:pPr>
        <w:pStyle w:val="a9"/>
        <w:numPr>
          <w:ilvl w:val="0"/>
          <w:numId w:val="52"/>
        </w:numPr>
        <w:tabs>
          <w:tab w:val="left" w:pos="284"/>
          <w:tab w:val="left" w:pos="567"/>
          <w:tab w:val="left" w:pos="851"/>
          <w:tab w:val="left" w:pos="1134"/>
        </w:tabs>
        <w:ind w:left="567" w:hanging="567"/>
        <w:jc w:val="both"/>
        <w:rPr>
          <w:szCs w:val="23"/>
        </w:rPr>
      </w:pPr>
      <w:r>
        <w:rPr>
          <w:szCs w:val="23"/>
        </w:rPr>
        <w:t>Εκπαίδευση</w:t>
      </w:r>
    </w:p>
    <w:p w14:paraId="18F5D291" w14:textId="77777777" w:rsidR="00393CCF" w:rsidRPr="00067A18" w:rsidRDefault="00393CCF" w:rsidP="007765EA">
      <w:pPr>
        <w:pStyle w:val="a9"/>
        <w:numPr>
          <w:ilvl w:val="0"/>
          <w:numId w:val="49"/>
        </w:numPr>
        <w:tabs>
          <w:tab w:val="left" w:pos="284"/>
          <w:tab w:val="left" w:pos="567"/>
          <w:tab w:val="left" w:pos="851"/>
          <w:tab w:val="left" w:pos="1134"/>
        </w:tabs>
        <w:ind w:left="567" w:hanging="283"/>
        <w:jc w:val="both"/>
        <w:rPr>
          <w:szCs w:val="23"/>
        </w:rPr>
      </w:pPr>
      <w:r w:rsidRPr="00067A18">
        <w:rPr>
          <w:szCs w:val="23"/>
        </w:rPr>
        <w:t xml:space="preserve">Προσχολική εκπαίδευση – προένταξη </w:t>
      </w:r>
      <w:r w:rsidRPr="00067A18">
        <w:sym w:font="Wingdings" w:char="F0F0"/>
      </w:r>
      <w:r w:rsidRPr="00067A18">
        <w:rPr>
          <w:szCs w:val="23"/>
        </w:rPr>
        <w:t xml:space="preserve"> δημιουργία βρεφονηπιακού σταθμού</w:t>
      </w:r>
    </w:p>
    <w:p w14:paraId="299BD081" w14:textId="77777777" w:rsidR="00393CCF" w:rsidRPr="00067A18" w:rsidRDefault="00393CCF" w:rsidP="007765EA">
      <w:pPr>
        <w:pStyle w:val="a9"/>
        <w:numPr>
          <w:ilvl w:val="0"/>
          <w:numId w:val="53"/>
        </w:numPr>
        <w:tabs>
          <w:tab w:val="left" w:pos="567"/>
        </w:tabs>
        <w:spacing w:after="200"/>
        <w:ind w:left="567" w:hanging="283"/>
        <w:jc w:val="both"/>
        <w:rPr>
          <w:i/>
          <w:szCs w:val="23"/>
        </w:rPr>
      </w:pPr>
      <w:r w:rsidRPr="00067A18">
        <w:rPr>
          <w:i/>
          <w:szCs w:val="23"/>
        </w:rPr>
        <w:t>Μείωση της μαθητικής διαρροής</w:t>
      </w:r>
    </w:p>
    <w:p w14:paraId="599AB7CF" w14:textId="77777777" w:rsidR="00393CCF" w:rsidRPr="00067A18" w:rsidRDefault="00393CCF" w:rsidP="007765EA">
      <w:pPr>
        <w:pStyle w:val="a9"/>
        <w:numPr>
          <w:ilvl w:val="0"/>
          <w:numId w:val="53"/>
        </w:numPr>
        <w:tabs>
          <w:tab w:val="left" w:pos="567"/>
        </w:tabs>
        <w:spacing w:after="200"/>
        <w:ind w:left="567" w:hanging="283"/>
        <w:jc w:val="both"/>
        <w:rPr>
          <w:i/>
          <w:szCs w:val="23"/>
        </w:rPr>
      </w:pPr>
      <w:r w:rsidRPr="00067A18">
        <w:rPr>
          <w:i/>
          <w:szCs w:val="23"/>
        </w:rPr>
        <w:t>Αναλφαβητισμός</w:t>
      </w:r>
    </w:p>
    <w:p w14:paraId="1F8A5CF6" w14:textId="77777777" w:rsidR="00393CCF" w:rsidRPr="00067A18" w:rsidRDefault="00393CCF" w:rsidP="007765EA">
      <w:pPr>
        <w:pStyle w:val="a9"/>
        <w:numPr>
          <w:ilvl w:val="0"/>
          <w:numId w:val="49"/>
        </w:numPr>
        <w:tabs>
          <w:tab w:val="left" w:pos="284"/>
          <w:tab w:val="left" w:pos="567"/>
          <w:tab w:val="left" w:pos="851"/>
          <w:tab w:val="left" w:pos="1134"/>
        </w:tabs>
        <w:ind w:left="567" w:hanging="283"/>
        <w:jc w:val="both"/>
        <w:rPr>
          <w:szCs w:val="23"/>
        </w:rPr>
      </w:pPr>
      <w:r w:rsidRPr="00067A18">
        <w:rPr>
          <w:i/>
          <w:szCs w:val="23"/>
        </w:rPr>
        <w:t>Λοιπές υποστηρικτικές ενέργειες</w:t>
      </w:r>
    </w:p>
    <w:p w14:paraId="1A1D1E43" w14:textId="77777777" w:rsidR="00393CCF" w:rsidRPr="00236D30" w:rsidRDefault="00393CCF" w:rsidP="007765EA">
      <w:pPr>
        <w:pStyle w:val="a9"/>
        <w:numPr>
          <w:ilvl w:val="0"/>
          <w:numId w:val="52"/>
        </w:numPr>
        <w:tabs>
          <w:tab w:val="left" w:pos="284"/>
          <w:tab w:val="left" w:pos="567"/>
          <w:tab w:val="left" w:pos="851"/>
          <w:tab w:val="left" w:pos="1134"/>
        </w:tabs>
        <w:ind w:left="567" w:hanging="567"/>
        <w:jc w:val="both"/>
        <w:rPr>
          <w:i/>
          <w:szCs w:val="23"/>
        </w:rPr>
      </w:pPr>
      <w:r>
        <w:rPr>
          <w:szCs w:val="23"/>
        </w:rPr>
        <w:t>Υγεία</w:t>
      </w:r>
    </w:p>
    <w:p w14:paraId="6A1EC276"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Πρωτοβάθμια φροντίδα υγείας</w:t>
      </w:r>
    </w:p>
    <w:p w14:paraId="391705B4"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Ψυχική υγεία  - εξαρτήσεις</w:t>
      </w:r>
    </w:p>
    <w:p w14:paraId="4342A641"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Κοινωνική φροντίδα- πρόνοια</w:t>
      </w:r>
    </w:p>
    <w:p w14:paraId="6EF0D99C" w14:textId="77777777" w:rsidR="00393CCF" w:rsidRPr="00236D30" w:rsidRDefault="00393CCF" w:rsidP="007765EA">
      <w:pPr>
        <w:pStyle w:val="a9"/>
        <w:numPr>
          <w:ilvl w:val="0"/>
          <w:numId w:val="52"/>
        </w:numPr>
        <w:tabs>
          <w:tab w:val="left" w:pos="284"/>
          <w:tab w:val="left" w:pos="567"/>
          <w:tab w:val="left" w:pos="851"/>
          <w:tab w:val="left" w:pos="1134"/>
        </w:tabs>
        <w:ind w:left="567" w:hanging="567"/>
        <w:jc w:val="both"/>
        <w:rPr>
          <w:szCs w:val="23"/>
        </w:rPr>
      </w:pPr>
      <w:r>
        <w:rPr>
          <w:szCs w:val="23"/>
        </w:rPr>
        <w:t>Απασχόληση</w:t>
      </w:r>
    </w:p>
    <w:p w14:paraId="28D9393F"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Καταπολέμηση ανεργίας / αύξηση απασχόλησης</w:t>
      </w:r>
    </w:p>
    <w:p w14:paraId="3075FE3A" w14:textId="77777777" w:rsidR="00393CCF" w:rsidRPr="00D756C3"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D756C3">
        <w:rPr>
          <w:i/>
          <w:szCs w:val="23"/>
        </w:rPr>
        <w:t>Ανάπτυξη επαγγελματικών δεξιοτήτων (οργάνωση και διαχείριση των προϊόντων από τις ασχολίες των ρομά: καλαθοπλεκτική και μελισσοκομία αλλά και λοιπές δραστηριότητες στον πρωτογενή τομέα)</w:t>
      </w:r>
    </w:p>
    <w:p w14:paraId="39A6D6D4" w14:textId="77777777" w:rsidR="00393CCF" w:rsidRPr="00D756C3"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D756C3">
        <w:rPr>
          <w:i/>
          <w:szCs w:val="23"/>
        </w:rPr>
        <w:t>Ανάπτυξη τοπικής οικονομίας (κοινωνική οικονομία)</w:t>
      </w:r>
    </w:p>
    <w:p w14:paraId="508C6219"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 xml:space="preserve">Λοιπές υποστηρικτικές ενέργειες-θεσμική υποστήριξη </w:t>
      </w:r>
    </w:p>
    <w:p w14:paraId="349C462E" w14:textId="77777777" w:rsidR="00393CCF" w:rsidRPr="00236D30" w:rsidRDefault="00393CCF" w:rsidP="007765EA">
      <w:pPr>
        <w:pStyle w:val="a9"/>
        <w:numPr>
          <w:ilvl w:val="0"/>
          <w:numId w:val="52"/>
        </w:numPr>
        <w:tabs>
          <w:tab w:val="left" w:pos="284"/>
          <w:tab w:val="left" w:pos="567"/>
          <w:tab w:val="left" w:pos="851"/>
          <w:tab w:val="left" w:pos="1134"/>
        </w:tabs>
        <w:ind w:left="567" w:hanging="567"/>
        <w:jc w:val="both"/>
        <w:rPr>
          <w:szCs w:val="23"/>
        </w:rPr>
      </w:pPr>
      <w:r>
        <w:rPr>
          <w:szCs w:val="23"/>
        </w:rPr>
        <w:t>Οριζόντια θέματα</w:t>
      </w:r>
    </w:p>
    <w:p w14:paraId="6A3D182B"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Ανάπτυξη κοινωνικού διαλόγου</w:t>
      </w:r>
    </w:p>
    <w:p w14:paraId="44D51212"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Πολιτιστικές δράσεις</w:t>
      </w:r>
    </w:p>
    <w:p w14:paraId="3D231E52"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Κοινωνική ένταξη</w:t>
      </w:r>
    </w:p>
    <w:p w14:paraId="074F0B35" w14:textId="77777777" w:rsidR="00393CCF" w:rsidRPr="00236D30" w:rsidRDefault="00393CCF" w:rsidP="007765EA">
      <w:pPr>
        <w:pStyle w:val="a9"/>
        <w:numPr>
          <w:ilvl w:val="0"/>
          <w:numId w:val="49"/>
        </w:numPr>
        <w:tabs>
          <w:tab w:val="left" w:pos="284"/>
          <w:tab w:val="left" w:pos="567"/>
          <w:tab w:val="left" w:pos="851"/>
          <w:tab w:val="left" w:pos="1134"/>
        </w:tabs>
        <w:ind w:left="567" w:hanging="283"/>
        <w:jc w:val="both"/>
        <w:rPr>
          <w:i/>
          <w:szCs w:val="23"/>
        </w:rPr>
      </w:pPr>
      <w:r w:rsidRPr="00236D30">
        <w:rPr>
          <w:i/>
          <w:szCs w:val="23"/>
        </w:rPr>
        <w:t>Λοιπές υποστηρικτικές ενέργειες-μελέτες</w:t>
      </w:r>
      <w:r w:rsidR="002A639C">
        <w:rPr>
          <w:i/>
          <w:szCs w:val="23"/>
        </w:rPr>
        <w:t>.</w:t>
      </w:r>
    </w:p>
    <w:p w14:paraId="7E6D9471" w14:textId="77777777" w:rsidR="00393CCF" w:rsidRDefault="00393CCF" w:rsidP="0023187D">
      <w:pPr>
        <w:tabs>
          <w:tab w:val="left" w:pos="284"/>
          <w:tab w:val="left" w:pos="567"/>
        </w:tabs>
        <w:ind w:left="567" w:hanging="283"/>
        <w:jc w:val="both"/>
        <w:rPr>
          <w:i/>
          <w:szCs w:val="23"/>
        </w:rPr>
      </w:pPr>
    </w:p>
    <w:p w14:paraId="4CE4A8FD" w14:textId="77777777" w:rsidR="00DF1A7B" w:rsidRDefault="00DF1A7B">
      <w:pPr>
        <w:spacing w:after="200" w:line="24" w:lineRule="auto"/>
      </w:pPr>
      <w:r>
        <w:br w:type="page"/>
      </w:r>
    </w:p>
    <w:p w14:paraId="7B33C826" w14:textId="77777777" w:rsidR="00DF1A7B" w:rsidRPr="00AE31F0" w:rsidRDefault="00DF1A7B" w:rsidP="007B1F4A">
      <w:pPr>
        <w:pStyle w:val="NAHEADING4"/>
      </w:pPr>
      <w:bookmarkStart w:id="43" w:name="_Toc57022139"/>
      <w:r w:rsidRPr="00AE31F0">
        <w:t>Β.1.1.γ.</w:t>
      </w:r>
      <w:r w:rsidRPr="00AE31F0">
        <w:tab/>
        <w:t>Στρατηγικές κατευθύνσεις χωρικής ανάπτυξης</w:t>
      </w:r>
      <w:bookmarkEnd w:id="43"/>
    </w:p>
    <w:p w14:paraId="0C925CA2" w14:textId="77777777" w:rsidR="00DF1A7B" w:rsidRPr="00AE31F0" w:rsidRDefault="00DF1A7B" w:rsidP="0023187D">
      <w:pPr>
        <w:pStyle w:val="affa"/>
        <w:spacing w:line="276" w:lineRule="auto"/>
        <w:jc w:val="both"/>
        <w:rPr>
          <w:rFonts w:ascii="Calibri" w:hAnsi="Calibri"/>
          <w:sz w:val="23"/>
          <w:szCs w:val="23"/>
        </w:rPr>
      </w:pPr>
    </w:p>
    <w:p w14:paraId="65F86C05" w14:textId="77777777" w:rsidR="00DF1A7B" w:rsidRPr="00AE31F0" w:rsidRDefault="00DF1A7B" w:rsidP="007B1F4A">
      <w:pPr>
        <w:pStyle w:val="NAHEADING5"/>
      </w:pPr>
      <w:bookmarkStart w:id="44" w:name="_Toc57022140"/>
      <w:r w:rsidRPr="00AE31F0">
        <w:t>Β.1.1.γ-1</w:t>
      </w:r>
      <w:r w:rsidRPr="00DF1A7B">
        <w:t xml:space="preserve"> </w:t>
      </w:r>
      <w:r w:rsidR="003931CC">
        <w:tab/>
      </w:r>
      <w:r w:rsidRPr="00AE31F0">
        <w:t xml:space="preserve">Ισόρροπη &amp; αειφόρος διάρθρωση του περιφερειακού οικιστικού </w:t>
      </w:r>
      <w:r w:rsidRPr="00DF1A7B">
        <w:t xml:space="preserve">  </w:t>
      </w:r>
      <w:r w:rsidRPr="00AE31F0">
        <w:t>δικτύου</w:t>
      </w:r>
      <w:bookmarkEnd w:id="44"/>
    </w:p>
    <w:p w14:paraId="0654EC5D" w14:textId="77777777" w:rsidR="00DF1A7B" w:rsidRDefault="00DF1A7B" w:rsidP="0023187D">
      <w:pPr>
        <w:pStyle w:val="affa"/>
        <w:spacing w:line="276" w:lineRule="auto"/>
        <w:ind w:left="851" w:hanging="851"/>
        <w:jc w:val="both"/>
        <w:rPr>
          <w:rFonts w:ascii="Calibri" w:hAnsi="Calibri"/>
          <w:sz w:val="23"/>
          <w:szCs w:val="23"/>
        </w:rPr>
      </w:pPr>
    </w:p>
    <w:p w14:paraId="02FC5885" w14:textId="77777777" w:rsidR="00DF1A7B" w:rsidRPr="005D35C0" w:rsidRDefault="00DF1A7B" w:rsidP="007B1F4A">
      <w:pPr>
        <w:pStyle w:val="NAHEADING6"/>
      </w:pPr>
      <w:bookmarkStart w:id="45" w:name="_Toc57022141"/>
      <w:r w:rsidRPr="005D35C0">
        <w:t>Β.1.1.γ-1</w:t>
      </w:r>
      <w:r w:rsidRPr="0097264D">
        <w:t>.1</w:t>
      </w:r>
      <w:r w:rsidRPr="0097264D">
        <w:tab/>
      </w:r>
      <w:r>
        <w:t xml:space="preserve">Ιεράρχηση </w:t>
      </w:r>
      <w:r w:rsidRPr="005D35C0">
        <w:t>οικιστικ</w:t>
      </w:r>
      <w:r>
        <w:t>ών κέντρ</w:t>
      </w:r>
      <w:r w:rsidRPr="0036718D">
        <w:t>ων</w:t>
      </w:r>
      <w:r w:rsidR="00C016ED" w:rsidRPr="0036718D">
        <w:t xml:space="preserve"> </w:t>
      </w:r>
      <w:r w:rsidR="00C016ED" w:rsidRPr="0036718D">
        <w:rPr>
          <w:b w:val="0"/>
        </w:rPr>
        <w:t>(βλ. Χάρτες Π.2.2 &amp; Π.3)</w:t>
      </w:r>
      <w:bookmarkEnd w:id="45"/>
    </w:p>
    <w:p w14:paraId="25DCAAA7" w14:textId="77777777" w:rsidR="00DF1A7B" w:rsidRPr="00AE31F0" w:rsidRDefault="00DF1A7B" w:rsidP="0023187D">
      <w:pPr>
        <w:pStyle w:val="affa"/>
        <w:spacing w:line="276" w:lineRule="auto"/>
        <w:jc w:val="both"/>
        <w:rPr>
          <w:rFonts w:ascii="Calibri" w:hAnsi="Calibri"/>
          <w:b w:val="0"/>
          <w:sz w:val="23"/>
          <w:szCs w:val="23"/>
        </w:rPr>
      </w:pPr>
    </w:p>
    <w:p w14:paraId="1D8B9553"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t>Η ιδιομορφία της νησιωτικής Περιφέρειας Νοτίου Αιγαίου, ως προς την ασυνέχεια του χώρου, διέπει και θα συνεχίσει να διέπει τη διάρθρωση του οικιστικού δικτύου. Κατά συνέπεια οι βασικές συσχετίσεις που αναπτύχθηκαν και θα εξακολουθήσουν να ισχύουν, αφορούν όχι μόνο τη λειτουργική εξάρτηση οικισμών από δυναμικά αστικά ή αγροτικά κέντρα σε ενδονησιωτικό επίπεδο, αλλά και εξαρτήσεις «μειονεκτούντων» νησιών από νησιά με αναπτυξιακό δυναμισμό. Είναι προφανές, δε, ότι ο βαθμός προσβασιμότητας στις ελλείπουσες υπηρεσίες -δημόσιου και ιδιωτικού χαρακτήρα- ποικίλλει και εξαρτάται από τις εκάστοτε συνθήκες του τομέα των μεταφορών, πέραν των περιπτώσεων των ακραίων καιρικών συνθηκών.</w:t>
      </w:r>
    </w:p>
    <w:p w14:paraId="0EEC54AB" w14:textId="77777777" w:rsidR="00DF1A7B" w:rsidRPr="00AE31F0" w:rsidRDefault="00DF1A7B" w:rsidP="0023187D">
      <w:pPr>
        <w:pStyle w:val="affa"/>
        <w:spacing w:line="276" w:lineRule="auto"/>
        <w:jc w:val="both"/>
        <w:rPr>
          <w:rFonts w:ascii="Calibri" w:hAnsi="Calibri"/>
          <w:b w:val="0"/>
          <w:sz w:val="23"/>
          <w:szCs w:val="23"/>
        </w:rPr>
      </w:pPr>
    </w:p>
    <w:p w14:paraId="1B78CA7D" w14:textId="77777777" w:rsidR="00DF1A7B" w:rsidRPr="00AE31F0" w:rsidRDefault="00DF1A7B" w:rsidP="0023187D">
      <w:pPr>
        <w:pStyle w:val="affa"/>
        <w:spacing w:line="276" w:lineRule="auto"/>
        <w:jc w:val="both"/>
        <w:rPr>
          <w:rFonts w:ascii="Calibri" w:hAnsi="Calibri"/>
          <w:b w:val="0"/>
          <w:sz w:val="23"/>
          <w:szCs w:val="23"/>
        </w:rPr>
      </w:pPr>
      <w:r w:rsidRPr="0097264D">
        <w:rPr>
          <w:rFonts w:ascii="Calibri" w:hAnsi="Calibri"/>
          <w:b w:val="0"/>
          <w:sz w:val="23"/>
          <w:szCs w:val="23"/>
        </w:rPr>
        <w:tab/>
      </w:r>
      <w:r w:rsidRPr="0097264D">
        <w:rPr>
          <w:rFonts w:ascii="Calibri" w:hAnsi="Calibri"/>
          <w:b w:val="0"/>
          <w:sz w:val="23"/>
          <w:szCs w:val="23"/>
        </w:rPr>
        <w:tab/>
      </w:r>
      <w:r w:rsidRPr="00AE31F0">
        <w:rPr>
          <w:rFonts w:ascii="Calibri" w:hAnsi="Calibri"/>
          <w:b w:val="0"/>
          <w:sz w:val="23"/>
          <w:szCs w:val="23"/>
        </w:rPr>
        <w:t>Από την καταγραφή και ανάλυση των δεδομένων διαφαίνεται ότι τόσο το επίπεδο ανάπτυξης, όσο και η χωροταξική οργάνωση, δεν είναι το αποτέλεσμα μιας μακροχρόνιας πολιτικής παρεμβάσεων, αλλά περισσότερο μια οργάνωση άτυπη που προκύπτει από τα σχετικά πλεονεκτήματα και μειονεκτήματα των νησιών και ομάδων νησιών που απαρτίζουν την Περιφέρεια.</w:t>
      </w:r>
    </w:p>
    <w:p w14:paraId="03FCD0E4" w14:textId="77777777" w:rsidR="00DF1A7B" w:rsidRPr="00AE31F0" w:rsidRDefault="00DF1A7B" w:rsidP="0023187D">
      <w:pPr>
        <w:pStyle w:val="affa"/>
        <w:spacing w:line="276" w:lineRule="auto"/>
        <w:jc w:val="both"/>
        <w:rPr>
          <w:rFonts w:ascii="Calibri" w:hAnsi="Calibri"/>
          <w:b w:val="0"/>
          <w:sz w:val="23"/>
          <w:szCs w:val="23"/>
        </w:rPr>
      </w:pPr>
    </w:p>
    <w:p w14:paraId="14E66624" w14:textId="77777777" w:rsidR="00DF1A7B"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 xml:space="preserve"> </w:t>
      </w:r>
      <w:r w:rsidRPr="0097264D">
        <w:rPr>
          <w:rFonts w:ascii="Calibri" w:hAnsi="Calibri"/>
          <w:b w:val="0"/>
          <w:sz w:val="23"/>
          <w:szCs w:val="23"/>
        </w:rPr>
        <w:tab/>
      </w:r>
      <w:r w:rsidRPr="0097264D">
        <w:rPr>
          <w:rFonts w:ascii="Calibri" w:hAnsi="Calibri"/>
          <w:b w:val="0"/>
          <w:sz w:val="23"/>
          <w:szCs w:val="23"/>
        </w:rPr>
        <w:tab/>
      </w:r>
      <w:r w:rsidRPr="00AE31F0">
        <w:rPr>
          <w:rFonts w:ascii="Calibri" w:hAnsi="Calibri"/>
          <w:b w:val="0"/>
          <w:sz w:val="23"/>
          <w:szCs w:val="23"/>
        </w:rPr>
        <w:t xml:space="preserve">Η κατανομή των οικισμών στον χώρο, προφανώς δεν μεταβλήθηκε κατά την περίοδο που μεσολάβησε από τη θεσμοθέτηση του ΠΠΧΣΑΑ. Παρατηρείται, όμως, πύκνωση του οικιστικού δικτύου ως επακόλουθο οικιστικής ανάπτυξης, συνυφασμένης με τον παραθερισμό – τουρισμό και την κάλυψη κάποιων νέων προτύπων κατοικίας (κατά κύριο λόγο στα μεγαλύτερα – δυναμικά νησιά). </w:t>
      </w:r>
    </w:p>
    <w:p w14:paraId="65E9261A" w14:textId="77777777" w:rsidR="007633ED" w:rsidRPr="00AE31F0" w:rsidRDefault="007633ED" w:rsidP="0023187D">
      <w:pPr>
        <w:pStyle w:val="affa"/>
        <w:spacing w:line="276" w:lineRule="auto"/>
        <w:jc w:val="both"/>
        <w:rPr>
          <w:rFonts w:ascii="Calibri" w:hAnsi="Calibri"/>
          <w:b w:val="0"/>
          <w:sz w:val="23"/>
          <w:szCs w:val="23"/>
        </w:rPr>
      </w:pPr>
    </w:p>
    <w:p w14:paraId="3C67A809" w14:textId="77777777" w:rsidR="007633ED" w:rsidRPr="0036718D" w:rsidRDefault="007633ED" w:rsidP="007633ED">
      <w:pPr>
        <w:pStyle w:val="affa"/>
        <w:spacing w:line="276" w:lineRule="auto"/>
        <w:ind w:firstLine="567"/>
        <w:jc w:val="both"/>
        <w:rPr>
          <w:rFonts w:ascii="Calibri" w:hAnsi="Calibri"/>
          <w:b w:val="0"/>
          <w:sz w:val="23"/>
          <w:szCs w:val="23"/>
        </w:rPr>
      </w:pPr>
      <w:r w:rsidRPr="0036718D">
        <w:rPr>
          <w:rFonts w:ascii="Calibri" w:hAnsi="Calibri"/>
          <w:b w:val="0"/>
          <w:sz w:val="23"/>
          <w:szCs w:val="23"/>
        </w:rPr>
        <w:t>Βάσει των προδιαγραφών της μελέτης προβλέπεται η ιεραρχική κατάταξη των οικισμών σύμφωνα με τις επιλογές του ΓΠΧΣΑΑ, προσαρμοσμένες στις μεταγενέστερες εξελίξεις (Πρόγραμμα Καλλικράτης) ως προς την ορολογία και το διοικητικό ρόλο των οικισμών. Οι οικισμοί εντάσσονται σε 7 επίπεδα ως εξής:</w:t>
      </w:r>
    </w:p>
    <w:p w14:paraId="6FA62D05" w14:textId="77777777" w:rsidR="007633ED" w:rsidRPr="0036718D" w:rsidRDefault="007633ED" w:rsidP="007633ED">
      <w:pPr>
        <w:pStyle w:val="affa"/>
        <w:spacing w:line="276" w:lineRule="auto"/>
        <w:ind w:firstLine="567"/>
        <w:jc w:val="both"/>
        <w:rPr>
          <w:rFonts w:ascii="Calibri" w:hAnsi="Calibri"/>
          <w:b w:val="0"/>
          <w:sz w:val="23"/>
          <w:szCs w:val="23"/>
        </w:rPr>
      </w:pPr>
    </w:p>
    <w:p w14:paraId="551A0B28"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Μητροπόλεις 1</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632ADE90"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Πρωτεύοντες εθνικοί πόλοι 2</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7EA91CC4"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Δευτερεύοντες εθνικοί πόλοι 3</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38C17EF8"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Λοιποί εθνικοί πόλοι 4</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7230BBFE"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Λοιπά κέντρα περιφερειακών ενοτήτων, αστικά κέντρα με πληθυσμό &gt; 10.000 κατ. και άλλα σημαντικά κέντρα 5</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52A8FF8D"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Κέντρα ενδοπεριφερειακής αναπτυξιακής ενότητας (3</w:t>
      </w:r>
      <w:r w:rsidRPr="0036718D">
        <w:rPr>
          <w:rFonts w:ascii="Calibri" w:hAnsi="Calibri"/>
          <w:b w:val="0"/>
          <w:sz w:val="23"/>
          <w:szCs w:val="23"/>
          <w:vertAlign w:val="superscript"/>
        </w:rPr>
        <w:t>ου</w:t>
      </w:r>
      <w:r w:rsidRPr="0036718D">
        <w:rPr>
          <w:rFonts w:ascii="Calibri" w:hAnsi="Calibri"/>
          <w:b w:val="0"/>
          <w:sz w:val="23"/>
          <w:szCs w:val="23"/>
        </w:rPr>
        <w:t xml:space="preserve"> επιπέδου θεσμοθετημένου ΠΠΧΣΑΑ) 6</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38609CDD" w14:textId="77777777" w:rsidR="007633ED" w:rsidRPr="0036718D" w:rsidRDefault="007633ED" w:rsidP="007765EA">
      <w:pPr>
        <w:pStyle w:val="affa"/>
        <w:numPr>
          <w:ilvl w:val="0"/>
          <w:numId w:val="55"/>
        </w:numPr>
        <w:tabs>
          <w:tab w:val="clear" w:pos="1134"/>
        </w:tabs>
        <w:spacing w:line="276" w:lineRule="auto"/>
        <w:ind w:left="567" w:hanging="283"/>
        <w:jc w:val="both"/>
        <w:rPr>
          <w:rFonts w:ascii="Calibri" w:hAnsi="Calibri"/>
          <w:b w:val="0"/>
          <w:sz w:val="23"/>
          <w:szCs w:val="23"/>
        </w:rPr>
      </w:pPr>
      <w:r w:rsidRPr="0036718D">
        <w:rPr>
          <w:rFonts w:ascii="Calibri" w:hAnsi="Calibri"/>
          <w:b w:val="0"/>
          <w:sz w:val="23"/>
          <w:szCs w:val="23"/>
        </w:rPr>
        <w:t>Λοιποί οικισμοί 7</w:t>
      </w:r>
      <w:r w:rsidRPr="0036718D">
        <w:rPr>
          <w:rFonts w:ascii="Calibri" w:hAnsi="Calibri"/>
          <w:b w:val="0"/>
          <w:sz w:val="23"/>
          <w:szCs w:val="23"/>
          <w:vertAlign w:val="superscript"/>
        </w:rPr>
        <w:t>ο</w:t>
      </w:r>
      <w:r w:rsidRPr="0036718D">
        <w:rPr>
          <w:rFonts w:ascii="Calibri" w:hAnsi="Calibri"/>
          <w:b w:val="0"/>
          <w:sz w:val="23"/>
          <w:szCs w:val="23"/>
        </w:rPr>
        <w:t xml:space="preserve"> επίπεδο</w:t>
      </w:r>
    </w:p>
    <w:p w14:paraId="6D6E9F8D" w14:textId="77777777" w:rsidR="00DF1A7B" w:rsidRPr="00AE31F0" w:rsidRDefault="00DF1A7B" w:rsidP="0023187D">
      <w:pPr>
        <w:pStyle w:val="affa"/>
        <w:spacing w:line="276" w:lineRule="auto"/>
        <w:jc w:val="both"/>
        <w:rPr>
          <w:rFonts w:ascii="Calibri" w:hAnsi="Calibri"/>
          <w:b w:val="0"/>
          <w:sz w:val="23"/>
          <w:szCs w:val="23"/>
        </w:rPr>
      </w:pPr>
    </w:p>
    <w:p w14:paraId="47EBD930"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r>
      <w:r w:rsidRPr="0036718D">
        <w:rPr>
          <w:rFonts w:ascii="Calibri" w:hAnsi="Calibri"/>
          <w:b w:val="0"/>
          <w:sz w:val="23"/>
          <w:szCs w:val="23"/>
        </w:rPr>
        <w:t xml:space="preserve">Σύμφωνα με το Γενικό Πλαίσιο Χωροταξικού Σχεδιασμού και Αειφόρου Ανάπτυξης, ως προς τη χωρική διάρθρωση </w:t>
      </w:r>
      <w:r w:rsidR="00C016ED" w:rsidRPr="0036718D">
        <w:rPr>
          <w:rFonts w:ascii="Calibri" w:hAnsi="Calibri"/>
          <w:b w:val="0"/>
          <w:sz w:val="23"/>
          <w:szCs w:val="23"/>
        </w:rPr>
        <w:t>του οικιστικού δικτύου, αναγνωρίζονται μόνον δευτερεύοντες εθνικοί πόλοι (3ο επίπεδο), η Ερμούπολη και η Ρόδος, ενώ ως 5ου επιπέδου θεωρούνται οι 13 έδρες των Περιφερειακών Ενοτήτων και η Ιαλυσσός λόγω πληθυσμιακού μεγέθους (19.288 κάτ.).</w:t>
      </w:r>
      <w:r w:rsidR="00C016ED" w:rsidRPr="00C016ED">
        <w:rPr>
          <w:rFonts w:ascii="Calibri" w:hAnsi="Calibri"/>
          <w:b w:val="0"/>
          <w:sz w:val="23"/>
          <w:szCs w:val="23"/>
        </w:rPr>
        <w:t xml:space="preserve"> </w:t>
      </w:r>
    </w:p>
    <w:p w14:paraId="3DF7CEBE" w14:textId="77777777" w:rsidR="00DF1A7B" w:rsidRPr="00AE31F0" w:rsidRDefault="00DF1A7B" w:rsidP="0023187D">
      <w:pPr>
        <w:pStyle w:val="affa"/>
        <w:spacing w:line="276" w:lineRule="auto"/>
        <w:ind w:firstLine="567"/>
        <w:jc w:val="both"/>
        <w:rPr>
          <w:rFonts w:ascii="Calibri" w:hAnsi="Calibri"/>
          <w:b w:val="0"/>
          <w:sz w:val="23"/>
          <w:szCs w:val="23"/>
        </w:rPr>
      </w:pPr>
    </w:p>
    <w:p w14:paraId="66C333BA" w14:textId="77777777" w:rsidR="00DF1A7B" w:rsidRPr="000F3B69"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r>
      <w:r w:rsidRPr="0036718D">
        <w:rPr>
          <w:rFonts w:ascii="Calibri" w:hAnsi="Calibri"/>
          <w:b w:val="0"/>
          <w:sz w:val="23"/>
          <w:szCs w:val="23"/>
        </w:rPr>
        <w:t>Η ιεράρχηση αυτή δεν λαμβάνει υπόψη τη στρατηγική σημασία σε εθνικό επίπεδο συνολικά του Νοτίου Αιγαίου (μεθοριακή θέση -εθνική και ΕΕ-, θέση στη νοτιο-ανατολική Μεσόγειο και σε διεθνείς άξονες μεταφορών -επικοινωνιών)</w:t>
      </w:r>
      <w:r w:rsidR="007633ED" w:rsidRPr="0036718D">
        <w:rPr>
          <w:rFonts w:ascii="Calibri" w:hAnsi="Calibri"/>
          <w:b w:val="0"/>
          <w:sz w:val="23"/>
          <w:szCs w:val="23"/>
        </w:rPr>
        <w:t>. Συνεκτιμώντας την διεθνή αναγνωρισιμότητα, τη σχετική θέση δυναμικών παραγωγικών κέντρων και το φυσικό μέγεθος θεωρείται αναγκαία η προώθηση συμπληρωματικών σημαντικών πόλων σε ανώτερο επίπεδο (εθνικής εμβέλειας) και ως εκ τούτου κρίνεται επιτακτική η ανάγκη επαναπροσδιορισμού της θέσης 13 οικιστικών κέντρων (αστικών – ημιαστικών και λοιπών δυναμικών) ή/και διπόλων στο εθνικό σύστημα ως εξής:</w:t>
      </w:r>
      <w:r w:rsidRPr="00AE31F0">
        <w:rPr>
          <w:rFonts w:ascii="Calibri" w:hAnsi="Calibri"/>
          <w:b w:val="0"/>
          <w:sz w:val="23"/>
          <w:szCs w:val="23"/>
        </w:rPr>
        <w:t xml:space="preserve"> </w:t>
      </w:r>
    </w:p>
    <w:p w14:paraId="69A44534" w14:textId="77777777" w:rsidR="0036718D" w:rsidRPr="000F3B69" w:rsidRDefault="0036718D" w:rsidP="0023187D">
      <w:pPr>
        <w:pStyle w:val="affa"/>
        <w:spacing w:line="276" w:lineRule="auto"/>
        <w:jc w:val="both"/>
        <w:rPr>
          <w:rFonts w:ascii="Calibri" w:hAnsi="Calibri"/>
          <w:b w:val="0"/>
          <w:strike/>
          <w:color w:val="FF0000"/>
          <w:sz w:val="23"/>
          <w:szCs w:val="23"/>
        </w:rPr>
      </w:pPr>
    </w:p>
    <w:p w14:paraId="5DFFC58A" w14:textId="77777777" w:rsidR="007633ED" w:rsidRPr="007633ED" w:rsidRDefault="007633ED" w:rsidP="0036718D">
      <w:pPr>
        <w:numPr>
          <w:ilvl w:val="0"/>
          <w:numId w:val="17"/>
        </w:numPr>
        <w:tabs>
          <w:tab w:val="left" w:pos="284"/>
          <w:tab w:val="left" w:pos="567"/>
          <w:tab w:val="left" w:pos="851"/>
          <w:tab w:val="left" w:pos="1134"/>
        </w:tabs>
        <w:ind w:left="567" w:hanging="283"/>
        <w:jc w:val="both"/>
        <w:rPr>
          <w:rFonts w:ascii="Calibri" w:eastAsia="Calibri" w:hAnsi="Calibri" w:cs="Times New Roman"/>
          <w:szCs w:val="23"/>
        </w:rPr>
      </w:pPr>
      <w:r w:rsidRPr="007633ED">
        <w:rPr>
          <w:rFonts w:ascii="Calibri" w:eastAsia="Calibri" w:hAnsi="Calibri" w:cs="Times New Roman"/>
          <w:szCs w:val="23"/>
        </w:rPr>
        <w:t>κατάταξη Ερμούπολης και πόλης Ρόδου στους πρωτεύοντες εθνικούς πόλους 2</w:t>
      </w:r>
      <w:r w:rsidRPr="007633ED">
        <w:rPr>
          <w:rFonts w:ascii="Calibri" w:eastAsia="Calibri" w:hAnsi="Calibri" w:cs="Times New Roman"/>
          <w:szCs w:val="23"/>
          <w:vertAlign w:val="superscript"/>
        </w:rPr>
        <w:t>ο</w:t>
      </w:r>
      <w:r w:rsidRPr="007633ED">
        <w:rPr>
          <w:rFonts w:ascii="Calibri" w:eastAsia="Calibri" w:hAnsi="Calibri" w:cs="Times New Roman"/>
          <w:szCs w:val="23"/>
        </w:rPr>
        <w:t xml:space="preserve"> επίπεδο)</w:t>
      </w:r>
    </w:p>
    <w:p w14:paraId="384A1D52" w14:textId="77777777" w:rsidR="007633ED" w:rsidRPr="007633ED" w:rsidRDefault="007633ED" w:rsidP="0036718D">
      <w:pPr>
        <w:numPr>
          <w:ilvl w:val="0"/>
          <w:numId w:val="17"/>
        </w:numPr>
        <w:tabs>
          <w:tab w:val="left" w:pos="284"/>
          <w:tab w:val="left" w:pos="567"/>
          <w:tab w:val="left" w:pos="851"/>
          <w:tab w:val="left" w:pos="1134"/>
        </w:tabs>
        <w:ind w:left="567" w:hanging="283"/>
        <w:jc w:val="both"/>
        <w:rPr>
          <w:rFonts w:ascii="Calibri" w:eastAsia="Calibri" w:hAnsi="Calibri" w:cs="Times New Roman"/>
          <w:szCs w:val="23"/>
        </w:rPr>
      </w:pPr>
      <w:r w:rsidRPr="007633ED">
        <w:rPr>
          <w:rFonts w:ascii="Calibri" w:eastAsia="Calibri" w:hAnsi="Calibri" w:cs="Times New Roman"/>
          <w:szCs w:val="23"/>
        </w:rPr>
        <w:t>κατάταξη πόλης Κω και Νάξου (Χώρας) στους δευτερεύοντες εθνικούς πόλους (3</w:t>
      </w:r>
      <w:r w:rsidRPr="007633ED">
        <w:rPr>
          <w:rFonts w:ascii="Calibri" w:eastAsia="Calibri" w:hAnsi="Calibri" w:cs="Times New Roman"/>
          <w:szCs w:val="23"/>
          <w:vertAlign w:val="superscript"/>
        </w:rPr>
        <w:t>ο</w:t>
      </w:r>
      <w:r w:rsidRPr="007633ED">
        <w:rPr>
          <w:rFonts w:ascii="Calibri" w:eastAsia="Calibri" w:hAnsi="Calibri" w:cs="Times New Roman"/>
          <w:szCs w:val="23"/>
        </w:rPr>
        <w:t xml:space="preserve"> επίπεδο)</w:t>
      </w:r>
    </w:p>
    <w:p w14:paraId="0E5392A2" w14:textId="77777777" w:rsidR="007633ED" w:rsidRPr="007633ED" w:rsidRDefault="007633ED" w:rsidP="0036718D">
      <w:pPr>
        <w:numPr>
          <w:ilvl w:val="0"/>
          <w:numId w:val="17"/>
        </w:numPr>
        <w:tabs>
          <w:tab w:val="left" w:pos="284"/>
          <w:tab w:val="left" w:pos="567"/>
          <w:tab w:val="left" w:pos="851"/>
          <w:tab w:val="left" w:pos="1134"/>
        </w:tabs>
        <w:ind w:left="567" w:hanging="283"/>
        <w:jc w:val="both"/>
        <w:rPr>
          <w:rFonts w:ascii="Calibri" w:eastAsia="Calibri" w:hAnsi="Calibri" w:cs="Times New Roman"/>
          <w:szCs w:val="23"/>
        </w:rPr>
      </w:pPr>
      <w:r w:rsidRPr="007633ED">
        <w:rPr>
          <w:rFonts w:ascii="Calibri" w:eastAsia="Calibri" w:hAnsi="Calibri" w:cs="Times New Roman"/>
          <w:szCs w:val="23"/>
        </w:rPr>
        <w:t>κατάταξη Πάρου (Παροικιάς), Καλύμνου (Ποθαία – Χωριό), Μυκόνου (Χώρας) και Θήρας (Φηρών) στους λοιπούς εθνικούς πόλους (4</w:t>
      </w:r>
      <w:r w:rsidRPr="007633ED">
        <w:rPr>
          <w:rFonts w:ascii="Calibri" w:eastAsia="Calibri" w:hAnsi="Calibri" w:cs="Times New Roman"/>
          <w:szCs w:val="23"/>
          <w:vertAlign w:val="superscript"/>
        </w:rPr>
        <w:t>ο</w:t>
      </w:r>
      <w:r w:rsidRPr="007633ED">
        <w:rPr>
          <w:rFonts w:ascii="Calibri" w:eastAsia="Calibri" w:hAnsi="Calibri" w:cs="Times New Roman"/>
          <w:szCs w:val="23"/>
        </w:rPr>
        <w:t xml:space="preserve"> επίπεδο)</w:t>
      </w:r>
    </w:p>
    <w:p w14:paraId="372CFB09" w14:textId="77777777" w:rsidR="007633ED" w:rsidRPr="007633ED" w:rsidRDefault="007633ED" w:rsidP="0036718D">
      <w:pPr>
        <w:numPr>
          <w:ilvl w:val="0"/>
          <w:numId w:val="17"/>
        </w:numPr>
        <w:tabs>
          <w:tab w:val="left" w:pos="284"/>
          <w:tab w:val="left" w:pos="567"/>
          <w:tab w:val="left" w:pos="851"/>
          <w:tab w:val="left" w:pos="1134"/>
        </w:tabs>
        <w:ind w:left="567" w:hanging="283"/>
        <w:jc w:val="both"/>
        <w:rPr>
          <w:rFonts w:ascii="Calibri" w:eastAsia="Calibri" w:hAnsi="Calibri" w:cs="Times New Roman"/>
          <w:szCs w:val="23"/>
        </w:rPr>
      </w:pPr>
      <w:r w:rsidRPr="007633ED">
        <w:rPr>
          <w:rFonts w:ascii="Calibri" w:eastAsia="Calibri" w:hAnsi="Calibri" w:cs="Times New Roman"/>
          <w:szCs w:val="23"/>
        </w:rPr>
        <w:t>κατάταξη του διπόλου Αγ. Μαρίνα – Λακκί Λέρου στα άλλα σημαντικά κέντρα (5</w:t>
      </w:r>
      <w:r w:rsidRPr="007633ED">
        <w:rPr>
          <w:rFonts w:ascii="Calibri" w:eastAsia="Calibri" w:hAnsi="Calibri" w:cs="Times New Roman"/>
          <w:szCs w:val="23"/>
          <w:vertAlign w:val="superscript"/>
        </w:rPr>
        <w:t>ο</w:t>
      </w:r>
      <w:r w:rsidRPr="007633ED">
        <w:rPr>
          <w:rFonts w:ascii="Calibri" w:eastAsia="Calibri" w:hAnsi="Calibri" w:cs="Times New Roman"/>
          <w:szCs w:val="23"/>
        </w:rPr>
        <w:t xml:space="preserve"> επίπεδο). </w:t>
      </w:r>
    </w:p>
    <w:p w14:paraId="53A76C39" w14:textId="77777777" w:rsidR="007633ED" w:rsidRPr="007633ED" w:rsidRDefault="007633ED" w:rsidP="0036718D">
      <w:pPr>
        <w:numPr>
          <w:ilvl w:val="0"/>
          <w:numId w:val="56"/>
        </w:numPr>
        <w:tabs>
          <w:tab w:val="left" w:pos="284"/>
          <w:tab w:val="left" w:pos="567"/>
          <w:tab w:val="left" w:pos="851"/>
          <w:tab w:val="left" w:pos="1134"/>
        </w:tabs>
        <w:ind w:left="567" w:hanging="283"/>
        <w:jc w:val="both"/>
        <w:rPr>
          <w:rFonts w:ascii="Calibri" w:eastAsia="Calibri" w:hAnsi="Calibri" w:cs="Times New Roman"/>
          <w:szCs w:val="23"/>
        </w:rPr>
      </w:pPr>
      <w:r w:rsidRPr="007633ED">
        <w:rPr>
          <w:rFonts w:ascii="Calibri" w:eastAsia="Calibri" w:hAnsi="Calibri" w:cs="Times New Roman"/>
          <w:szCs w:val="23"/>
        </w:rPr>
        <w:t>κατάταξη Πάτμου, Αρχαγγέλου, Εμπωνα, Αντιμάχειας στο 6</w:t>
      </w:r>
      <w:r w:rsidRPr="007633ED">
        <w:rPr>
          <w:rFonts w:ascii="Calibri" w:eastAsia="Calibri" w:hAnsi="Calibri" w:cs="Times New Roman"/>
          <w:szCs w:val="23"/>
          <w:vertAlign w:val="superscript"/>
        </w:rPr>
        <w:t>ο</w:t>
      </w:r>
      <w:r w:rsidRPr="007633ED">
        <w:rPr>
          <w:rFonts w:ascii="Calibri" w:eastAsia="Calibri" w:hAnsi="Calibri" w:cs="Times New Roman"/>
          <w:szCs w:val="23"/>
        </w:rPr>
        <w:t xml:space="preserve"> επίπεδο, ως κέντρο ενδοπεριφερειακής ενότητας η Πάτμος και ως κέντρα ενδονησιωτικών ενοτήτων τα άλλα τρία.</w:t>
      </w:r>
    </w:p>
    <w:p w14:paraId="58EFAC62" w14:textId="77777777" w:rsidR="00DF1A7B" w:rsidRPr="00AE31F0" w:rsidRDefault="00DF1A7B" w:rsidP="0023187D">
      <w:pPr>
        <w:pStyle w:val="affa"/>
        <w:spacing w:line="276" w:lineRule="auto"/>
        <w:jc w:val="both"/>
        <w:rPr>
          <w:rFonts w:ascii="Calibri" w:hAnsi="Calibri"/>
          <w:b w:val="0"/>
          <w:sz w:val="23"/>
          <w:szCs w:val="23"/>
        </w:rPr>
      </w:pPr>
    </w:p>
    <w:p w14:paraId="7DB51818" w14:textId="77777777" w:rsidR="00DF1A7B" w:rsidRDefault="00DF1A7B" w:rsidP="0023187D">
      <w:pPr>
        <w:pStyle w:val="affa"/>
        <w:spacing w:line="276" w:lineRule="auto"/>
        <w:jc w:val="both"/>
        <w:rPr>
          <w:rFonts w:ascii="Calibri" w:hAnsi="Calibri"/>
          <w:b w:val="0"/>
          <w:color w:val="000000"/>
          <w:sz w:val="23"/>
          <w:szCs w:val="23"/>
        </w:rPr>
      </w:pPr>
      <w:r w:rsidRPr="00AE31F0">
        <w:rPr>
          <w:rFonts w:ascii="Calibri" w:hAnsi="Calibri"/>
          <w:b w:val="0"/>
          <w:color w:val="FF0000"/>
          <w:sz w:val="23"/>
          <w:szCs w:val="23"/>
        </w:rPr>
        <w:tab/>
      </w:r>
      <w:r w:rsidRPr="00AE31F0">
        <w:rPr>
          <w:rFonts w:ascii="Calibri" w:hAnsi="Calibri"/>
          <w:b w:val="0"/>
          <w:sz w:val="23"/>
          <w:szCs w:val="23"/>
        </w:rPr>
        <w:tab/>
        <w:t>Θεωρώντας ότι το 3</w:t>
      </w:r>
      <w:r w:rsidRPr="00AE31F0">
        <w:rPr>
          <w:rFonts w:ascii="Calibri" w:hAnsi="Calibri"/>
          <w:b w:val="0"/>
          <w:sz w:val="23"/>
          <w:szCs w:val="23"/>
          <w:vertAlign w:val="superscript"/>
        </w:rPr>
        <w:t>ο</w:t>
      </w:r>
      <w:r w:rsidRPr="00AE31F0">
        <w:rPr>
          <w:rFonts w:ascii="Calibri" w:hAnsi="Calibri"/>
          <w:b w:val="0"/>
          <w:sz w:val="23"/>
          <w:szCs w:val="23"/>
        </w:rPr>
        <w:t xml:space="preserve"> επίπεδο (υπερτοπικά κέντρα) του ισχύοντος ΠΠΧΣΑΑ αντιστοιχεί στο 5</w:t>
      </w:r>
      <w:r w:rsidRPr="00AE31F0">
        <w:rPr>
          <w:rFonts w:ascii="Calibri" w:hAnsi="Calibri"/>
          <w:b w:val="0"/>
          <w:sz w:val="23"/>
          <w:szCs w:val="23"/>
          <w:vertAlign w:val="superscript"/>
        </w:rPr>
        <w:t>ο</w:t>
      </w:r>
      <w:r w:rsidRPr="00AE31F0">
        <w:rPr>
          <w:rFonts w:ascii="Calibri" w:hAnsi="Calibri"/>
          <w:b w:val="0"/>
          <w:sz w:val="23"/>
          <w:szCs w:val="23"/>
        </w:rPr>
        <w:t xml:space="preserve"> επίπεδο του ΓΠΧΣΑΑ, σε μεγάλο βαθμό διατηρείται επί της ουσίας η οικιστική διάρθρωση που προβλέπει το </w:t>
      </w:r>
      <w:r w:rsidRPr="00AE31F0">
        <w:rPr>
          <w:rFonts w:ascii="Calibri" w:hAnsi="Calibri"/>
          <w:b w:val="0"/>
          <w:color w:val="000000"/>
          <w:sz w:val="23"/>
          <w:szCs w:val="23"/>
        </w:rPr>
        <w:t xml:space="preserve">ΠΠΧΣΑΑ 2003, προσαρμοζόμενη ως προς την ορολογία του ΓΠΧΣΑΑ. Τροποποιήσεις αφορούν την αναβάθμιση της </w:t>
      </w:r>
      <w:r w:rsidRPr="00E36D1C">
        <w:rPr>
          <w:rFonts w:ascii="Calibri" w:hAnsi="Calibri"/>
          <w:b w:val="0"/>
          <w:color w:val="000000"/>
          <w:sz w:val="23"/>
          <w:szCs w:val="23"/>
        </w:rPr>
        <w:t>Ανδρου</w:t>
      </w:r>
      <w:r>
        <w:rPr>
          <w:rFonts w:ascii="Calibri" w:hAnsi="Calibri"/>
          <w:b w:val="0"/>
          <w:color w:val="000000"/>
          <w:sz w:val="23"/>
          <w:szCs w:val="23"/>
        </w:rPr>
        <w:t xml:space="preserve">, Ιουλίδας – Κορησσίας, </w:t>
      </w:r>
      <w:r w:rsidRPr="00C746D3">
        <w:rPr>
          <w:rFonts w:ascii="Calibri" w:hAnsi="Calibri"/>
          <w:b w:val="0"/>
          <w:color w:val="000000"/>
          <w:sz w:val="23"/>
          <w:szCs w:val="23"/>
        </w:rPr>
        <w:t>Τήνου</w:t>
      </w:r>
      <w:r>
        <w:rPr>
          <w:rFonts w:ascii="Calibri" w:hAnsi="Calibri"/>
          <w:b w:val="0"/>
          <w:color w:val="000000"/>
          <w:sz w:val="23"/>
          <w:szCs w:val="23"/>
        </w:rPr>
        <w:t xml:space="preserve"> και Αγ. Μαρίνας – Λακκίου από «τοπικά κέντρα» σε «</w:t>
      </w:r>
      <w:r w:rsidRPr="00C746D3">
        <w:rPr>
          <w:rFonts w:ascii="Calibri" w:hAnsi="Calibri"/>
          <w:b w:val="0"/>
          <w:color w:val="000000"/>
          <w:sz w:val="23"/>
          <w:szCs w:val="23"/>
        </w:rPr>
        <w:t>λοιπά κέντρα περιφερειακών ενοτήτων</w:t>
      </w:r>
      <w:r>
        <w:rPr>
          <w:rFonts w:ascii="Calibri" w:hAnsi="Calibri"/>
          <w:b w:val="0"/>
          <w:color w:val="000000"/>
          <w:sz w:val="23"/>
          <w:szCs w:val="23"/>
        </w:rPr>
        <w:t>», της Μυκόνου κα</w:t>
      </w:r>
      <w:r w:rsidR="007442B1">
        <w:rPr>
          <w:rFonts w:ascii="Calibri" w:hAnsi="Calibri"/>
          <w:b w:val="0"/>
          <w:color w:val="000000"/>
          <w:sz w:val="23"/>
          <w:szCs w:val="23"/>
        </w:rPr>
        <w:t>ι</w:t>
      </w:r>
      <w:r>
        <w:rPr>
          <w:rFonts w:ascii="Calibri" w:hAnsi="Calibri"/>
          <w:b w:val="0"/>
          <w:color w:val="000000"/>
          <w:sz w:val="23"/>
          <w:szCs w:val="23"/>
        </w:rPr>
        <w:t xml:space="preserve"> </w:t>
      </w:r>
      <w:r w:rsidRPr="00AE31F0">
        <w:rPr>
          <w:rFonts w:ascii="Calibri" w:hAnsi="Calibri"/>
          <w:b w:val="0"/>
          <w:color w:val="000000"/>
          <w:sz w:val="23"/>
          <w:szCs w:val="23"/>
        </w:rPr>
        <w:t xml:space="preserve">Πάρου από </w:t>
      </w:r>
      <w:r w:rsidRPr="00C746D3">
        <w:rPr>
          <w:rFonts w:ascii="Calibri" w:hAnsi="Calibri"/>
          <w:b w:val="0"/>
          <w:color w:val="000000"/>
          <w:sz w:val="23"/>
          <w:szCs w:val="23"/>
        </w:rPr>
        <w:t>«τοπικά κέντρα»</w:t>
      </w:r>
      <w:r>
        <w:rPr>
          <w:rFonts w:ascii="Calibri" w:hAnsi="Calibri"/>
          <w:b w:val="0"/>
          <w:color w:val="000000"/>
          <w:sz w:val="23"/>
          <w:szCs w:val="23"/>
        </w:rPr>
        <w:t xml:space="preserve"> σε «</w:t>
      </w:r>
      <w:r w:rsidRPr="00C746D3">
        <w:rPr>
          <w:rFonts w:ascii="Calibri" w:hAnsi="Calibri"/>
          <w:b w:val="0"/>
          <w:color w:val="000000"/>
          <w:sz w:val="23"/>
          <w:szCs w:val="23"/>
        </w:rPr>
        <w:t>λοιπούς εθνικούς πόλους</w:t>
      </w:r>
      <w:r>
        <w:rPr>
          <w:rFonts w:ascii="Calibri" w:hAnsi="Calibri"/>
          <w:b w:val="0"/>
          <w:color w:val="000000"/>
          <w:sz w:val="23"/>
          <w:szCs w:val="23"/>
        </w:rPr>
        <w:t>». Σημειώνεται ότι στις περιπτώσεις Ερμούπολης, Ρόδου</w:t>
      </w:r>
      <w:r w:rsidR="007442B1">
        <w:rPr>
          <w:rFonts w:ascii="Calibri" w:hAnsi="Calibri"/>
          <w:b w:val="0"/>
          <w:color w:val="000000"/>
          <w:sz w:val="23"/>
          <w:szCs w:val="23"/>
        </w:rPr>
        <w:t>,</w:t>
      </w:r>
      <w:r>
        <w:rPr>
          <w:rFonts w:ascii="Calibri" w:hAnsi="Calibri"/>
          <w:b w:val="0"/>
          <w:color w:val="000000"/>
          <w:sz w:val="23"/>
          <w:szCs w:val="23"/>
        </w:rPr>
        <w:t xml:space="preserve"> Κω</w:t>
      </w:r>
      <w:r w:rsidR="007442B1">
        <w:rPr>
          <w:rFonts w:ascii="Calibri" w:hAnsi="Calibri"/>
          <w:b w:val="0"/>
          <w:color w:val="000000"/>
          <w:sz w:val="23"/>
          <w:szCs w:val="23"/>
        </w:rPr>
        <w:t xml:space="preserve"> και</w:t>
      </w:r>
      <w:r>
        <w:rPr>
          <w:rFonts w:ascii="Calibri" w:hAnsi="Calibri"/>
          <w:b w:val="0"/>
          <w:color w:val="000000"/>
          <w:sz w:val="23"/>
          <w:szCs w:val="23"/>
        </w:rPr>
        <w:t xml:space="preserve"> Νάξου θεωρείτο δεδομένη η σχετική θέση σε εθνικό επίπεδο, παρά τον χαρακτηρισμό ως περιφερειακά κέντρα και νομαρχιακά κέντρα, αντίστοιχα, λόγω προσαρμογής στις προδιαγραφές εκείνης της περιόδου. </w:t>
      </w:r>
    </w:p>
    <w:p w14:paraId="276A5186" w14:textId="77777777" w:rsidR="00DF1A7B" w:rsidRDefault="00DF1A7B" w:rsidP="0023187D">
      <w:pPr>
        <w:pStyle w:val="affa"/>
        <w:spacing w:line="276" w:lineRule="auto"/>
        <w:jc w:val="both"/>
        <w:rPr>
          <w:rFonts w:ascii="Calibri" w:hAnsi="Calibri"/>
          <w:b w:val="0"/>
          <w:color w:val="000000"/>
          <w:sz w:val="23"/>
          <w:szCs w:val="23"/>
        </w:rPr>
      </w:pPr>
    </w:p>
    <w:p w14:paraId="34C63E73"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color w:val="000000"/>
          <w:sz w:val="23"/>
          <w:szCs w:val="23"/>
        </w:rPr>
        <w:tab/>
      </w:r>
      <w:r w:rsidRPr="00AE31F0">
        <w:rPr>
          <w:rFonts w:ascii="Calibri" w:hAnsi="Calibri"/>
          <w:b w:val="0"/>
          <w:color w:val="000000"/>
          <w:sz w:val="23"/>
          <w:szCs w:val="23"/>
        </w:rPr>
        <w:tab/>
        <w:t>Η προβαλλόμενη στο 2021 οικιστική και</w:t>
      </w:r>
      <w:r w:rsidRPr="00AE31F0">
        <w:rPr>
          <w:rFonts w:ascii="Calibri" w:hAnsi="Calibri"/>
          <w:b w:val="0"/>
          <w:sz w:val="23"/>
          <w:szCs w:val="23"/>
        </w:rPr>
        <w:t xml:space="preserve"> λειτουργική εικόνα της Περιφέρειας Νοτίου Αιγαίου, έχει λάβει υπόψη:</w:t>
      </w:r>
    </w:p>
    <w:p w14:paraId="3456812B" w14:textId="77777777" w:rsidR="00DF1A7B" w:rsidRPr="00AE31F0" w:rsidRDefault="00DF1A7B" w:rsidP="0023187D">
      <w:pPr>
        <w:pStyle w:val="affa"/>
        <w:spacing w:line="276" w:lineRule="auto"/>
        <w:jc w:val="both"/>
        <w:rPr>
          <w:rFonts w:ascii="Calibri" w:hAnsi="Calibri"/>
          <w:b w:val="0"/>
          <w:sz w:val="23"/>
          <w:szCs w:val="23"/>
        </w:rPr>
      </w:pPr>
    </w:p>
    <w:p w14:paraId="75A61BB8"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t>-</w:t>
      </w:r>
      <w:r w:rsidRPr="00AE31F0">
        <w:rPr>
          <w:rFonts w:ascii="Calibri" w:hAnsi="Calibri"/>
          <w:b w:val="0"/>
          <w:sz w:val="23"/>
          <w:szCs w:val="23"/>
        </w:rPr>
        <w:tab/>
        <w:t>την υφιστάμενη οικιστική διάρθρωση, σχέσεις και εξαρτήσεις,</w:t>
      </w:r>
    </w:p>
    <w:p w14:paraId="00825E87" w14:textId="77777777" w:rsidR="00DF1A7B" w:rsidRPr="00AE31F0" w:rsidRDefault="00DF1A7B" w:rsidP="0023187D">
      <w:pPr>
        <w:pStyle w:val="affa"/>
        <w:spacing w:line="276" w:lineRule="auto"/>
        <w:ind w:left="567" w:hanging="567"/>
        <w:jc w:val="both"/>
        <w:rPr>
          <w:rFonts w:ascii="Calibri" w:hAnsi="Calibri"/>
          <w:b w:val="0"/>
          <w:sz w:val="23"/>
          <w:szCs w:val="23"/>
        </w:rPr>
      </w:pPr>
      <w:r w:rsidRPr="00AE31F0">
        <w:rPr>
          <w:rFonts w:ascii="Calibri" w:hAnsi="Calibri"/>
          <w:b w:val="0"/>
          <w:sz w:val="23"/>
          <w:szCs w:val="23"/>
        </w:rPr>
        <w:tab/>
        <w:t>-</w:t>
      </w:r>
      <w:r w:rsidRPr="00AE31F0">
        <w:rPr>
          <w:rFonts w:ascii="Calibri" w:hAnsi="Calibri"/>
          <w:b w:val="0"/>
          <w:sz w:val="23"/>
          <w:szCs w:val="23"/>
        </w:rPr>
        <w:tab/>
        <w:t>την εξέλιξη της αναπτυξιακής δυναμικής, όπως αυτή διαμορφώνεται από παράγοντες που αφορούν την μόνιμη πληθυσμιακή βάση και την λειτουργική αυτάρκεια,</w:t>
      </w:r>
    </w:p>
    <w:p w14:paraId="24711E1D" w14:textId="77777777" w:rsidR="00DF1A7B" w:rsidRPr="00AE31F0" w:rsidRDefault="00DF1A7B" w:rsidP="0023187D">
      <w:pPr>
        <w:pStyle w:val="affa"/>
        <w:spacing w:line="276" w:lineRule="auto"/>
        <w:ind w:left="567" w:hanging="567"/>
        <w:jc w:val="both"/>
        <w:rPr>
          <w:rFonts w:ascii="Calibri" w:hAnsi="Calibri"/>
          <w:b w:val="0"/>
          <w:sz w:val="23"/>
          <w:szCs w:val="23"/>
        </w:rPr>
      </w:pPr>
      <w:r w:rsidRPr="00AE31F0">
        <w:rPr>
          <w:rFonts w:ascii="Calibri" w:hAnsi="Calibri"/>
          <w:b w:val="0"/>
          <w:sz w:val="23"/>
          <w:szCs w:val="23"/>
        </w:rPr>
        <w:tab/>
        <w:t>-</w:t>
      </w:r>
      <w:r w:rsidRPr="00AE31F0">
        <w:rPr>
          <w:rFonts w:ascii="Calibri" w:hAnsi="Calibri"/>
          <w:b w:val="0"/>
          <w:sz w:val="23"/>
          <w:szCs w:val="23"/>
        </w:rPr>
        <w:tab/>
        <w:t>την επίδραση των επιδόσεων του νέου διοικητικού σχήματος (Καλλικράτειοι Δήμοι).</w:t>
      </w:r>
    </w:p>
    <w:p w14:paraId="229CF370" w14:textId="77777777" w:rsidR="00DF1A7B" w:rsidRPr="00AE31F0" w:rsidRDefault="00DF1A7B" w:rsidP="0023187D">
      <w:pPr>
        <w:pStyle w:val="affa"/>
        <w:spacing w:line="276" w:lineRule="auto"/>
        <w:jc w:val="both"/>
        <w:rPr>
          <w:rFonts w:ascii="Calibri" w:hAnsi="Calibri"/>
          <w:b w:val="0"/>
          <w:sz w:val="23"/>
          <w:szCs w:val="23"/>
        </w:rPr>
      </w:pPr>
    </w:p>
    <w:p w14:paraId="7A33D7CE"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t>Η οικιστική οργάνωση στοχεύει σε μια βιωσιμότερη χωροταξική κατανομή ανθρώπινων πόρων και δραστηριοτήτων για την επόμενη δεκαπενταετία και η υλοποίησή της εξαρτάται από συγκεκριμένου τύπου παρεμβάσεις στα πλαίσια των μελλοντικών αναπτυξιακών προγραμμάτων.</w:t>
      </w:r>
    </w:p>
    <w:p w14:paraId="31EAE04D" w14:textId="77777777" w:rsidR="00DF1A7B" w:rsidRPr="00AE31F0" w:rsidRDefault="00DF1A7B" w:rsidP="0023187D">
      <w:pPr>
        <w:pStyle w:val="affa"/>
        <w:spacing w:line="276" w:lineRule="auto"/>
        <w:jc w:val="both"/>
        <w:rPr>
          <w:rFonts w:ascii="Calibri" w:hAnsi="Calibri"/>
          <w:b w:val="0"/>
          <w:sz w:val="23"/>
          <w:szCs w:val="23"/>
        </w:rPr>
      </w:pPr>
    </w:p>
    <w:p w14:paraId="1AABBFC5"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t>Ο κατακερματισμός των ανθρωπογεωγραφικών ενοτήτων που διέπει τον χαρακτήρα της ανάπτυξης του νησιωτικού χώρου του Νοτίου Αιγαίου, αναπαράγεται και θα συνεχίσει να αναπαράγεται δημιουργώντας την αναγκαιότητα για Οικιστικά Κέντρα, διαφορετικού τύπου και διαφορετικού τρόπου κατάταξης σε επίπεδα από τα αντίστοιχα της ηπειρωτικής χώρας.</w:t>
      </w:r>
    </w:p>
    <w:p w14:paraId="49E89B38" w14:textId="77777777" w:rsidR="00DF1A7B" w:rsidRPr="00AE31F0" w:rsidRDefault="00DF1A7B" w:rsidP="0023187D">
      <w:pPr>
        <w:pStyle w:val="affa"/>
        <w:spacing w:line="276" w:lineRule="auto"/>
        <w:jc w:val="both"/>
        <w:rPr>
          <w:rFonts w:ascii="Calibri" w:hAnsi="Calibri"/>
          <w:b w:val="0"/>
          <w:sz w:val="23"/>
          <w:szCs w:val="23"/>
        </w:rPr>
      </w:pPr>
    </w:p>
    <w:p w14:paraId="7B978516"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t>Προτείνεται, λοιπόν, η κατάταξη και ιεράρχηση των αστικών – ημιαστικών και λοιπών δυναμικών οικιστικών κέντρων της Περιφέρειας στις πέντε βαθμίδες του ΓΠΧΣΑΑ (2</w:t>
      </w:r>
      <w:r w:rsidRPr="00AE31F0">
        <w:rPr>
          <w:rFonts w:ascii="Calibri" w:hAnsi="Calibri"/>
          <w:b w:val="0"/>
          <w:sz w:val="23"/>
          <w:szCs w:val="23"/>
          <w:vertAlign w:val="superscript"/>
        </w:rPr>
        <w:t>ο</w:t>
      </w:r>
      <w:r w:rsidRPr="00AE31F0">
        <w:rPr>
          <w:rFonts w:ascii="Calibri" w:hAnsi="Calibri"/>
          <w:b w:val="0"/>
          <w:sz w:val="23"/>
          <w:szCs w:val="23"/>
        </w:rPr>
        <w:t xml:space="preserve"> έως και 6</w:t>
      </w:r>
      <w:r w:rsidRPr="00AE31F0">
        <w:rPr>
          <w:rFonts w:ascii="Calibri" w:hAnsi="Calibri"/>
          <w:b w:val="0"/>
          <w:sz w:val="23"/>
          <w:szCs w:val="23"/>
          <w:vertAlign w:val="superscript"/>
        </w:rPr>
        <w:t>ο</w:t>
      </w:r>
      <w:r w:rsidRPr="00AE31F0">
        <w:rPr>
          <w:rFonts w:ascii="Calibri" w:hAnsi="Calibri"/>
          <w:b w:val="0"/>
          <w:sz w:val="23"/>
          <w:szCs w:val="23"/>
        </w:rPr>
        <w:t xml:space="preserve"> επίπεδο), τεκμηριωνόμενη από:</w:t>
      </w:r>
    </w:p>
    <w:p w14:paraId="7ED9A3B6" w14:textId="77777777" w:rsidR="00DF1A7B" w:rsidRPr="00AE31F0" w:rsidRDefault="00DF1A7B" w:rsidP="0023187D">
      <w:pPr>
        <w:pStyle w:val="affa"/>
        <w:spacing w:line="276" w:lineRule="auto"/>
        <w:jc w:val="both"/>
        <w:rPr>
          <w:rFonts w:ascii="Calibri" w:hAnsi="Calibri"/>
          <w:b w:val="0"/>
          <w:sz w:val="23"/>
          <w:szCs w:val="23"/>
        </w:rPr>
      </w:pPr>
    </w:p>
    <w:p w14:paraId="7E6A6DBB" w14:textId="77777777" w:rsidR="00DF1A7B" w:rsidRPr="00AE31F0" w:rsidRDefault="00DF1A7B" w:rsidP="0023187D">
      <w:pPr>
        <w:pStyle w:val="affa"/>
        <w:spacing w:line="276" w:lineRule="auto"/>
        <w:ind w:left="567" w:hanging="567"/>
        <w:jc w:val="both"/>
        <w:rPr>
          <w:rFonts w:ascii="Calibri" w:hAnsi="Calibri"/>
          <w:b w:val="0"/>
          <w:sz w:val="23"/>
          <w:szCs w:val="23"/>
        </w:rPr>
      </w:pPr>
      <w:r w:rsidRPr="00AE31F0">
        <w:rPr>
          <w:rFonts w:ascii="Calibri" w:hAnsi="Calibri"/>
          <w:b w:val="0"/>
          <w:sz w:val="23"/>
          <w:szCs w:val="23"/>
        </w:rPr>
        <w:tab/>
        <w:t>α)</w:t>
      </w:r>
      <w:r w:rsidRPr="00AE31F0">
        <w:rPr>
          <w:rFonts w:ascii="Calibri" w:hAnsi="Calibri"/>
          <w:b w:val="0"/>
          <w:sz w:val="23"/>
          <w:szCs w:val="23"/>
        </w:rPr>
        <w:tab/>
      </w:r>
      <w:r w:rsidRPr="00AE31F0">
        <w:rPr>
          <w:rFonts w:ascii="Calibri" w:hAnsi="Calibri"/>
          <w:b w:val="0"/>
          <w:sz w:val="23"/>
          <w:szCs w:val="23"/>
          <w:u w:val="single"/>
        </w:rPr>
        <w:t>την πληθυσμιακή βάση:</w:t>
      </w:r>
      <w:r w:rsidRPr="00AE31F0">
        <w:rPr>
          <w:rFonts w:ascii="Calibri" w:hAnsi="Calibri"/>
          <w:b w:val="0"/>
          <w:sz w:val="23"/>
          <w:szCs w:val="23"/>
        </w:rPr>
        <w:t xml:space="preserve"> σημειώνεται ότι στο στοιχείο αυτό έχει συνεκτιμηθεί τόσο ο μόνιμος πληθυσμός (με την προβλεπόμενη εξέλιξή του), όσο και ο μέσος εποχικός (των επισκεπτών) χωρίς τις ακραίες του τιμές, με την αναμενόμενη εξέλιξή του. Η κλίμακα της πληθυσμιακής βάσης για το νησιωτικό χώρο του Ν. Αιγαίου, όπως είναι φυσικό, είναι αναλογικά χαμηλότερη από την αντίστοιχη κατάταξη των κέντρων ιδίου επιπέδου της ηπειρωτικής Ελλάδας.</w:t>
      </w:r>
    </w:p>
    <w:p w14:paraId="54009F6F" w14:textId="77777777" w:rsidR="00DF1A7B" w:rsidRPr="00AE31F0" w:rsidRDefault="00DF1A7B" w:rsidP="0023187D">
      <w:pPr>
        <w:pStyle w:val="affa"/>
        <w:spacing w:line="276" w:lineRule="auto"/>
        <w:ind w:left="567" w:hanging="567"/>
        <w:jc w:val="both"/>
        <w:rPr>
          <w:rFonts w:ascii="Calibri" w:hAnsi="Calibri"/>
          <w:b w:val="0"/>
          <w:sz w:val="23"/>
          <w:szCs w:val="23"/>
        </w:rPr>
      </w:pPr>
      <w:r w:rsidRPr="00AE31F0">
        <w:rPr>
          <w:rFonts w:ascii="Calibri" w:hAnsi="Calibri"/>
          <w:b w:val="0"/>
          <w:sz w:val="23"/>
          <w:szCs w:val="23"/>
        </w:rPr>
        <w:tab/>
        <w:t>β)</w:t>
      </w:r>
      <w:r w:rsidRPr="00AE31F0">
        <w:rPr>
          <w:rFonts w:ascii="Calibri" w:hAnsi="Calibri"/>
          <w:b w:val="0"/>
          <w:sz w:val="23"/>
          <w:szCs w:val="23"/>
        </w:rPr>
        <w:tab/>
      </w:r>
      <w:r w:rsidRPr="00AE31F0">
        <w:rPr>
          <w:rFonts w:ascii="Calibri" w:hAnsi="Calibri"/>
          <w:b w:val="0"/>
          <w:sz w:val="23"/>
          <w:szCs w:val="23"/>
          <w:u w:val="single"/>
        </w:rPr>
        <w:t>τον βαθμό επιρροής και γεωγραφικής</w:t>
      </w:r>
      <w:r w:rsidRPr="00AE31F0">
        <w:rPr>
          <w:rFonts w:ascii="Calibri" w:hAnsi="Calibri"/>
          <w:b w:val="0"/>
          <w:sz w:val="23"/>
          <w:szCs w:val="23"/>
        </w:rPr>
        <w:t xml:space="preserve"> εμβέλειας του οικιστικού κέντρου στο συγκεκριμένο χώρο της Περιφέρειας και στα οικιστικά κέντρα που εξαρτώνται από αυτό.</w:t>
      </w:r>
    </w:p>
    <w:p w14:paraId="36F152F2"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t>γ)</w:t>
      </w:r>
      <w:r w:rsidRPr="00AE31F0">
        <w:rPr>
          <w:rFonts w:ascii="Calibri" w:hAnsi="Calibri"/>
          <w:b w:val="0"/>
          <w:sz w:val="23"/>
          <w:szCs w:val="23"/>
        </w:rPr>
        <w:tab/>
      </w:r>
      <w:r w:rsidRPr="00AE31F0">
        <w:rPr>
          <w:rFonts w:ascii="Calibri" w:hAnsi="Calibri"/>
          <w:b w:val="0"/>
          <w:sz w:val="23"/>
          <w:szCs w:val="23"/>
          <w:u w:val="single"/>
        </w:rPr>
        <w:t>τις εξυπηρετήσεις και τον εξοπλισμό.</w:t>
      </w:r>
    </w:p>
    <w:p w14:paraId="6307DDC9" w14:textId="77777777" w:rsidR="00DF1A7B" w:rsidRPr="00AE31F0" w:rsidRDefault="00DF1A7B" w:rsidP="0023187D">
      <w:pPr>
        <w:pStyle w:val="affa"/>
        <w:spacing w:line="276" w:lineRule="auto"/>
        <w:jc w:val="both"/>
        <w:rPr>
          <w:rFonts w:ascii="Calibri" w:hAnsi="Calibri"/>
          <w:b w:val="0"/>
          <w:sz w:val="23"/>
          <w:szCs w:val="23"/>
        </w:rPr>
      </w:pPr>
    </w:p>
    <w:p w14:paraId="3FD459FC" w14:textId="77777777" w:rsidR="00DF1A7B" w:rsidRPr="00AE31F0" w:rsidRDefault="00DF1A7B" w:rsidP="0023187D">
      <w:pPr>
        <w:pStyle w:val="affa"/>
        <w:spacing w:line="276" w:lineRule="auto"/>
        <w:jc w:val="both"/>
        <w:rPr>
          <w:rFonts w:ascii="Calibri" w:hAnsi="Calibri"/>
          <w:b w:val="0"/>
          <w:sz w:val="23"/>
          <w:szCs w:val="23"/>
        </w:rPr>
      </w:pPr>
    </w:p>
    <w:p w14:paraId="508CFCF3" w14:textId="77777777" w:rsidR="00DF1A7B" w:rsidRPr="00AE31F0" w:rsidRDefault="00DF1A7B" w:rsidP="0023187D">
      <w:pPr>
        <w:pStyle w:val="affa"/>
        <w:spacing w:line="276" w:lineRule="auto"/>
        <w:jc w:val="both"/>
        <w:rPr>
          <w:rFonts w:ascii="Calibri" w:hAnsi="Calibri"/>
          <w:b w:val="0"/>
          <w:sz w:val="23"/>
          <w:szCs w:val="23"/>
        </w:rPr>
      </w:pPr>
      <w:r w:rsidRPr="00AE31F0">
        <w:rPr>
          <w:rFonts w:ascii="Calibri" w:hAnsi="Calibri"/>
          <w:b w:val="0"/>
          <w:sz w:val="23"/>
          <w:szCs w:val="23"/>
        </w:rPr>
        <w:tab/>
      </w:r>
      <w:r w:rsidRPr="00AE31F0">
        <w:rPr>
          <w:rFonts w:ascii="Calibri" w:hAnsi="Calibri"/>
          <w:b w:val="0"/>
          <w:sz w:val="23"/>
          <w:szCs w:val="23"/>
        </w:rPr>
        <w:tab/>
        <w:t xml:space="preserve">Στον Πίνακα </w:t>
      </w:r>
      <w:r w:rsidRPr="00B26D92">
        <w:rPr>
          <w:rFonts w:ascii="Calibri" w:hAnsi="Calibri"/>
          <w:b w:val="0"/>
          <w:sz w:val="23"/>
          <w:szCs w:val="23"/>
        </w:rPr>
        <w:t>Β.1.1.γ-1</w:t>
      </w:r>
      <w:r>
        <w:rPr>
          <w:rFonts w:ascii="Calibri" w:hAnsi="Calibri"/>
          <w:b w:val="0"/>
          <w:sz w:val="23"/>
          <w:szCs w:val="23"/>
        </w:rPr>
        <w:t xml:space="preserve">.1, </w:t>
      </w:r>
      <w:r w:rsidRPr="00AE31F0">
        <w:rPr>
          <w:rFonts w:ascii="Calibri" w:hAnsi="Calibri"/>
          <w:b w:val="0"/>
          <w:sz w:val="23"/>
          <w:szCs w:val="23"/>
        </w:rPr>
        <w:t xml:space="preserve">που ακολουθεί, εμφανίζεται η προτεινόμενη ιεράρχηση του οικιστικού δικτύου </w:t>
      </w:r>
      <w:r w:rsidR="00C57188">
        <w:rPr>
          <w:rFonts w:ascii="Calibri" w:hAnsi="Calibri"/>
          <w:b w:val="0"/>
          <w:sz w:val="23"/>
          <w:szCs w:val="23"/>
        </w:rPr>
        <w:t>έως και το 6</w:t>
      </w:r>
      <w:r w:rsidR="00C57188" w:rsidRPr="00C57188">
        <w:rPr>
          <w:rFonts w:ascii="Calibri" w:hAnsi="Calibri"/>
          <w:b w:val="0"/>
          <w:sz w:val="23"/>
          <w:szCs w:val="23"/>
          <w:vertAlign w:val="superscript"/>
        </w:rPr>
        <w:t>ο</w:t>
      </w:r>
      <w:r w:rsidR="00C57188">
        <w:rPr>
          <w:rFonts w:ascii="Calibri" w:hAnsi="Calibri"/>
          <w:b w:val="0"/>
          <w:sz w:val="23"/>
          <w:szCs w:val="23"/>
        </w:rPr>
        <w:t xml:space="preserve"> επίπεδο</w:t>
      </w:r>
      <w:r w:rsidR="00C57188">
        <w:rPr>
          <w:rStyle w:val="ab"/>
          <w:rFonts w:ascii="Calibri" w:hAnsi="Calibri"/>
          <w:b w:val="0"/>
          <w:sz w:val="23"/>
          <w:szCs w:val="23"/>
        </w:rPr>
        <w:footnoteReference w:id="22"/>
      </w:r>
      <w:r w:rsidR="00C57188">
        <w:rPr>
          <w:rFonts w:ascii="Calibri" w:hAnsi="Calibri"/>
          <w:b w:val="0"/>
          <w:sz w:val="23"/>
          <w:szCs w:val="23"/>
        </w:rPr>
        <w:t xml:space="preserve"> </w:t>
      </w:r>
      <w:r w:rsidRPr="00AE31F0">
        <w:rPr>
          <w:rFonts w:ascii="Calibri" w:hAnsi="Calibri"/>
          <w:b w:val="0"/>
          <w:sz w:val="23"/>
          <w:szCs w:val="23"/>
        </w:rPr>
        <w:t xml:space="preserve">συγκριτικά με το </w:t>
      </w:r>
      <w:r w:rsidR="00D03935" w:rsidRPr="0036718D">
        <w:rPr>
          <w:rFonts w:ascii="Calibri" w:hAnsi="Calibri"/>
          <w:b w:val="0"/>
          <w:sz w:val="23"/>
          <w:szCs w:val="23"/>
        </w:rPr>
        <w:t>αναθεωρούμενο</w:t>
      </w:r>
      <w:r w:rsidRPr="0036718D">
        <w:rPr>
          <w:rFonts w:ascii="Calibri" w:hAnsi="Calibri"/>
          <w:b w:val="0"/>
          <w:sz w:val="23"/>
          <w:szCs w:val="23"/>
        </w:rPr>
        <w:t xml:space="preserve"> ΠΠΧΣΑΑ</w:t>
      </w:r>
      <w:r w:rsidRPr="00AE31F0">
        <w:rPr>
          <w:rFonts w:ascii="Calibri" w:hAnsi="Calibri"/>
          <w:b w:val="0"/>
          <w:sz w:val="23"/>
          <w:szCs w:val="23"/>
        </w:rPr>
        <w:t xml:space="preserve"> και το ΓΠΧΣΑΑ.</w:t>
      </w:r>
    </w:p>
    <w:p w14:paraId="4BD0DF67" w14:textId="77777777" w:rsidR="00DF1A7B" w:rsidRPr="00AE31F0" w:rsidRDefault="00DF1A7B" w:rsidP="0023187D">
      <w:pPr>
        <w:pStyle w:val="affa"/>
        <w:spacing w:line="276" w:lineRule="auto"/>
        <w:jc w:val="both"/>
        <w:rPr>
          <w:rFonts w:ascii="Calibri" w:hAnsi="Calibri"/>
          <w:b w:val="0"/>
          <w:sz w:val="23"/>
          <w:szCs w:val="23"/>
        </w:rPr>
      </w:pPr>
    </w:p>
    <w:p w14:paraId="27174631" w14:textId="77777777" w:rsidR="00DF1A7B" w:rsidRPr="00AE31F0" w:rsidRDefault="00DF1A7B" w:rsidP="0023187D">
      <w:pPr>
        <w:pStyle w:val="affa"/>
        <w:spacing w:line="276" w:lineRule="auto"/>
        <w:jc w:val="both"/>
        <w:rPr>
          <w:rFonts w:ascii="Calibri" w:hAnsi="Calibri"/>
          <w:b w:val="0"/>
          <w:sz w:val="23"/>
          <w:szCs w:val="23"/>
        </w:rPr>
        <w:sectPr w:rsidR="00DF1A7B" w:rsidRPr="00AE31F0" w:rsidSect="0023187D">
          <w:headerReference w:type="default" r:id="rId33"/>
          <w:footerReference w:type="even" r:id="rId34"/>
          <w:footerReference w:type="default" r:id="rId35"/>
          <w:pgSz w:w="11906" w:h="16838"/>
          <w:pgMar w:top="1701" w:right="1701" w:bottom="2268" w:left="2268" w:header="709" w:footer="709" w:gutter="0"/>
          <w:cols w:space="708"/>
          <w:docGrid w:linePitch="360"/>
        </w:sectPr>
      </w:pPr>
    </w:p>
    <w:p w14:paraId="42EC7C20" w14:textId="77777777" w:rsidR="00DF1A7B" w:rsidRPr="00AE31F0" w:rsidRDefault="00C65D6C" w:rsidP="0023187D">
      <w:pPr>
        <w:pStyle w:val="affa"/>
        <w:tabs>
          <w:tab w:val="left" w:pos="1701"/>
        </w:tabs>
        <w:spacing w:line="276" w:lineRule="auto"/>
        <w:jc w:val="both"/>
        <w:rPr>
          <w:rFonts w:ascii="Calibri" w:hAnsi="Calibri"/>
          <w:sz w:val="23"/>
          <w:szCs w:val="23"/>
        </w:rPr>
      </w:pPr>
      <w:r>
        <w:rPr>
          <w:noProof/>
          <w:lang w:val="en-GB" w:eastAsia="en-GB"/>
        </w:rPr>
        <mc:AlternateContent>
          <mc:Choice Requires="wps">
            <w:drawing>
              <wp:anchor distT="0" distB="0" distL="114300" distR="114300" simplePos="0" relativeHeight="251671552" behindDoc="0" locked="0" layoutInCell="1" allowOverlap="1" wp14:anchorId="7E2033DE" wp14:editId="3472BD8A">
                <wp:simplePos x="0" y="0"/>
                <wp:positionH relativeFrom="column">
                  <wp:posOffset>6223635</wp:posOffset>
                </wp:positionH>
                <wp:positionV relativeFrom="paragraph">
                  <wp:posOffset>852805</wp:posOffset>
                </wp:positionV>
                <wp:extent cx="914400" cy="569595"/>
                <wp:effectExtent l="0" t="0" r="19050" b="20955"/>
                <wp:wrapNone/>
                <wp:docPr id="65" name="Text Box 65"/>
                <wp:cNvGraphicFramePr/>
                <a:graphic xmlns:a="http://schemas.openxmlformats.org/drawingml/2006/main">
                  <a:graphicData uri="http://schemas.microsoft.com/office/word/2010/wordprocessingShape">
                    <wps:wsp>
                      <wps:cNvSpPr txBox="1"/>
                      <wps:spPr>
                        <a:xfrm>
                          <a:off x="0" y="0"/>
                          <a:ext cx="914400" cy="569595"/>
                        </a:xfrm>
                        <a:prstGeom prst="rect">
                          <a:avLst/>
                        </a:prstGeom>
                        <a:solidFill>
                          <a:srgbClr val="D9959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D8352" w14:textId="77777777" w:rsidR="000F3B69" w:rsidRDefault="000F3B69">
                            <w:pPr>
                              <w:rPr>
                                <w:b/>
                                <w:sz w:val="18"/>
                                <w:szCs w:val="18"/>
                              </w:rPr>
                            </w:pPr>
                            <w:r w:rsidRPr="00C65D6C">
                              <w:rPr>
                                <w:b/>
                                <w:sz w:val="18"/>
                                <w:szCs w:val="18"/>
                              </w:rPr>
                              <w:t>Προτεινόμενη</w:t>
                            </w:r>
                          </w:p>
                          <w:p w14:paraId="46D397A3" w14:textId="77777777" w:rsidR="000F3B69" w:rsidRDefault="000F3B69">
                            <w:pPr>
                              <w:rPr>
                                <w:b/>
                                <w:sz w:val="18"/>
                                <w:szCs w:val="18"/>
                              </w:rPr>
                            </w:pPr>
                            <w:r w:rsidRPr="00C65D6C">
                              <w:rPr>
                                <w:b/>
                                <w:sz w:val="18"/>
                                <w:szCs w:val="18"/>
                              </w:rPr>
                              <w:t>Τροποποίηση</w:t>
                            </w:r>
                          </w:p>
                          <w:p w14:paraId="3E6D208E" w14:textId="77777777" w:rsidR="000F3B69" w:rsidRPr="00C65D6C" w:rsidRDefault="000F3B69">
                            <w:pPr>
                              <w:rPr>
                                <w:b/>
                                <w:sz w:val="18"/>
                                <w:szCs w:val="18"/>
                              </w:rPr>
                            </w:pPr>
                            <w:r w:rsidRPr="00C65D6C">
                              <w:rPr>
                                <w:b/>
                                <w:sz w:val="18"/>
                                <w:szCs w:val="18"/>
                              </w:rPr>
                              <w:t xml:space="preserve"> ΓΠΧΣΑΑ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033DE" id="Text Box 65" o:spid="_x0000_s1031" type="#_x0000_t202" style="position:absolute;left:0;text-align:left;margin-left:490.05pt;margin-top:67.15pt;width:1in;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" fillcolor="#d99594" strokeweight=".5pt">
                <v:textbox>
                  <w:txbxContent>
                    <w:p w14:paraId="24ED8352" w14:textId="77777777" w:rsidR="000F3B69" w:rsidRDefault="000F3B69">
                      <w:pPr>
                        <w:rPr>
                          <w:b/>
                          <w:sz w:val="18"/>
                          <w:szCs w:val="18"/>
                        </w:rPr>
                      </w:pPr>
                      <w:r w:rsidRPr="00C65D6C">
                        <w:rPr>
                          <w:b/>
                          <w:sz w:val="18"/>
                          <w:szCs w:val="18"/>
                        </w:rPr>
                        <w:t>Προτεινόμενη</w:t>
                      </w:r>
                    </w:p>
                    <w:p w14:paraId="46D397A3" w14:textId="77777777" w:rsidR="000F3B69" w:rsidRDefault="000F3B69">
                      <w:pPr>
                        <w:rPr>
                          <w:b/>
                          <w:sz w:val="18"/>
                          <w:szCs w:val="18"/>
                        </w:rPr>
                      </w:pPr>
                      <w:r w:rsidRPr="00C65D6C">
                        <w:rPr>
                          <w:b/>
                          <w:sz w:val="18"/>
                          <w:szCs w:val="18"/>
                        </w:rPr>
                        <w:t>Τροποποίηση</w:t>
                      </w:r>
                    </w:p>
                    <w:p w14:paraId="3E6D208E" w14:textId="77777777" w:rsidR="000F3B69" w:rsidRPr="00C65D6C" w:rsidRDefault="000F3B69">
                      <w:pPr>
                        <w:rPr>
                          <w:b/>
                          <w:sz w:val="18"/>
                          <w:szCs w:val="18"/>
                        </w:rPr>
                      </w:pPr>
                      <w:r w:rsidRPr="00C65D6C">
                        <w:rPr>
                          <w:b/>
                          <w:sz w:val="18"/>
                          <w:szCs w:val="18"/>
                        </w:rPr>
                        <w:t xml:space="preserve"> ΓΠΧΣΑΑ</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30DE3492" wp14:editId="57938BEC">
                <wp:simplePos x="0" y="0"/>
                <wp:positionH relativeFrom="column">
                  <wp:posOffset>6223635</wp:posOffset>
                </wp:positionH>
                <wp:positionV relativeFrom="paragraph">
                  <wp:posOffset>1541590</wp:posOffset>
                </wp:positionV>
                <wp:extent cx="925830" cy="546100"/>
                <wp:effectExtent l="0" t="0" r="26670" b="25400"/>
                <wp:wrapNone/>
                <wp:docPr id="66" name="Text Box 66"/>
                <wp:cNvGraphicFramePr/>
                <a:graphic xmlns:a="http://schemas.openxmlformats.org/drawingml/2006/main">
                  <a:graphicData uri="http://schemas.microsoft.com/office/word/2010/wordprocessingShape">
                    <wps:wsp>
                      <wps:cNvSpPr txBox="1"/>
                      <wps:spPr>
                        <a:xfrm>
                          <a:off x="0" y="0"/>
                          <a:ext cx="925830" cy="546100"/>
                        </a:xfrm>
                        <a:prstGeom prst="rect">
                          <a:avLst/>
                        </a:prstGeom>
                        <a:solidFill>
                          <a:srgbClr val="92CDD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A5A0D" w14:textId="77777777" w:rsidR="000F3B69" w:rsidRDefault="000F3B69" w:rsidP="00C65D6C">
                            <w:pPr>
                              <w:rPr>
                                <w:b/>
                                <w:sz w:val="18"/>
                                <w:szCs w:val="18"/>
                              </w:rPr>
                            </w:pPr>
                            <w:r w:rsidRPr="00C65D6C">
                              <w:rPr>
                                <w:b/>
                                <w:sz w:val="18"/>
                                <w:szCs w:val="18"/>
                              </w:rPr>
                              <w:t>Προτεινόμενη</w:t>
                            </w:r>
                          </w:p>
                          <w:p w14:paraId="487D91E5" w14:textId="77777777" w:rsidR="000F3B69" w:rsidRDefault="000F3B69" w:rsidP="00C65D6C">
                            <w:pPr>
                              <w:rPr>
                                <w:b/>
                                <w:sz w:val="18"/>
                                <w:szCs w:val="18"/>
                              </w:rPr>
                            </w:pPr>
                            <w:r w:rsidRPr="00C65D6C">
                              <w:rPr>
                                <w:b/>
                                <w:sz w:val="18"/>
                                <w:szCs w:val="18"/>
                              </w:rPr>
                              <w:t xml:space="preserve"> Τροποποίηση</w:t>
                            </w:r>
                          </w:p>
                          <w:p w14:paraId="1452CAB2" w14:textId="77777777" w:rsidR="000F3B69" w:rsidRPr="00C65D6C" w:rsidRDefault="000F3B69" w:rsidP="00C65D6C">
                            <w:pPr>
                              <w:rPr>
                                <w:b/>
                                <w:sz w:val="18"/>
                                <w:szCs w:val="18"/>
                              </w:rPr>
                            </w:pPr>
                            <w:r w:rsidRPr="00C65D6C">
                              <w:rPr>
                                <w:b/>
                                <w:sz w:val="18"/>
                                <w:szCs w:val="18"/>
                              </w:rPr>
                              <w:t xml:space="preserve"> </w:t>
                            </w:r>
                            <w:r>
                              <w:rPr>
                                <w:b/>
                                <w:sz w:val="18"/>
                                <w:szCs w:val="18"/>
                              </w:rPr>
                              <w:t>ΠΠΣΧΑΑ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3492" id="Text Box 66" o:spid="_x0000_s1032" type="#_x0000_t202" style="position:absolute;left:0;text-align:left;margin-left:490.05pt;margin-top:121.4pt;width:72.9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" fillcolor="#92cddc" strokeweight=".5pt">
                <v:textbox>
                  <w:txbxContent>
                    <w:p w14:paraId="7C9A5A0D" w14:textId="77777777" w:rsidR="000F3B69" w:rsidRDefault="000F3B69" w:rsidP="00C65D6C">
                      <w:pPr>
                        <w:rPr>
                          <w:b/>
                          <w:sz w:val="18"/>
                          <w:szCs w:val="18"/>
                        </w:rPr>
                      </w:pPr>
                      <w:r w:rsidRPr="00C65D6C">
                        <w:rPr>
                          <w:b/>
                          <w:sz w:val="18"/>
                          <w:szCs w:val="18"/>
                        </w:rPr>
                        <w:t>Προτεινόμενη</w:t>
                      </w:r>
                    </w:p>
                    <w:p w14:paraId="487D91E5" w14:textId="77777777" w:rsidR="000F3B69" w:rsidRDefault="000F3B69" w:rsidP="00C65D6C">
                      <w:pPr>
                        <w:rPr>
                          <w:b/>
                          <w:sz w:val="18"/>
                          <w:szCs w:val="18"/>
                        </w:rPr>
                      </w:pPr>
                      <w:r w:rsidRPr="00C65D6C">
                        <w:rPr>
                          <w:b/>
                          <w:sz w:val="18"/>
                          <w:szCs w:val="18"/>
                        </w:rPr>
                        <w:t xml:space="preserve"> Τροποποίηση</w:t>
                      </w:r>
                    </w:p>
                    <w:p w14:paraId="1452CAB2" w14:textId="77777777" w:rsidR="000F3B69" w:rsidRPr="00C65D6C" w:rsidRDefault="000F3B69" w:rsidP="00C65D6C">
                      <w:pPr>
                        <w:rPr>
                          <w:b/>
                          <w:sz w:val="18"/>
                          <w:szCs w:val="18"/>
                        </w:rPr>
                      </w:pPr>
                      <w:r w:rsidRPr="00C65D6C">
                        <w:rPr>
                          <w:b/>
                          <w:sz w:val="18"/>
                          <w:szCs w:val="18"/>
                        </w:rPr>
                        <w:t xml:space="preserve"> </w:t>
                      </w:r>
                      <w:r>
                        <w:rPr>
                          <w:b/>
                          <w:sz w:val="18"/>
                          <w:szCs w:val="18"/>
                        </w:rPr>
                        <w:t>ΠΠΣΧΑΑ</w:t>
                      </w:r>
                    </w:p>
                  </w:txbxContent>
                </v:textbox>
              </v:shape>
            </w:pict>
          </mc:Fallback>
        </mc:AlternateContent>
      </w:r>
      <w:r w:rsidR="00DF1A7B" w:rsidRPr="00AE31F0">
        <w:rPr>
          <w:rFonts w:ascii="Calibri" w:hAnsi="Calibri"/>
          <w:sz w:val="23"/>
          <w:szCs w:val="23"/>
        </w:rPr>
        <w:tab/>
      </w:r>
      <w:r w:rsidR="00DF1A7B" w:rsidRPr="00AE31F0">
        <w:rPr>
          <w:rFonts w:ascii="Calibri" w:hAnsi="Calibri"/>
          <w:sz w:val="23"/>
          <w:szCs w:val="23"/>
        </w:rPr>
        <w:tab/>
      </w:r>
      <w:r w:rsidR="00DF1A7B" w:rsidRPr="00AE31F0">
        <w:rPr>
          <w:rFonts w:ascii="Calibri" w:hAnsi="Calibri"/>
          <w:sz w:val="23"/>
          <w:szCs w:val="23"/>
        </w:rPr>
        <w:tab/>
        <w:t xml:space="preserve">ΠΙΝΑΚΑΣ </w:t>
      </w:r>
      <w:r w:rsidR="00DF1A7B" w:rsidRPr="00B46C53">
        <w:rPr>
          <w:rFonts w:ascii="Calibri" w:hAnsi="Calibri"/>
          <w:sz w:val="23"/>
          <w:szCs w:val="23"/>
        </w:rPr>
        <w:t>Β.1.1.γ-1.1</w:t>
      </w:r>
      <w:r w:rsidR="00DF1A7B" w:rsidRPr="00AE31F0">
        <w:rPr>
          <w:rFonts w:ascii="Calibri" w:hAnsi="Calibri"/>
          <w:sz w:val="23"/>
          <w:szCs w:val="23"/>
        </w:rPr>
        <w:t>:</w:t>
      </w:r>
      <w:r w:rsidR="00DF1A7B" w:rsidRPr="00AE31F0">
        <w:rPr>
          <w:rFonts w:ascii="Calibri" w:hAnsi="Calibri"/>
          <w:sz w:val="23"/>
          <w:szCs w:val="23"/>
        </w:rPr>
        <w:tab/>
        <w:t>ΠΡΟΤΕΙΝΟΜΕΝΗ ΙΕΡΑΡΧΗΣΗ ΟΙΚΙΣΤΙΚΟΥ ΔΙΚΤΥΟΥ &amp; ΜΕΤΑΒΟΛΕΣ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5"/>
        <w:gridCol w:w="425"/>
        <w:gridCol w:w="425"/>
        <w:gridCol w:w="425"/>
        <w:gridCol w:w="425"/>
        <w:gridCol w:w="425"/>
        <w:gridCol w:w="425"/>
        <w:gridCol w:w="425"/>
        <w:gridCol w:w="425"/>
        <w:gridCol w:w="425"/>
        <w:gridCol w:w="425"/>
        <w:gridCol w:w="425"/>
        <w:gridCol w:w="425"/>
      </w:tblGrid>
      <w:tr w:rsidR="00DF1A7B" w:rsidRPr="00AE31F0" w14:paraId="2FC84E2E" w14:textId="77777777" w:rsidTr="00C65D6C">
        <w:tc>
          <w:tcPr>
            <w:tcW w:w="2802" w:type="dxa"/>
            <w:vMerge w:val="restart"/>
            <w:tcBorders>
              <w:top w:val="double" w:sz="4" w:space="0" w:color="auto"/>
              <w:left w:val="double" w:sz="4" w:space="0" w:color="auto"/>
              <w:bottom w:val="double" w:sz="4" w:space="0" w:color="auto"/>
              <w:right w:val="double" w:sz="4" w:space="0" w:color="auto"/>
            </w:tcBorders>
            <w:shd w:val="clear" w:color="auto" w:fill="EEECE1"/>
            <w:vAlign w:val="center"/>
          </w:tcPr>
          <w:p w14:paraId="0562A58E" w14:textId="77777777" w:rsidR="00DF1A7B" w:rsidRPr="00AE31F0" w:rsidRDefault="00DF1A7B" w:rsidP="0023187D">
            <w:pPr>
              <w:pStyle w:val="affa"/>
              <w:spacing w:line="276" w:lineRule="auto"/>
              <w:jc w:val="left"/>
              <w:rPr>
                <w:rFonts w:ascii="Calibri" w:hAnsi="Calibri"/>
                <w:b w:val="0"/>
                <w:sz w:val="22"/>
                <w:szCs w:val="22"/>
              </w:rPr>
            </w:pPr>
            <w:r w:rsidRPr="00AE31F0">
              <w:rPr>
                <w:rFonts w:ascii="Calibri" w:hAnsi="Calibri"/>
                <w:b w:val="0"/>
                <w:sz w:val="22"/>
                <w:szCs w:val="22"/>
              </w:rPr>
              <w:t>ΟΙΚΙΣΤΙΚΑ ΚΕΝΤΡΑ / ΔΙΠΟΛΑ</w:t>
            </w:r>
          </w:p>
        </w:tc>
        <w:tc>
          <w:tcPr>
            <w:tcW w:w="1700" w:type="dxa"/>
            <w:gridSpan w:val="4"/>
            <w:tcBorders>
              <w:top w:val="double" w:sz="4" w:space="0" w:color="auto"/>
              <w:left w:val="double" w:sz="4" w:space="0" w:color="auto"/>
              <w:right w:val="double" w:sz="4" w:space="0" w:color="auto"/>
            </w:tcBorders>
            <w:shd w:val="clear" w:color="auto" w:fill="DDD9C3"/>
            <w:vAlign w:val="center"/>
          </w:tcPr>
          <w:p w14:paraId="3475E877" w14:textId="77777777" w:rsidR="00DF1A7B" w:rsidRPr="00AE31F0" w:rsidRDefault="00DF1A7B" w:rsidP="0023187D">
            <w:pPr>
              <w:pStyle w:val="affa"/>
              <w:spacing w:line="276" w:lineRule="auto"/>
              <w:rPr>
                <w:rFonts w:ascii="Calibri" w:hAnsi="Calibri"/>
                <w:b w:val="0"/>
                <w:sz w:val="22"/>
                <w:szCs w:val="22"/>
              </w:rPr>
            </w:pPr>
            <w:r w:rsidRPr="00AE31F0">
              <w:rPr>
                <w:rFonts w:ascii="Calibri" w:hAnsi="Calibri"/>
                <w:b w:val="0"/>
                <w:sz w:val="22"/>
                <w:szCs w:val="22"/>
              </w:rPr>
              <w:t>ΠΠΧΣΑΑ 2003</w:t>
            </w:r>
          </w:p>
        </w:tc>
        <w:tc>
          <w:tcPr>
            <w:tcW w:w="2550" w:type="dxa"/>
            <w:gridSpan w:val="6"/>
            <w:tcBorders>
              <w:top w:val="double" w:sz="4" w:space="0" w:color="auto"/>
              <w:left w:val="double" w:sz="4" w:space="0" w:color="auto"/>
              <w:right w:val="double" w:sz="4" w:space="0" w:color="auto"/>
            </w:tcBorders>
            <w:shd w:val="clear" w:color="auto" w:fill="DDD9C3"/>
            <w:vAlign w:val="center"/>
          </w:tcPr>
          <w:p w14:paraId="2A63F9B2" w14:textId="77777777" w:rsidR="00DF1A7B" w:rsidRPr="00AE31F0" w:rsidRDefault="00DF1A7B" w:rsidP="0023187D">
            <w:pPr>
              <w:pStyle w:val="affa"/>
              <w:spacing w:line="276" w:lineRule="auto"/>
              <w:rPr>
                <w:rFonts w:ascii="Calibri" w:hAnsi="Calibri"/>
                <w:b w:val="0"/>
                <w:sz w:val="22"/>
                <w:szCs w:val="22"/>
              </w:rPr>
            </w:pPr>
            <w:r w:rsidRPr="00AE31F0">
              <w:rPr>
                <w:rFonts w:ascii="Calibri" w:hAnsi="Calibri"/>
                <w:b w:val="0"/>
                <w:sz w:val="22"/>
                <w:szCs w:val="22"/>
              </w:rPr>
              <w:t>ΓΠΧΣΑΑ</w:t>
            </w:r>
          </w:p>
        </w:tc>
        <w:tc>
          <w:tcPr>
            <w:tcW w:w="2550" w:type="dxa"/>
            <w:gridSpan w:val="6"/>
            <w:tcBorders>
              <w:top w:val="double" w:sz="4" w:space="0" w:color="auto"/>
              <w:left w:val="double" w:sz="4" w:space="0" w:color="auto"/>
              <w:right w:val="double" w:sz="4" w:space="0" w:color="auto"/>
            </w:tcBorders>
            <w:shd w:val="clear" w:color="auto" w:fill="DDD9C3"/>
            <w:vAlign w:val="center"/>
          </w:tcPr>
          <w:p w14:paraId="586EDAAF" w14:textId="77777777" w:rsidR="00DF1A7B" w:rsidRPr="00AE31F0" w:rsidRDefault="00DF1A7B" w:rsidP="0023187D">
            <w:pPr>
              <w:pStyle w:val="affa"/>
              <w:spacing w:line="276" w:lineRule="auto"/>
              <w:rPr>
                <w:rFonts w:ascii="Calibri" w:hAnsi="Calibri"/>
                <w:b w:val="0"/>
                <w:sz w:val="22"/>
                <w:szCs w:val="22"/>
              </w:rPr>
            </w:pPr>
            <w:r w:rsidRPr="00AE31F0">
              <w:rPr>
                <w:rFonts w:ascii="Calibri" w:hAnsi="Calibri"/>
                <w:b w:val="0"/>
                <w:sz w:val="22"/>
                <w:szCs w:val="22"/>
              </w:rPr>
              <w:t>ΑΝΑΘ. ΠΠΧΣΑΑ</w:t>
            </w:r>
          </w:p>
        </w:tc>
      </w:tr>
      <w:tr w:rsidR="00DF1A7B" w:rsidRPr="00AE31F0" w14:paraId="09B1DC8C" w14:textId="77777777" w:rsidTr="00C65D6C">
        <w:tc>
          <w:tcPr>
            <w:tcW w:w="2802" w:type="dxa"/>
            <w:vMerge/>
            <w:tcBorders>
              <w:left w:val="double" w:sz="4" w:space="0" w:color="auto"/>
              <w:bottom w:val="double" w:sz="4" w:space="0" w:color="auto"/>
              <w:right w:val="double" w:sz="4" w:space="0" w:color="auto"/>
            </w:tcBorders>
            <w:shd w:val="clear" w:color="auto" w:fill="EEECE1"/>
          </w:tcPr>
          <w:p w14:paraId="326C160D"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EEECE1"/>
          </w:tcPr>
          <w:p w14:paraId="7796B44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Π</w:t>
            </w:r>
          </w:p>
        </w:tc>
        <w:tc>
          <w:tcPr>
            <w:tcW w:w="425" w:type="dxa"/>
            <w:shd w:val="clear" w:color="auto" w:fill="EEECE1"/>
          </w:tcPr>
          <w:p w14:paraId="6B900E64"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Ν</w:t>
            </w:r>
          </w:p>
        </w:tc>
        <w:tc>
          <w:tcPr>
            <w:tcW w:w="425" w:type="dxa"/>
            <w:shd w:val="clear" w:color="auto" w:fill="EEECE1"/>
          </w:tcPr>
          <w:p w14:paraId="10850E7D"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Υ</w:t>
            </w:r>
          </w:p>
        </w:tc>
        <w:tc>
          <w:tcPr>
            <w:tcW w:w="425" w:type="dxa"/>
            <w:tcBorders>
              <w:right w:val="double" w:sz="4" w:space="0" w:color="auto"/>
            </w:tcBorders>
            <w:shd w:val="clear" w:color="auto" w:fill="EEECE1"/>
          </w:tcPr>
          <w:p w14:paraId="5B898423"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Τ</w:t>
            </w:r>
          </w:p>
        </w:tc>
        <w:tc>
          <w:tcPr>
            <w:tcW w:w="425" w:type="dxa"/>
            <w:vMerge w:val="restart"/>
            <w:tcBorders>
              <w:left w:val="double" w:sz="4" w:space="0" w:color="auto"/>
            </w:tcBorders>
            <w:shd w:val="clear" w:color="auto" w:fill="EEECE1"/>
            <w:vAlign w:val="center"/>
          </w:tcPr>
          <w:p w14:paraId="459F0B6E" w14:textId="77777777" w:rsidR="00DF1A7B" w:rsidRPr="00AE31F0" w:rsidRDefault="00DF1A7B" w:rsidP="0023187D">
            <w:pPr>
              <w:pStyle w:val="affa"/>
              <w:spacing w:line="276" w:lineRule="auto"/>
              <w:rPr>
                <w:rFonts w:ascii="Calibri" w:hAnsi="Calibri"/>
                <w:b w:val="0"/>
                <w:sz w:val="18"/>
                <w:szCs w:val="18"/>
              </w:rPr>
            </w:pPr>
            <w:r w:rsidRPr="00AE31F0">
              <w:rPr>
                <w:rFonts w:ascii="Calibri" w:hAnsi="Calibri"/>
                <w:b w:val="0"/>
                <w:sz w:val="18"/>
                <w:szCs w:val="18"/>
              </w:rPr>
              <w:t>1ο</w:t>
            </w:r>
          </w:p>
        </w:tc>
        <w:tc>
          <w:tcPr>
            <w:tcW w:w="425" w:type="dxa"/>
            <w:vMerge w:val="restart"/>
            <w:shd w:val="clear" w:color="auto" w:fill="EEECE1"/>
            <w:vAlign w:val="center"/>
          </w:tcPr>
          <w:p w14:paraId="01865734" w14:textId="77777777" w:rsidR="00DF1A7B" w:rsidRPr="00AE31F0" w:rsidRDefault="00DF1A7B" w:rsidP="0023187D">
            <w:pPr>
              <w:pStyle w:val="affa"/>
              <w:spacing w:line="276" w:lineRule="auto"/>
              <w:rPr>
                <w:rFonts w:ascii="Calibri" w:hAnsi="Calibri"/>
                <w:b w:val="0"/>
                <w:sz w:val="18"/>
                <w:szCs w:val="18"/>
              </w:rPr>
            </w:pPr>
            <w:r w:rsidRPr="00AE31F0">
              <w:rPr>
                <w:rFonts w:ascii="Calibri" w:hAnsi="Calibri"/>
                <w:b w:val="0"/>
                <w:sz w:val="18"/>
                <w:szCs w:val="18"/>
              </w:rPr>
              <w:t>2ο</w:t>
            </w:r>
          </w:p>
        </w:tc>
        <w:tc>
          <w:tcPr>
            <w:tcW w:w="425" w:type="dxa"/>
            <w:vMerge w:val="restart"/>
            <w:shd w:val="clear" w:color="auto" w:fill="EEECE1"/>
            <w:vAlign w:val="center"/>
          </w:tcPr>
          <w:p w14:paraId="19CC0A02" w14:textId="77777777" w:rsidR="00DF1A7B" w:rsidRPr="00AE31F0" w:rsidRDefault="00DF1A7B" w:rsidP="0023187D">
            <w:pPr>
              <w:pStyle w:val="affa"/>
              <w:spacing w:line="276" w:lineRule="auto"/>
              <w:rPr>
                <w:rFonts w:ascii="Calibri" w:hAnsi="Calibri"/>
                <w:b w:val="0"/>
                <w:sz w:val="18"/>
                <w:szCs w:val="18"/>
              </w:rPr>
            </w:pPr>
            <w:r w:rsidRPr="00AE31F0">
              <w:rPr>
                <w:rFonts w:ascii="Calibri" w:hAnsi="Calibri"/>
                <w:b w:val="0"/>
                <w:sz w:val="18"/>
                <w:szCs w:val="18"/>
              </w:rPr>
              <w:t>3ο</w:t>
            </w:r>
          </w:p>
        </w:tc>
        <w:tc>
          <w:tcPr>
            <w:tcW w:w="425" w:type="dxa"/>
            <w:vMerge w:val="restart"/>
            <w:shd w:val="clear" w:color="auto" w:fill="EEECE1"/>
            <w:vAlign w:val="center"/>
          </w:tcPr>
          <w:p w14:paraId="43A8B755" w14:textId="77777777" w:rsidR="00DF1A7B" w:rsidRPr="00AE31F0" w:rsidRDefault="00DF1A7B" w:rsidP="0023187D">
            <w:pPr>
              <w:pStyle w:val="affa"/>
              <w:spacing w:line="276" w:lineRule="auto"/>
              <w:rPr>
                <w:rFonts w:ascii="Calibri" w:hAnsi="Calibri"/>
                <w:b w:val="0"/>
                <w:sz w:val="18"/>
                <w:szCs w:val="18"/>
              </w:rPr>
            </w:pPr>
            <w:r w:rsidRPr="00AE31F0">
              <w:rPr>
                <w:rFonts w:ascii="Calibri" w:hAnsi="Calibri"/>
                <w:b w:val="0"/>
                <w:sz w:val="18"/>
                <w:szCs w:val="18"/>
              </w:rPr>
              <w:t>4ο</w:t>
            </w:r>
          </w:p>
        </w:tc>
        <w:tc>
          <w:tcPr>
            <w:tcW w:w="425" w:type="dxa"/>
            <w:vMerge w:val="restart"/>
            <w:shd w:val="clear" w:color="auto" w:fill="EEECE1"/>
            <w:vAlign w:val="center"/>
          </w:tcPr>
          <w:p w14:paraId="3A8E1D98" w14:textId="77777777" w:rsidR="00DF1A7B" w:rsidRPr="00AE31F0" w:rsidRDefault="00DF1A7B" w:rsidP="0023187D">
            <w:pPr>
              <w:pStyle w:val="affa"/>
              <w:spacing w:line="276" w:lineRule="auto"/>
              <w:rPr>
                <w:rFonts w:ascii="Calibri" w:hAnsi="Calibri"/>
                <w:b w:val="0"/>
                <w:sz w:val="18"/>
                <w:szCs w:val="18"/>
              </w:rPr>
            </w:pPr>
            <w:r w:rsidRPr="00AE31F0">
              <w:rPr>
                <w:rFonts w:ascii="Calibri" w:hAnsi="Calibri"/>
                <w:b w:val="0"/>
                <w:sz w:val="18"/>
                <w:szCs w:val="18"/>
              </w:rPr>
              <w:t>5ο</w:t>
            </w:r>
          </w:p>
        </w:tc>
        <w:tc>
          <w:tcPr>
            <w:tcW w:w="425" w:type="dxa"/>
            <w:vMerge w:val="restart"/>
            <w:tcBorders>
              <w:right w:val="double" w:sz="4" w:space="0" w:color="auto"/>
            </w:tcBorders>
            <w:shd w:val="clear" w:color="auto" w:fill="EEECE1"/>
            <w:vAlign w:val="center"/>
          </w:tcPr>
          <w:p w14:paraId="79122CFA" w14:textId="77777777" w:rsidR="00DF1A7B" w:rsidRPr="00AE31F0" w:rsidRDefault="00DF1A7B" w:rsidP="0023187D">
            <w:pPr>
              <w:pStyle w:val="affa"/>
              <w:spacing w:line="276" w:lineRule="auto"/>
              <w:rPr>
                <w:rFonts w:ascii="Calibri" w:hAnsi="Calibri"/>
                <w:b w:val="0"/>
                <w:sz w:val="18"/>
                <w:szCs w:val="18"/>
              </w:rPr>
            </w:pPr>
            <w:r w:rsidRPr="00AE31F0">
              <w:rPr>
                <w:rFonts w:ascii="Calibri" w:hAnsi="Calibri"/>
                <w:b w:val="0"/>
                <w:sz w:val="18"/>
                <w:szCs w:val="18"/>
              </w:rPr>
              <w:t>7ο</w:t>
            </w:r>
          </w:p>
        </w:tc>
        <w:tc>
          <w:tcPr>
            <w:tcW w:w="425" w:type="dxa"/>
            <w:vMerge w:val="restart"/>
            <w:tcBorders>
              <w:left w:val="double" w:sz="4" w:space="0" w:color="auto"/>
            </w:tcBorders>
            <w:shd w:val="clear" w:color="auto" w:fill="EEECE1"/>
          </w:tcPr>
          <w:p w14:paraId="49546E14"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1ο</w:t>
            </w:r>
          </w:p>
        </w:tc>
        <w:tc>
          <w:tcPr>
            <w:tcW w:w="425" w:type="dxa"/>
            <w:vMerge w:val="restart"/>
            <w:shd w:val="clear" w:color="auto" w:fill="EEECE1"/>
          </w:tcPr>
          <w:p w14:paraId="470FC776"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2ο</w:t>
            </w:r>
          </w:p>
        </w:tc>
        <w:tc>
          <w:tcPr>
            <w:tcW w:w="425" w:type="dxa"/>
            <w:vMerge w:val="restart"/>
            <w:shd w:val="clear" w:color="auto" w:fill="EEECE1"/>
          </w:tcPr>
          <w:p w14:paraId="4363DDAC"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3ο</w:t>
            </w:r>
          </w:p>
        </w:tc>
        <w:tc>
          <w:tcPr>
            <w:tcW w:w="425" w:type="dxa"/>
            <w:vMerge w:val="restart"/>
            <w:shd w:val="clear" w:color="auto" w:fill="EEECE1"/>
          </w:tcPr>
          <w:p w14:paraId="693BE739"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4ο</w:t>
            </w:r>
          </w:p>
        </w:tc>
        <w:tc>
          <w:tcPr>
            <w:tcW w:w="425" w:type="dxa"/>
            <w:vMerge w:val="restart"/>
            <w:shd w:val="clear" w:color="auto" w:fill="EEECE1"/>
          </w:tcPr>
          <w:p w14:paraId="3A226A72"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5ο</w:t>
            </w:r>
          </w:p>
        </w:tc>
        <w:tc>
          <w:tcPr>
            <w:tcW w:w="425" w:type="dxa"/>
            <w:vMerge w:val="restart"/>
            <w:tcBorders>
              <w:right w:val="double" w:sz="4" w:space="0" w:color="auto"/>
            </w:tcBorders>
            <w:shd w:val="clear" w:color="auto" w:fill="EEECE1"/>
          </w:tcPr>
          <w:p w14:paraId="555A711A"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6ο</w:t>
            </w:r>
          </w:p>
        </w:tc>
      </w:tr>
      <w:tr w:rsidR="00DF1A7B" w:rsidRPr="00AE31F0" w14:paraId="4C5EFD94" w14:textId="77777777" w:rsidTr="00C65D6C">
        <w:tc>
          <w:tcPr>
            <w:tcW w:w="2802" w:type="dxa"/>
            <w:vMerge/>
            <w:tcBorders>
              <w:left w:val="double" w:sz="4" w:space="0" w:color="auto"/>
              <w:bottom w:val="double" w:sz="4" w:space="0" w:color="auto"/>
              <w:right w:val="double" w:sz="4" w:space="0" w:color="auto"/>
            </w:tcBorders>
            <w:shd w:val="clear" w:color="auto" w:fill="EEECE1"/>
          </w:tcPr>
          <w:p w14:paraId="0766A222"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bottom w:val="double" w:sz="4" w:space="0" w:color="auto"/>
            </w:tcBorders>
            <w:shd w:val="clear" w:color="auto" w:fill="EEECE1"/>
          </w:tcPr>
          <w:p w14:paraId="07669978"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1ο</w:t>
            </w:r>
          </w:p>
        </w:tc>
        <w:tc>
          <w:tcPr>
            <w:tcW w:w="425" w:type="dxa"/>
            <w:tcBorders>
              <w:bottom w:val="double" w:sz="4" w:space="0" w:color="auto"/>
            </w:tcBorders>
            <w:shd w:val="clear" w:color="auto" w:fill="EEECE1"/>
          </w:tcPr>
          <w:p w14:paraId="061A3D08"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2ο</w:t>
            </w:r>
          </w:p>
        </w:tc>
        <w:tc>
          <w:tcPr>
            <w:tcW w:w="425" w:type="dxa"/>
            <w:tcBorders>
              <w:bottom w:val="double" w:sz="4" w:space="0" w:color="auto"/>
            </w:tcBorders>
            <w:shd w:val="clear" w:color="auto" w:fill="EEECE1"/>
          </w:tcPr>
          <w:p w14:paraId="37A4045E"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3ο</w:t>
            </w:r>
          </w:p>
        </w:tc>
        <w:tc>
          <w:tcPr>
            <w:tcW w:w="425" w:type="dxa"/>
            <w:tcBorders>
              <w:bottom w:val="double" w:sz="4" w:space="0" w:color="auto"/>
              <w:right w:val="double" w:sz="4" w:space="0" w:color="auto"/>
            </w:tcBorders>
            <w:shd w:val="clear" w:color="auto" w:fill="EEECE1"/>
          </w:tcPr>
          <w:p w14:paraId="2A486749" w14:textId="77777777" w:rsidR="00DF1A7B" w:rsidRPr="00AE31F0" w:rsidRDefault="00DF1A7B" w:rsidP="0023187D">
            <w:pPr>
              <w:pStyle w:val="affa"/>
              <w:spacing w:line="276" w:lineRule="auto"/>
              <w:jc w:val="both"/>
              <w:rPr>
                <w:rFonts w:ascii="Calibri" w:hAnsi="Calibri"/>
                <w:b w:val="0"/>
                <w:sz w:val="18"/>
                <w:szCs w:val="18"/>
              </w:rPr>
            </w:pPr>
            <w:r w:rsidRPr="00AE31F0">
              <w:rPr>
                <w:rFonts w:ascii="Calibri" w:hAnsi="Calibri"/>
                <w:b w:val="0"/>
                <w:sz w:val="18"/>
                <w:szCs w:val="18"/>
              </w:rPr>
              <w:t>4ο</w:t>
            </w:r>
          </w:p>
        </w:tc>
        <w:tc>
          <w:tcPr>
            <w:tcW w:w="425" w:type="dxa"/>
            <w:vMerge/>
            <w:tcBorders>
              <w:left w:val="double" w:sz="4" w:space="0" w:color="auto"/>
              <w:bottom w:val="double" w:sz="4" w:space="0" w:color="auto"/>
            </w:tcBorders>
            <w:shd w:val="clear" w:color="auto" w:fill="EEECE1"/>
          </w:tcPr>
          <w:p w14:paraId="36AF2CE4"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795A0AB4"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0E59A077"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1F6DBF7D"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5057D21C"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right w:val="double" w:sz="4" w:space="0" w:color="auto"/>
            </w:tcBorders>
            <w:shd w:val="clear" w:color="auto" w:fill="EEECE1"/>
          </w:tcPr>
          <w:p w14:paraId="542462BF"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left w:val="double" w:sz="4" w:space="0" w:color="auto"/>
              <w:bottom w:val="double" w:sz="4" w:space="0" w:color="auto"/>
            </w:tcBorders>
            <w:shd w:val="clear" w:color="auto" w:fill="EEECE1"/>
          </w:tcPr>
          <w:p w14:paraId="12ED2CC8"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2FDB9DA5"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173B8422"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6148C0E0"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tcBorders>
            <w:shd w:val="clear" w:color="auto" w:fill="EEECE1"/>
          </w:tcPr>
          <w:p w14:paraId="3F1C37E1" w14:textId="77777777" w:rsidR="00DF1A7B" w:rsidRPr="00AE31F0" w:rsidRDefault="00DF1A7B" w:rsidP="0023187D">
            <w:pPr>
              <w:pStyle w:val="affa"/>
              <w:spacing w:line="276" w:lineRule="auto"/>
              <w:jc w:val="both"/>
              <w:rPr>
                <w:rFonts w:ascii="Calibri" w:hAnsi="Calibri"/>
                <w:b w:val="0"/>
                <w:sz w:val="22"/>
                <w:szCs w:val="22"/>
              </w:rPr>
            </w:pPr>
          </w:p>
        </w:tc>
        <w:tc>
          <w:tcPr>
            <w:tcW w:w="425" w:type="dxa"/>
            <w:vMerge/>
            <w:tcBorders>
              <w:bottom w:val="double" w:sz="4" w:space="0" w:color="auto"/>
              <w:right w:val="double" w:sz="4" w:space="0" w:color="auto"/>
            </w:tcBorders>
            <w:shd w:val="clear" w:color="auto" w:fill="EEECE1"/>
          </w:tcPr>
          <w:p w14:paraId="389878CC"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025A58CD" w14:textId="77777777" w:rsidTr="00C65D6C">
        <w:tc>
          <w:tcPr>
            <w:tcW w:w="2802" w:type="dxa"/>
            <w:tcBorders>
              <w:top w:val="double" w:sz="4" w:space="0" w:color="auto"/>
              <w:left w:val="double" w:sz="4" w:space="0" w:color="auto"/>
              <w:bottom w:val="single" w:sz="4" w:space="0" w:color="auto"/>
              <w:right w:val="double" w:sz="4" w:space="0" w:color="auto"/>
            </w:tcBorders>
            <w:shd w:val="clear" w:color="auto" w:fill="auto"/>
          </w:tcPr>
          <w:p w14:paraId="7332FDF0"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Ερμούπολη</w:t>
            </w:r>
          </w:p>
        </w:tc>
        <w:tc>
          <w:tcPr>
            <w:tcW w:w="425" w:type="dxa"/>
            <w:tcBorders>
              <w:top w:val="double" w:sz="4" w:space="0" w:color="auto"/>
              <w:left w:val="double" w:sz="4" w:space="0" w:color="auto"/>
            </w:tcBorders>
            <w:shd w:val="clear" w:color="auto" w:fill="auto"/>
          </w:tcPr>
          <w:p w14:paraId="0644E4F7"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top w:val="double" w:sz="4" w:space="0" w:color="auto"/>
            </w:tcBorders>
            <w:shd w:val="clear" w:color="auto" w:fill="auto"/>
          </w:tcPr>
          <w:p w14:paraId="1C10861D"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auto"/>
          </w:tcPr>
          <w:p w14:paraId="40F5CAB8"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right w:val="double" w:sz="4" w:space="0" w:color="auto"/>
            </w:tcBorders>
            <w:shd w:val="clear" w:color="auto" w:fill="auto"/>
          </w:tcPr>
          <w:p w14:paraId="306ED9EC"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left w:val="double" w:sz="4" w:space="0" w:color="auto"/>
            </w:tcBorders>
            <w:shd w:val="clear" w:color="auto" w:fill="auto"/>
          </w:tcPr>
          <w:p w14:paraId="27AB0DD9"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auto"/>
          </w:tcPr>
          <w:p w14:paraId="683F12E0"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auto"/>
          </w:tcPr>
          <w:p w14:paraId="56C3FB6F"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top w:val="double" w:sz="4" w:space="0" w:color="auto"/>
            </w:tcBorders>
            <w:shd w:val="clear" w:color="auto" w:fill="auto"/>
          </w:tcPr>
          <w:p w14:paraId="3791A5EB"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auto"/>
          </w:tcPr>
          <w:p w14:paraId="699704FB"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right w:val="double" w:sz="4" w:space="0" w:color="auto"/>
            </w:tcBorders>
            <w:shd w:val="clear" w:color="auto" w:fill="auto"/>
          </w:tcPr>
          <w:p w14:paraId="61A6FE81"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left w:val="double" w:sz="4" w:space="0" w:color="auto"/>
            </w:tcBorders>
            <w:shd w:val="clear" w:color="auto" w:fill="auto"/>
          </w:tcPr>
          <w:p w14:paraId="5E7E753A"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D99594"/>
          </w:tcPr>
          <w:p w14:paraId="34640E29" w14:textId="77777777" w:rsidR="00DF1A7B" w:rsidRPr="00AE31F0" w:rsidRDefault="00DF1A7B" w:rsidP="0023187D">
            <w:pPr>
              <w:pStyle w:val="affa"/>
              <w:spacing w:line="276" w:lineRule="auto"/>
              <w:jc w:val="both"/>
              <w:rPr>
                <w:rFonts w:ascii="Calibri" w:hAnsi="Calibri"/>
                <w:b w:val="0"/>
                <w:color w:val="000000"/>
                <w:sz w:val="22"/>
                <w:szCs w:val="22"/>
              </w:rPr>
            </w:pPr>
            <w:r w:rsidRPr="00AE31F0">
              <w:rPr>
                <w:rFonts w:ascii="Calibri" w:hAnsi="Calibri"/>
                <w:b w:val="0"/>
                <w:color w:val="000000"/>
                <w:sz w:val="22"/>
                <w:szCs w:val="22"/>
              </w:rPr>
              <w:sym w:font="Wingdings" w:char="F0FC"/>
            </w:r>
          </w:p>
        </w:tc>
        <w:tc>
          <w:tcPr>
            <w:tcW w:w="425" w:type="dxa"/>
            <w:tcBorders>
              <w:top w:val="double" w:sz="4" w:space="0" w:color="auto"/>
            </w:tcBorders>
            <w:shd w:val="clear" w:color="auto" w:fill="auto"/>
          </w:tcPr>
          <w:p w14:paraId="7D7FF76F"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auto"/>
          </w:tcPr>
          <w:p w14:paraId="31445489"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tcBorders>
            <w:shd w:val="clear" w:color="auto" w:fill="auto"/>
          </w:tcPr>
          <w:p w14:paraId="256BE550"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top w:val="double" w:sz="4" w:space="0" w:color="auto"/>
              <w:right w:val="double" w:sz="4" w:space="0" w:color="auto"/>
            </w:tcBorders>
            <w:shd w:val="clear" w:color="auto" w:fill="auto"/>
          </w:tcPr>
          <w:p w14:paraId="3748E3DD"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6C2C5BB9" w14:textId="77777777" w:rsidTr="00C65D6C">
        <w:tc>
          <w:tcPr>
            <w:tcW w:w="2802" w:type="dxa"/>
            <w:tcBorders>
              <w:left w:val="double" w:sz="4" w:space="0" w:color="auto"/>
              <w:right w:val="double" w:sz="4" w:space="0" w:color="auto"/>
            </w:tcBorders>
            <w:shd w:val="clear" w:color="auto" w:fill="auto"/>
          </w:tcPr>
          <w:p w14:paraId="5F0D56D6"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Ανδρος - Μπατσί</w:t>
            </w:r>
          </w:p>
        </w:tc>
        <w:tc>
          <w:tcPr>
            <w:tcW w:w="425" w:type="dxa"/>
            <w:tcBorders>
              <w:left w:val="double" w:sz="4" w:space="0" w:color="auto"/>
            </w:tcBorders>
            <w:shd w:val="clear" w:color="auto" w:fill="auto"/>
          </w:tcPr>
          <w:p w14:paraId="1DC9299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94D21C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F16AC29"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13D76FF2"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4AEE629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649263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F4C641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0A8010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83D0286"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0796AE5E"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3AABFDE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33851C5"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2A5DE0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043053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92CDDC"/>
          </w:tcPr>
          <w:p w14:paraId="662BC693"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386DED10"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384B5684" w14:textId="77777777" w:rsidTr="00C65D6C">
        <w:tc>
          <w:tcPr>
            <w:tcW w:w="2802" w:type="dxa"/>
            <w:tcBorders>
              <w:left w:val="double" w:sz="4" w:space="0" w:color="auto"/>
              <w:right w:val="double" w:sz="4" w:space="0" w:color="auto"/>
            </w:tcBorders>
            <w:shd w:val="clear" w:color="auto" w:fill="auto"/>
          </w:tcPr>
          <w:p w14:paraId="7CC7AB09"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Θήρα</w:t>
            </w:r>
          </w:p>
        </w:tc>
        <w:tc>
          <w:tcPr>
            <w:tcW w:w="425" w:type="dxa"/>
            <w:tcBorders>
              <w:left w:val="double" w:sz="4" w:space="0" w:color="auto"/>
            </w:tcBorders>
            <w:shd w:val="clear" w:color="auto" w:fill="auto"/>
          </w:tcPr>
          <w:p w14:paraId="12F9689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52E272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69FA7ED"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45FA1CDE"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27324E7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FF8C83A"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6263E3A"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42DF2CA"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1C8004F"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70C090C4"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267EA6A5"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3CBC0A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AAB007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2D3EA73C"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57A26AE2"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0CEB41E3"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7A8307A6" w14:textId="77777777" w:rsidTr="00C65D6C">
        <w:tc>
          <w:tcPr>
            <w:tcW w:w="2802" w:type="dxa"/>
            <w:tcBorders>
              <w:left w:val="double" w:sz="4" w:space="0" w:color="auto"/>
              <w:right w:val="double" w:sz="4" w:space="0" w:color="auto"/>
            </w:tcBorders>
            <w:shd w:val="clear" w:color="auto" w:fill="auto"/>
          </w:tcPr>
          <w:p w14:paraId="3D42D082"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Ιουλίδα - Κορησσία</w:t>
            </w:r>
          </w:p>
        </w:tc>
        <w:tc>
          <w:tcPr>
            <w:tcW w:w="425" w:type="dxa"/>
            <w:tcBorders>
              <w:left w:val="double" w:sz="4" w:space="0" w:color="auto"/>
            </w:tcBorders>
            <w:shd w:val="clear" w:color="auto" w:fill="auto"/>
          </w:tcPr>
          <w:p w14:paraId="4745DAC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DE7C09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ED34934"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2AAC1128"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261AE70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11DB38F"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B7E61BF"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A78AC55"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27831D0"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381BD8D9"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1F5ABFF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7835D5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5A0C10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31ADFA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92CDDC"/>
          </w:tcPr>
          <w:p w14:paraId="39039C0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5A86A55F"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1F33F33F" w14:textId="77777777" w:rsidTr="00C65D6C">
        <w:tc>
          <w:tcPr>
            <w:tcW w:w="2802" w:type="dxa"/>
            <w:tcBorders>
              <w:left w:val="double" w:sz="4" w:space="0" w:color="auto"/>
              <w:right w:val="double" w:sz="4" w:space="0" w:color="auto"/>
            </w:tcBorders>
            <w:shd w:val="clear" w:color="auto" w:fill="auto"/>
          </w:tcPr>
          <w:p w14:paraId="0FC958D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Αδάμας - Μήλος</w:t>
            </w:r>
          </w:p>
        </w:tc>
        <w:tc>
          <w:tcPr>
            <w:tcW w:w="425" w:type="dxa"/>
            <w:tcBorders>
              <w:left w:val="double" w:sz="4" w:space="0" w:color="auto"/>
            </w:tcBorders>
            <w:shd w:val="clear" w:color="auto" w:fill="auto"/>
          </w:tcPr>
          <w:p w14:paraId="3A626C4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CDFB0E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C92B66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036D876F"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1BF16F4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846313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7D9BBBA"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703BEB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5B92F47"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6C578FBB"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7631EA1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3EDBF8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2D99C2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1482C4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8D69A45"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5BE9461F"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1A7F80E1" w14:textId="77777777" w:rsidTr="00C65D6C">
        <w:tc>
          <w:tcPr>
            <w:tcW w:w="2802" w:type="dxa"/>
            <w:tcBorders>
              <w:left w:val="double" w:sz="4" w:space="0" w:color="auto"/>
              <w:right w:val="double" w:sz="4" w:space="0" w:color="auto"/>
            </w:tcBorders>
            <w:shd w:val="clear" w:color="auto" w:fill="auto"/>
          </w:tcPr>
          <w:p w14:paraId="27078584"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Μύκονος</w:t>
            </w:r>
          </w:p>
        </w:tc>
        <w:tc>
          <w:tcPr>
            <w:tcW w:w="425" w:type="dxa"/>
            <w:tcBorders>
              <w:left w:val="double" w:sz="4" w:space="0" w:color="auto"/>
            </w:tcBorders>
            <w:shd w:val="clear" w:color="auto" w:fill="auto"/>
          </w:tcPr>
          <w:p w14:paraId="6699D352"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64CDDB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DE3532F"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54FAFC67"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3BB1DC7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1630A3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F8C6D3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946095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EE1BB01"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14CFF221"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08888A8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936E26F"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999BF8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2A55539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2675A95E"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0AEF543E"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3A8AC06B" w14:textId="77777777" w:rsidTr="00C65D6C">
        <w:tc>
          <w:tcPr>
            <w:tcW w:w="2802" w:type="dxa"/>
            <w:tcBorders>
              <w:left w:val="double" w:sz="4" w:space="0" w:color="auto"/>
              <w:right w:val="double" w:sz="4" w:space="0" w:color="auto"/>
            </w:tcBorders>
            <w:shd w:val="clear" w:color="auto" w:fill="auto"/>
          </w:tcPr>
          <w:p w14:paraId="287FED9D"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Νάξος</w:t>
            </w:r>
          </w:p>
        </w:tc>
        <w:tc>
          <w:tcPr>
            <w:tcW w:w="425" w:type="dxa"/>
            <w:tcBorders>
              <w:left w:val="double" w:sz="4" w:space="0" w:color="auto"/>
            </w:tcBorders>
            <w:shd w:val="clear" w:color="auto" w:fill="auto"/>
          </w:tcPr>
          <w:p w14:paraId="4ECB6A8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CC2128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6C4ED229"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26E16369"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2FAF780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99B956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0C0795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2FC23D2"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DF71CFC"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7C1FC663"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6A0AB1CF"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754372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34D3BA2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3999BA8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99645CE"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7500CB78"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2D9E5AD7" w14:textId="77777777" w:rsidTr="00C65D6C">
        <w:tc>
          <w:tcPr>
            <w:tcW w:w="2802" w:type="dxa"/>
            <w:tcBorders>
              <w:left w:val="double" w:sz="4" w:space="0" w:color="auto"/>
              <w:right w:val="double" w:sz="4" w:space="0" w:color="auto"/>
            </w:tcBorders>
            <w:shd w:val="clear" w:color="auto" w:fill="auto"/>
          </w:tcPr>
          <w:p w14:paraId="78048C3B"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Πάρος</w:t>
            </w:r>
          </w:p>
        </w:tc>
        <w:tc>
          <w:tcPr>
            <w:tcW w:w="425" w:type="dxa"/>
            <w:tcBorders>
              <w:left w:val="double" w:sz="4" w:space="0" w:color="auto"/>
            </w:tcBorders>
            <w:shd w:val="clear" w:color="auto" w:fill="auto"/>
          </w:tcPr>
          <w:p w14:paraId="6184989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6DE94B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3FC5C12"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5364D05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5D9A77F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9F94C6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BF5913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6D0DDD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5DB92C5"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739A473C"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00ABC76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90E798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B596DEA"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50DA7396"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67912991"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46F484FB"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4261093C" w14:textId="77777777" w:rsidTr="00C65D6C">
        <w:tc>
          <w:tcPr>
            <w:tcW w:w="2802" w:type="dxa"/>
            <w:tcBorders>
              <w:left w:val="double" w:sz="4" w:space="0" w:color="auto"/>
              <w:right w:val="double" w:sz="4" w:space="0" w:color="auto"/>
            </w:tcBorders>
            <w:shd w:val="clear" w:color="auto" w:fill="auto"/>
          </w:tcPr>
          <w:p w14:paraId="2F0FB2C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Τήνος</w:t>
            </w:r>
          </w:p>
        </w:tc>
        <w:tc>
          <w:tcPr>
            <w:tcW w:w="425" w:type="dxa"/>
            <w:tcBorders>
              <w:left w:val="double" w:sz="4" w:space="0" w:color="auto"/>
            </w:tcBorders>
            <w:shd w:val="clear" w:color="auto" w:fill="auto"/>
          </w:tcPr>
          <w:p w14:paraId="084AAA35"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37056E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7C360E4"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1D68FDC5"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5FDC3A9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EC1A74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63A12A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CEA4052"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1B277B6"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76A74693"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0A4B5DD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85C562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960F2F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756232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92CDDC"/>
          </w:tcPr>
          <w:p w14:paraId="3E8E9FAD"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00907EE7"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60444409" w14:textId="77777777" w:rsidTr="00C65D6C">
        <w:tc>
          <w:tcPr>
            <w:tcW w:w="2802" w:type="dxa"/>
            <w:tcBorders>
              <w:left w:val="double" w:sz="4" w:space="0" w:color="auto"/>
              <w:right w:val="double" w:sz="4" w:space="0" w:color="auto"/>
            </w:tcBorders>
            <w:shd w:val="clear" w:color="auto" w:fill="auto"/>
          </w:tcPr>
          <w:p w14:paraId="1FAC07CF"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Κάλυμνος</w:t>
            </w:r>
          </w:p>
        </w:tc>
        <w:tc>
          <w:tcPr>
            <w:tcW w:w="425" w:type="dxa"/>
            <w:tcBorders>
              <w:left w:val="double" w:sz="4" w:space="0" w:color="auto"/>
            </w:tcBorders>
            <w:shd w:val="clear" w:color="auto" w:fill="auto"/>
          </w:tcPr>
          <w:p w14:paraId="25B45A4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2F92E7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C7853AF"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2F2F5337"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45983B8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C3055A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552B69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132BCD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283F1C8"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1ADF3F6E"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0191142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5BF5864"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8AEB29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3106545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5ADEC015"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2E7BD918"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1D367E7E" w14:textId="77777777" w:rsidTr="00C65D6C">
        <w:tc>
          <w:tcPr>
            <w:tcW w:w="2802" w:type="dxa"/>
            <w:tcBorders>
              <w:left w:val="double" w:sz="4" w:space="0" w:color="auto"/>
              <w:right w:val="double" w:sz="4" w:space="0" w:color="auto"/>
            </w:tcBorders>
            <w:shd w:val="clear" w:color="auto" w:fill="auto"/>
          </w:tcPr>
          <w:p w14:paraId="35F2F0B3"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Αγ. Μαρίνα - Λακκί</w:t>
            </w:r>
          </w:p>
        </w:tc>
        <w:tc>
          <w:tcPr>
            <w:tcW w:w="425" w:type="dxa"/>
            <w:tcBorders>
              <w:left w:val="double" w:sz="4" w:space="0" w:color="auto"/>
            </w:tcBorders>
            <w:shd w:val="clear" w:color="auto" w:fill="auto"/>
          </w:tcPr>
          <w:p w14:paraId="4408DE4A"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3449FD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AB5B91B"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488AEFC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151DEDF4"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83E6DC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E053CD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9FCA32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C0C0A34"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64F02A1B"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6C8C370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A27227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A6207DF"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DD4CB4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378757C2"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5E3E75B5"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54BF14B1" w14:textId="77777777" w:rsidTr="00C65D6C">
        <w:tc>
          <w:tcPr>
            <w:tcW w:w="2802" w:type="dxa"/>
            <w:tcBorders>
              <w:left w:val="double" w:sz="4" w:space="0" w:color="auto"/>
              <w:right w:val="double" w:sz="4" w:space="0" w:color="auto"/>
            </w:tcBorders>
            <w:shd w:val="clear" w:color="auto" w:fill="auto"/>
          </w:tcPr>
          <w:p w14:paraId="4E9F642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Κάρπαθος</w:t>
            </w:r>
          </w:p>
        </w:tc>
        <w:tc>
          <w:tcPr>
            <w:tcW w:w="425" w:type="dxa"/>
            <w:tcBorders>
              <w:left w:val="double" w:sz="4" w:space="0" w:color="auto"/>
            </w:tcBorders>
            <w:shd w:val="clear" w:color="auto" w:fill="auto"/>
          </w:tcPr>
          <w:p w14:paraId="53D2888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ECCAB1D"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1CCD4BFB"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0AE8AADD"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1AEF892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26C43E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E74CB8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1AFF9B1"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70ACF5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74C241B5"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5B5FA0A2"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EA245A2"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2564F7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43251A2"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9727472"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06E9DC8F"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1207A01C" w14:textId="77777777" w:rsidTr="00C65D6C">
        <w:tc>
          <w:tcPr>
            <w:tcW w:w="2802" w:type="dxa"/>
            <w:tcBorders>
              <w:left w:val="double" w:sz="4" w:space="0" w:color="auto"/>
              <w:right w:val="double" w:sz="4" w:space="0" w:color="auto"/>
            </w:tcBorders>
            <w:shd w:val="clear" w:color="auto" w:fill="auto"/>
          </w:tcPr>
          <w:p w14:paraId="4189B3BA"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Κως</w:t>
            </w:r>
          </w:p>
        </w:tc>
        <w:tc>
          <w:tcPr>
            <w:tcW w:w="425" w:type="dxa"/>
            <w:tcBorders>
              <w:left w:val="double" w:sz="4" w:space="0" w:color="auto"/>
            </w:tcBorders>
            <w:shd w:val="clear" w:color="auto" w:fill="auto"/>
          </w:tcPr>
          <w:p w14:paraId="5AC0AFD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D270A66"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4DC6BA7A"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5BECC8D7"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25E1B6E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F316FE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69E405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0181504"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6EAFD24"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6FFE1AE1"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025A183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55E930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283B1FC1"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7F3E000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89439B5"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39767F8A" w14:textId="77777777" w:rsidR="00DF1A7B" w:rsidRPr="00AE31F0" w:rsidRDefault="00DF1A7B" w:rsidP="0023187D">
            <w:pPr>
              <w:pStyle w:val="affa"/>
              <w:spacing w:line="276" w:lineRule="auto"/>
              <w:jc w:val="both"/>
              <w:rPr>
                <w:rFonts w:ascii="Calibri" w:hAnsi="Calibri"/>
                <w:b w:val="0"/>
                <w:sz w:val="22"/>
                <w:szCs w:val="22"/>
              </w:rPr>
            </w:pPr>
          </w:p>
        </w:tc>
      </w:tr>
      <w:tr w:rsidR="00DF1A7B" w:rsidRPr="00AE31F0" w14:paraId="4394C63A" w14:textId="77777777" w:rsidTr="00C65D6C">
        <w:tc>
          <w:tcPr>
            <w:tcW w:w="2802" w:type="dxa"/>
            <w:tcBorders>
              <w:left w:val="double" w:sz="4" w:space="0" w:color="auto"/>
              <w:right w:val="double" w:sz="4" w:space="0" w:color="auto"/>
            </w:tcBorders>
            <w:shd w:val="clear" w:color="auto" w:fill="auto"/>
          </w:tcPr>
          <w:p w14:paraId="499616E2"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Αντιμάχεια</w:t>
            </w:r>
          </w:p>
        </w:tc>
        <w:tc>
          <w:tcPr>
            <w:tcW w:w="425" w:type="dxa"/>
            <w:tcBorders>
              <w:left w:val="double" w:sz="4" w:space="0" w:color="auto"/>
            </w:tcBorders>
            <w:shd w:val="clear" w:color="auto" w:fill="auto"/>
          </w:tcPr>
          <w:p w14:paraId="1DF8A53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6E7AD0F"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0E7167A"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1C563418"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3219342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BF318FC"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8123A57"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3E54D753"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7D55C13"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2F3A2556"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64B72550"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11F5C6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B29D72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5F2FE24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B08F2AB"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D99594"/>
          </w:tcPr>
          <w:p w14:paraId="31527665"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r>
      <w:tr w:rsidR="00DF1A7B" w:rsidRPr="00AE31F0" w14:paraId="2AAECFA9" w14:textId="77777777" w:rsidTr="00C65D6C">
        <w:tc>
          <w:tcPr>
            <w:tcW w:w="2802" w:type="dxa"/>
            <w:tcBorders>
              <w:left w:val="double" w:sz="4" w:space="0" w:color="auto"/>
              <w:right w:val="double" w:sz="4" w:space="0" w:color="auto"/>
            </w:tcBorders>
            <w:shd w:val="clear" w:color="auto" w:fill="auto"/>
          </w:tcPr>
          <w:p w14:paraId="3D856820"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t>Ρόδος</w:t>
            </w:r>
          </w:p>
        </w:tc>
        <w:tc>
          <w:tcPr>
            <w:tcW w:w="425" w:type="dxa"/>
            <w:tcBorders>
              <w:left w:val="double" w:sz="4" w:space="0" w:color="auto"/>
            </w:tcBorders>
            <w:shd w:val="clear" w:color="auto" w:fill="auto"/>
          </w:tcPr>
          <w:p w14:paraId="41F87149"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731ED94E"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18372BC"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2AD55144"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549B75A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6AFE0FE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2FB4ECEE"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4AF24266"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4AEA1806"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11A87746"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06F46AC9"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D99594"/>
          </w:tcPr>
          <w:p w14:paraId="69B156E4" w14:textId="77777777" w:rsidR="00DF1A7B" w:rsidRPr="00AE31F0" w:rsidRDefault="00DF1A7B"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shd w:val="clear" w:color="auto" w:fill="auto"/>
          </w:tcPr>
          <w:p w14:paraId="535F59AB"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0BFFE418" w14:textId="77777777" w:rsidR="00DF1A7B" w:rsidRPr="00AE31F0" w:rsidRDefault="00DF1A7B" w:rsidP="0023187D">
            <w:pPr>
              <w:pStyle w:val="affa"/>
              <w:spacing w:line="276" w:lineRule="auto"/>
              <w:jc w:val="both"/>
              <w:rPr>
                <w:rFonts w:ascii="Calibri" w:hAnsi="Calibri"/>
                <w:b w:val="0"/>
                <w:sz w:val="22"/>
                <w:szCs w:val="22"/>
              </w:rPr>
            </w:pPr>
          </w:p>
        </w:tc>
        <w:tc>
          <w:tcPr>
            <w:tcW w:w="425" w:type="dxa"/>
            <w:shd w:val="clear" w:color="auto" w:fill="auto"/>
          </w:tcPr>
          <w:p w14:paraId="72DE2091" w14:textId="77777777" w:rsidR="00DF1A7B" w:rsidRPr="00AE31F0" w:rsidRDefault="00DF1A7B"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4E944F30" w14:textId="77777777" w:rsidR="00DF1A7B" w:rsidRPr="00AE31F0" w:rsidRDefault="00DF1A7B" w:rsidP="0023187D">
            <w:pPr>
              <w:pStyle w:val="affa"/>
              <w:spacing w:line="276" w:lineRule="auto"/>
              <w:jc w:val="both"/>
              <w:rPr>
                <w:rFonts w:ascii="Calibri" w:hAnsi="Calibri"/>
                <w:b w:val="0"/>
                <w:sz w:val="22"/>
                <w:szCs w:val="22"/>
              </w:rPr>
            </w:pPr>
          </w:p>
        </w:tc>
      </w:tr>
      <w:tr w:rsidR="00B21C00" w:rsidRPr="00AE31F0" w14:paraId="08669AB6" w14:textId="77777777" w:rsidTr="00B21C00">
        <w:tc>
          <w:tcPr>
            <w:tcW w:w="2802" w:type="dxa"/>
            <w:tcBorders>
              <w:left w:val="double" w:sz="4" w:space="0" w:color="auto"/>
              <w:right w:val="double" w:sz="4" w:space="0" w:color="auto"/>
            </w:tcBorders>
            <w:shd w:val="clear" w:color="auto" w:fill="auto"/>
          </w:tcPr>
          <w:p w14:paraId="0F615D77" w14:textId="77777777" w:rsidR="00B21C00" w:rsidRPr="00AE31F0" w:rsidRDefault="00B21C00" w:rsidP="0023187D">
            <w:pPr>
              <w:pStyle w:val="affa"/>
              <w:spacing w:line="276" w:lineRule="auto"/>
              <w:jc w:val="both"/>
              <w:rPr>
                <w:rFonts w:ascii="Calibri" w:hAnsi="Calibri"/>
                <w:b w:val="0"/>
                <w:sz w:val="22"/>
                <w:szCs w:val="22"/>
              </w:rPr>
            </w:pPr>
            <w:r>
              <w:rPr>
                <w:rFonts w:ascii="Calibri" w:hAnsi="Calibri"/>
                <w:b w:val="0"/>
                <w:sz w:val="22"/>
                <w:szCs w:val="22"/>
              </w:rPr>
              <w:t>Ιαλυσσός</w:t>
            </w:r>
          </w:p>
        </w:tc>
        <w:tc>
          <w:tcPr>
            <w:tcW w:w="425" w:type="dxa"/>
            <w:tcBorders>
              <w:left w:val="double" w:sz="4" w:space="0" w:color="auto"/>
            </w:tcBorders>
            <w:shd w:val="clear" w:color="auto" w:fill="auto"/>
          </w:tcPr>
          <w:p w14:paraId="254B5441"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55EC1A07"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5DAF654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2CCCE308"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4B2E7103"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4FB26864"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0A5B982D"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76E9B3A3"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7E9D6461" w14:textId="77777777" w:rsidR="00B21C00" w:rsidRPr="00AE31F0" w:rsidRDefault="00B21C00" w:rsidP="00C87818">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7720DA4A"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left w:val="double" w:sz="4" w:space="0" w:color="auto"/>
            </w:tcBorders>
            <w:shd w:val="clear" w:color="auto" w:fill="auto"/>
          </w:tcPr>
          <w:p w14:paraId="42634F3B"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76E35822"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0AB8F80E"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7510F38B"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265C201F" w14:textId="77777777" w:rsidR="00B21C00" w:rsidRPr="00AE31F0" w:rsidRDefault="00B21C00" w:rsidP="00C87818">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right w:val="double" w:sz="4" w:space="0" w:color="auto"/>
            </w:tcBorders>
            <w:shd w:val="clear" w:color="auto" w:fill="auto"/>
          </w:tcPr>
          <w:p w14:paraId="37490C38" w14:textId="77777777" w:rsidR="00B21C00" w:rsidRPr="00AE31F0" w:rsidRDefault="00B21C00" w:rsidP="0023187D">
            <w:pPr>
              <w:pStyle w:val="affa"/>
              <w:spacing w:line="276" w:lineRule="auto"/>
              <w:jc w:val="both"/>
              <w:rPr>
                <w:rFonts w:ascii="Calibri" w:hAnsi="Calibri"/>
                <w:b w:val="0"/>
                <w:sz w:val="22"/>
                <w:szCs w:val="22"/>
              </w:rPr>
            </w:pPr>
          </w:p>
        </w:tc>
      </w:tr>
      <w:tr w:rsidR="00B21C00" w:rsidRPr="00AE31F0" w14:paraId="4E2A1349" w14:textId="77777777" w:rsidTr="00C65D6C">
        <w:tc>
          <w:tcPr>
            <w:tcW w:w="2802" w:type="dxa"/>
            <w:tcBorders>
              <w:left w:val="double" w:sz="4" w:space="0" w:color="auto"/>
              <w:right w:val="double" w:sz="4" w:space="0" w:color="auto"/>
            </w:tcBorders>
            <w:shd w:val="clear" w:color="auto" w:fill="auto"/>
          </w:tcPr>
          <w:p w14:paraId="6349EDD7"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t>Εμπωνας</w:t>
            </w:r>
          </w:p>
        </w:tc>
        <w:tc>
          <w:tcPr>
            <w:tcW w:w="425" w:type="dxa"/>
            <w:tcBorders>
              <w:left w:val="double" w:sz="4" w:space="0" w:color="auto"/>
            </w:tcBorders>
            <w:shd w:val="clear" w:color="auto" w:fill="auto"/>
          </w:tcPr>
          <w:p w14:paraId="26363403"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087627F1"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37E6FBA7"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33510ADD"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471A87EB"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5FDD0EB9"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3E8AAC91"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690B1CF3"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6A629428"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auto"/>
          </w:tcPr>
          <w:p w14:paraId="62DAA25D"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tcBorders>
            <w:shd w:val="clear" w:color="auto" w:fill="auto"/>
          </w:tcPr>
          <w:p w14:paraId="7893AFD6"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54CD8DB7"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6CC291C0"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7F5E5EA5" w14:textId="77777777" w:rsidR="00B21C00" w:rsidRPr="00AE31F0" w:rsidRDefault="00B21C00" w:rsidP="0023187D">
            <w:pPr>
              <w:pStyle w:val="affa"/>
              <w:spacing w:line="276" w:lineRule="auto"/>
              <w:jc w:val="both"/>
              <w:rPr>
                <w:rFonts w:ascii="Calibri" w:hAnsi="Calibri"/>
                <w:b w:val="0"/>
                <w:sz w:val="22"/>
                <w:szCs w:val="22"/>
              </w:rPr>
            </w:pPr>
          </w:p>
        </w:tc>
        <w:tc>
          <w:tcPr>
            <w:tcW w:w="425" w:type="dxa"/>
            <w:shd w:val="clear" w:color="auto" w:fill="auto"/>
          </w:tcPr>
          <w:p w14:paraId="6261CF5C"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right w:val="double" w:sz="4" w:space="0" w:color="auto"/>
            </w:tcBorders>
            <w:shd w:val="clear" w:color="auto" w:fill="D99594"/>
          </w:tcPr>
          <w:p w14:paraId="5D5CDA28"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r>
      <w:tr w:rsidR="00B21C00" w:rsidRPr="00AE31F0" w14:paraId="75F4EE87" w14:textId="77777777" w:rsidTr="00C65D6C">
        <w:tc>
          <w:tcPr>
            <w:tcW w:w="2802" w:type="dxa"/>
            <w:tcBorders>
              <w:left w:val="double" w:sz="4" w:space="0" w:color="auto"/>
              <w:bottom w:val="single" w:sz="4" w:space="0" w:color="auto"/>
              <w:right w:val="double" w:sz="4" w:space="0" w:color="auto"/>
            </w:tcBorders>
            <w:shd w:val="clear" w:color="auto" w:fill="auto"/>
          </w:tcPr>
          <w:p w14:paraId="3F32C0CB"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t>Αρχάγγελος</w:t>
            </w:r>
          </w:p>
        </w:tc>
        <w:tc>
          <w:tcPr>
            <w:tcW w:w="425" w:type="dxa"/>
            <w:tcBorders>
              <w:left w:val="double" w:sz="4" w:space="0" w:color="auto"/>
              <w:bottom w:val="single" w:sz="4" w:space="0" w:color="auto"/>
            </w:tcBorders>
            <w:shd w:val="clear" w:color="auto" w:fill="auto"/>
          </w:tcPr>
          <w:p w14:paraId="191B0D7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3DDFEF96"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52F71C2B"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right w:val="double" w:sz="4" w:space="0" w:color="auto"/>
            </w:tcBorders>
            <w:shd w:val="clear" w:color="auto" w:fill="auto"/>
          </w:tcPr>
          <w:p w14:paraId="6D006CD1"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bottom w:val="single" w:sz="4" w:space="0" w:color="auto"/>
            </w:tcBorders>
            <w:shd w:val="clear" w:color="auto" w:fill="auto"/>
          </w:tcPr>
          <w:p w14:paraId="445B8DE7"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075FBA0D"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7E71441C"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5A4ED9A3"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1E00189C"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right w:val="double" w:sz="4" w:space="0" w:color="auto"/>
            </w:tcBorders>
            <w:shd w:val="clear" w:color="auto" w:fill="auto"/>
          </w:tcPr>
          <w:p w14:paraId="04BCDCB6"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bottom w:val="single" w:sz="4" w:space="0" w:color="auto"/>
            </w:tcBorders>
            <w:shd w:val="clear" w:color="auto" w:fill="auto"/>
          </w:tcPr>
          <w:p w14:paraId="5C6BE2E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31EC4E8C"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518E2527"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5534304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tcBorders>
            <w:shd w:val="clear" w:color="auto" w:fill="auto"/>
          </w:tcPr>
          <w:p w14:paraId="4E2C9E82"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single" w:sz="4" w:space="0" w:color="auto"/>
              <w:right w:val="double" w:sz="4" w:space="0" w:color="auto"/>
            </w:tcBorders>
            <w:shd w:val="clear" w:color="auto" w:fill="D99594"/>
          </w:tcPr>
          <w:p w14:paraId="20C9BA18"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r>
      <w:tr w:rsidR="00B21C00" w:rsidRPr="00AE31F0" w14:paraId="6B68FE1E" w14:textId="77777777" w:rsidTr="00C65D6C">
        <w:tc>
          <w:tcPr>
            <w:tcW w:w="2802" w:type="dxa"/>
            <w:tcBorders>
              <w:left w:val="double" w:sz="4" w:space="0" w:color="auto"/>
              <w:bottom w:val="double" w:sz="4" w:space="0" w:color="auto"/>
              <w:right w:val="double" w:sz="4" w:space="0" w:color="auto"/>
            </w:tcBorders>
            <w:shd w:val="clear" w:color="auto" w:fill="auto"/>
          </w:tcPr>
          <w:p w14:paraId="506F99A4"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t>Πάτμος</w:t>
            </w:r>
          </w:p>
        </w:tc>
        <w:tc>
          <w:tcPr>
            <w:tcW w:w="425" w:type="dxa"/>
            <w:tcBorders>
              <w:left w:val="double" w:sz="4" w:space="0" w:color="auto"/>
              <w:bottom w:val="double" w:sz="4" w:space="0" w:color="auto"/>
            </w:tcBorders>
            <w:shd w:val="clear" w:color="auto" w:fill="auto"/>
          </w:tcPr>
          <w:p w14:paraId="6466184B"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3BBEEEC8"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26DB39F6"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right w:val="double" w:sz="4" w:space="0" w:color="auto"/>
            </w:tcBorders>
            <w:shd w:val="clear" w:color="auto" w:fill="auto"/>
          </w:tcPr>
          <w:p w14:paraId="434B5AE6"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bottom w:val="double" w:sz="4" w:space="0" w:color="auto"/>
            </w:tcBorders>
            <w:shd w:val="clear" w:color="auto" w:fill="auto"/>
          </w:tcPr>
          <w:p w14:paraId="3CEAFCCD"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1DF116BF"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450261CC"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076EA2BC"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3A65AEAF"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right w:val="double" w:sz="4" w:space="0" w:color="auto"/>
            </w:tcBorders>
            <w:shd w:val="clear" w:color="auto" w:fill="auto"/>
          </w:tcPr>
          <w:p w14:paraId="69EB45BD"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c>
          <w:tcPr>
            <w:tcW w:w="425" w:type="dxa"/>
            <w:tcBorders>
              <w:left w:val="double" w:sz="4" w:space="0" w:color="auto"/>
              <w:bottom w:val="double" w:sz="4" w:space="0" w:color="auto"/>
            </w:tcBorders>
            <w:shd w:val="clear" w:color="auto" w:fill="auto"/>
          </w:tcPr>
          <w:p w14:paraId="01DF5F8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71602E7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11E320BE"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516BC229"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tcBorders>
            <w:shd w:val="clear" w:color="auto" w:fill="auto"/>
          </w:tcPr>
          <w:p w14:paraId="2E046E05" w14:textId="77777777" w:rsidR="00B21C00" w:rsidRPr="00AE31F0" w:rsidRDefault="00B21C00" w:rsidP="0023187D">
            <w:pPr>
              <w:pStyle w:val="affa"/>
              <w:spacing w:line="276" w:lineRule="auto"/>
              <w:jc w:val="both"/>
              <w:rPr>
                <w:rFonts w:ascii="Calibri" w:hAnsi="Calibri"/>
                <w:b w:val="0"/>
                <w:sz w:val="22"/>
                <w:szCs w:val="22"/>
              </w:rPr>
            </w:pPr>
          </w:p>
        </w:tc>
        <w:tc>
          <w:tcPr>
            <w:tcW w:w="425" w:type="dxa"/>
            <w:tcBorders>
              <w:bottom w:val="double" w:sz="4" w:space="0" w:color="auto"/>
              <w:right w:val="double" w:sz="4" w:space="0" w:color="auto"/>
            </w:tcBorders>
            <w:shd w:val="clear" w:color="auto" w:fill="D99594"/>
          </w:tcPr>
          <w:p w14:paraId="7AFD8876" w14:textId="77777777" w:rsidR="00B21C00" w:rsidRPr="00AE31F0" w:rsidRDefault="00B21C00" w:rsidP="0023187D">
            <w:pPr>
              <w:pStyle w:val="affa"/>
              <w:spacing w:line="276" w:lineRule="auto"/>
              <w:jc w:val="both"/>
              <w:rPr>
                <w:rFonts w:ascii="Calibri" w:hAnsi="Calibri"/>
                <w:b w:val="0"/>
                <w:sz w:val="22"/>
                <w:szCs w:val="22"/>
              </w:rPr>
            </w:pPr>
            <w:r w:rsidRPr="00AE31F0">
              <w:rPr>
                <w:rFonts w:ascii="Calibri" w:hAnsi="Calibri"/>
                <w:b w:val="0"/>
                <w:sz w:val="22"/>
                <w:szCs w:val="22"/>
              </w:rPr>
              <w:sym w:font="Wingdings" w:char="F0FC"/>
            </w:r>
          </w:p>
        </w:tc>
      </w:tr>
    </w:tbl>
    <w:p w14:paraId="35E9AA6D" w14:textId="77777777" w:rsidR="00DF1A7B" w:rsidRPr="00AE31F0" w:rsidRDefault="00DF1A7B" w:rsidP="0023187D">
      <w:pPr>
        <w:tabs>
          <w:tab w:val="left" w:pos="284"/>
          <w:tab w:val="left" w:pos="567"/>
          <w:tab w:val="left" w:pos="851"/>
          <w:tab w:val="left" w:pos="1134"/>
        </w:tabs>
        <w:jc w:val="both"/>
        <w:rPr>
          <w:rFonts w:ascii="Calibri" w:hAnsi="Calibri"/>
          <w:sz w:val="20"/>
        </w:rPr>
      </w:pPr>
      <w:r w:rsidRPr="00AE31F0">
        <w:rPr>
          <w:rFonts w:ascii="Calibri" w:hAnsi="Calibri"/>
          <w:sz w:val="20"/>
        </w:rPr>
        <w:t>Π = Περιφερειακό κέντρο (1</w:t>
      </w:r>
      <w:r w:rsidRPr="00AE31F0">
        <w:rPr>
          <w:rFonts w:ascii="Calibri" w:hAnsi="Calibri"/>
          <w:sz w:val="20"/>
          <w:vertAlign w:val="superscript"/>
        </w:rPr>
        <w:t>ο</w:t>
      </w:r>
      <w:r w:rsidRPr="00AE31F0">
        <w:rPr>
          <w:rFonts w:ascii="Calibri" w:hAnsi="Calibri"/>
          <w:sz w:val="20"/>
        </w:rPr>
        <w:t xml:space="preserve"> επ.)  Ν = Νομαρχιακό κέντρο (2</w:t>
      </w:r>
      <w:r w:rsidRPr="00AE31F0">
        <w:rPr>
          <w:rFonts w:ascii="Calibri" w:hAnsi="Calibri"/>
          <w:sz w:val="20"/>
          <w:vertAlign w:val="superscript"/>
        </w:rPr>
        <w:t>ο</w:t>
      </w:r>
      <w:r w:rsidRPr="00AE31F0">
        <w:rPr>
          <w:rFonts w:ascii="Calibri" w:hAnsi="Calibri"/>
          <w:sz w:val="20"/>
        </w:rPr>
        <w:t xml:space="preserve"> επ.)  Υ = Υπερτοπικό κέντρο (3</w:t>
      </w:r>
      <w:r w:rsidRPr="00AE31F0">
        <w:rPr>
          <w:rFonts w:ascii="Calibri" w:hAnsi="Calibri"/>
          <w:sz w:val="20"/>
          <w:vertAlign w:val="superscript"/>
        </w:rPr>
        <w:t>ο</w:t>
      </w:r>
      <w:r w:rsidRPr="00AE31F0">
        <w:rPr>
          <w:rFonts w:ascii="Calibri" w:hAnsi="Calibri"/>
          <w:sz w:val="20"/>
        </w:rPr>
        <w:t xml:space="preserve"> επ.)  Τ = Τοπικό κέντρο                                                                               </w:t>
      </w:r>
    </w:p>
    <w:p w14:paraId="603BF63B" w14:textId="77777777" w:rsidR="00DF1A7B" w:rsidRPr="00AE31F0" w:rsidRDefault="00DF1A7B" w:rsidP="002E6840">
      <w:pPr>
        <w:pStyle w:val="NA0"/>
      </w:pPr>
      <w:r w:rsidRPr="00AE31F0">
        <w:t>Πηγή: Ομάδα Μελέτης</w:t>
      </w:r>
    </w:p>
    <w:p w14:paraId="77621F14" w14:textId="77777777" w:rsidR="00DF1A7B" w:rsidRPr="00AE31F0" w:rsidRDefault="00DF1A7B" w:rsidP="0023187D">
      <w:pPr>
        <w:pStyle w:val="affa"/>
        <w:spacing w:line="276" w:lineRule="auto"/>
        <w:jc w:val="both"/>
        <w:rPr>
          <w:rFonts w:ascii="Calibri" w:hAnsi="Calibri"/>
          <w:b w:val="0"/>
        </w:rPr>
        <w:sectPr w:rsidR="00DF1A7B" w:rsidRPr="00AE31F0" w:rsidSect="0023187D">
          <w:pgSz w:w="16840" w:h="11907" w:orient="landscape" w:code="9"/>
          <w:pgMar w:top="1701" w:right="2268" w:bottom="2268" w:left="3402" w:header="720" w:footer="720" w:gutter="0"/>
          <w:cols w:space="720"/>
          <w:docGrid w:linePitch="299"/>
        </w:sectPr>
      </w:pPr>
    </w:p>
    <w:p w14:paraId="0A4F46D1" w14:textId="77777777" w:rsidR="00DF1A7B" w:rsidRPr="00AE31F0" w:rsidRDefault="00DF1A7B" w:rsidP="007B1F4A">
      <w:pPr>
        <w:pStyle w:val="NAHEADING6"/>
      </w:pPr>
      <w:bookmarkStart w:id="46" w:name="_Toc57022142"/>
      <w:r w:rsidRPr="005D35C0">
        <w:t>Β.1.1.γ-1</w:t>
      </w:r>
      <w:r w:rsidRPr="0097264D">
        <w:t>.</w:t>
      </w:r>
      <w:r>
        <w:t>2</w:t>
      </w:r>
      <w:r w:rsidRPr="0097264D">
        <w:tab/>
      </w:r>
      <w:r w:rsidRPr="00AE31F0">
        <w:t>Συμπληρωματικοί ρόλοι (δίκτυα) οικισμών</w:t>
      </w:r>
      <w:bookmarkEnd w:id="46"/>
    </w:p>
    <w:p w14:paraId="1E5C7FD8" w14:textId="77777777" w:rsidR="00DF1A7B" w:rsidRPr="00AE31F0" w:rsidRDefault="00DF1A7B" w:rsidP="0023187D">
      <w:pPr>
        <w:pStyle w:val="affa"/>
        <w:spacing w:line="276" w:lineRule="auto"/>
        <w:jc w:val="both"/>
        <w:rPr>
          <w:rFonts w:ascii="Calibri" w:hAnsi="Calibri"/>
          <w:sz w:val="23"/>
          <w:szCs w:val="23"/>
        </w:rPr>
      </w:pPr>
    </w:p>
    <w:p w14:paraId="5DA1329F" w14:textId="77777777" w:rsidR="00DF1A7B" w:rsidRPr="00AE31F0" w:rsidRDefault="00DF1A7B" w:rsidP="0023187D">
      <w:pPr>
        <w:pStyle w:val="affa"/>
        <w:spacing w:line="276" w:lineRule="auto"/>
        <w:ind w:firstLine="567"/>
        <w:jc w:val="both"/>
        <w:rPr>
          <w:rFonts w:ascii="Calibri" w:hAnsi="Calibri"/>
          <w:b w:val="0"/>
          <w:sz w:val="23"/>
          <w:szCs w:val="23"/>
        </w:rPr>
      </w:pPr>
      <w:r w:rsidRPr="00AE31F0">
        <w:rPr>
          <w:rFonts w:ascii="Calibri" w:hAnsi="Calibri"/>
          <w:b w:val="0"/>
          <w:sz w:val="23"/>
          <w:szCs w:val="23"/>
        </w:rPr>
        <w:t>Η γεωγραφία του Νοτίου Αιγαίου δεν προσφέρεται για την ανάπτυξη δικτύων οικισμών, με εξαίρεση τα μεγαλύτερα και μεσαίου μεγέθους νησιά στα οποία ιστορικά αναπτύχθηκε πλήθος οικισμών υπό μορφή θυλάκων ή ευρύτερων συγκεντρώσεων.</w:t>
      </w:r>
    </w:p>
    <w:p w14:paraId="0C1FDD99" w14:textId="77777777" w:rsidR="00DF1A7B" w:rsidRPr="00AE31F0" w:rsidRDefault="00DF1A7B" w:rsidP="0023187D">
      <w:pPr>
        <w:pStyle w:val="affa"/>
        <w:spacing w:line="276" w:lineRule="auto"/>
        <w:jc w:val="both"/>
        <w:rPr>
          <w:rFonts w:ascii="Calibri" w:hAnsi="Calibri"/>
          <w:b w:val="0"/>
          <w:sz w:val="23"/>
          <w:szCs w:val="23"/>
        </w:rPr>
      </w:pPr>
    </w:p>
    <w:p w14:paraId="3D84F646" w14:textId="77777777" w:rsidR="00DF1A7B" w:rsidRPr="00AE31F0" w:rsidRDefault="00DF1A7B" w:rsidP="0023187D">
      <w:pPr>
        <w:pStyle w:val="affa"/>
        <w:spacing w:line="276" w:lineRule="auto"/>
        <w:ind w:firstLine="567"/>
        <w:jc w:val="both"/>
        <w:rPr>
          <w:rFonts w:ascii="Calibri" w:hAnsi="Calibri"/>
          <w:b w:val="0"/>
          <w:sz w:val="23"/>
          <w:szCs w:val="23"/>
        </w:rPr>
      </w:pPr>
      <w:r w:rsidRPr="00AE31F0">
        <w:rPr>
          <w:rFonts w:ascii="Calibri" w:hAnsi="Calibri"/>
          <w:b w:val="0"/>
          <w:sz w:val="23"/>
          <w:szCs w:val="23"/>
        </w:rPr>
        <w:t>Με την έννοια αυτή, σε ορισμένα νησιά είναι αρκετά εμφανής η συμπληρωματικότητα κάποιων οικισμών ως προς το κύριο οικιστικό κέντρο, ώστε να ικανοποιηθούν τομεακές ανάγκες ή/και η αναγνώριση διπόλων βασισμένων στη σχέση λιμανιού – χώρας και μεσόγειων οικισμών με σχετικά πρόσφατα δημιουργημένους παράλιους οικισμούς, οι οποίοι διαμορφώθηκαν από την τουριστική έλξη της παράκτιας ζώνης. Ενδεικτικά αναφέρεται ο σημαντικός ρόλος για τις θαλάσσιες μεταφορές του Γαυρίου για τη Χώρα Ανδρου ή του Λακκίου με την Αγία Μαρίνα στην περίπτωση της Λέρου. Ενας άλλος παράγων είναι δυνατό να αφορά οικισμούς οι οποίοι διαθέτουν υψηλότερο δυναμικό για τουριστικές δραστηριότητες από την «πρωτεύουσα» του νησιού.</w:t>
      </w:r>
    </w:p>
    <w:p w14:paraId="30E89E0B" w14:textId="77777777" w:rsidR="00DF1A7B" w:rsidRPr="00AE31F0" w:rsidRDefault="00DF1A7B" w:rsidP="0023187D">
      <w:pPr>
        <w:pStyle w:val="affa"/>
        <w:spacing w:line="276" w:lineRule="auto"/>
        <w:jc w:val="both"/>
        <w:rPr>
          <w:rFonts w:ascii="Calibri" w:hAnsi="Calibri"/>
          <w:b w:val="0"/>
          <w:sz w:val="23"/>
          <w:szCs w:val="23"/>
        </w:rPr>
      </w:pPr>
    </w:p>
    <w:p w14:paraId="6703D1D4" w14:textId="77777777" w:rsidR="00FE6E2B" w:rsidRPr="0036718D" w:rsidRDefault="00DF1A7B" w:rsidP="0023187D">
      <w:pPr>
        <w:pStyle w:val="affa"/>
        <w:spacing w:line="276" w:lineRule="auto"/>
        <w:ind w:firstLine="567"/>
        <w:jc w:val="both"/>
        <w:rPr>
          <w:rFonts w:ascii="Calibri" w:hAnsi="Calibri"/>
          <w:b w:val="0"/>
          <w:sz w:val="23"/>
          <w:szCs w:val="23"/>
        </w:rPr>
      </w:pPr>
      <w:r w:rsidRPr="00AE31F0">
        <w:rPr>
          <w:rFonts w:ascii="Calibri" w:hAnsi="Calibri"/>
          <w:b w:val="0"/>
          <w:sz w:val="23"/>
          <w:szCs w:val="23"/>
        </w:rPr>
        <w:t xml:space="preserve">Περισσότερο δόκιμη είναι η αναφορά σε δίκτυα νησιών, επιδιώκοντας την επίτευξη οικονομιών κλίμακας. Τέτοια δίκτυα διαμορφώθηκαν άτυπα στη διάρκεια των χρόνων, από την ανάγκη συσπείρωσης για την αντιμετώπιση του υψηλού βαθμού εξάρτησης από ισχυρά κέντρα. Στη σύγχρονη πραγματικότητα, θα πρέπει να επιδιωχθεί η </w:t>
      </w:r>
      <w:r w:rsidRPr="0036718D">
        <w:rPr>
          <w:rFonts w:ascii="Calibri" w:hAnsi="Calibri"/>
          <w:b w:val="0"/>
          <w:sz w:val="23"/>
          <w:szCs w:val="23"/>
        </w:rPr>
        <w:t>προώθηση της δια-νησιωτικής δικτύωσης ιδιαίτερα μεταξύ όμορων νησιών της Ομάδας Ι σε θέματα επωφελούς αξιοποίησης παραγωγικού δυναμικού και συλλογικής προώθησης τοπικών προϊόντων, τουρισμού και αλλά και εν γένει ολοκληρωμένου αναπτυξιακού σχεδιασμού.</w:t>
      </w:r>
      <w:r w:rsidR="00482E0C" w:rsidRPr="0036718D">
        <w:rPr>
          <w:rFonts w:ascii="Calibri" w:hAnsi="Calibri"/>
          <w:b w:val="0"/>
          <w:sz w:val="23"/>
          <w:szCs w:val="23"/>
        </w:rPr>
        <w:t xml:space="preserve"> Επίσης, να ενισχυθεί η επάρκειά τους σε κοινωνικές και τεχνικές υποδομές και εξυπηρετήσεις, μέσω ορθολογικής οργάνωσης των μεταφορικών συνδέσεων, κυρίως των ακτοπλοϊκών.</w:t>
      </w:r>
    </w:p>
    <w:p w14:paraId="189596F2" w14:textId="77777777" w:rsidR="00FE6E2B" w:rsidRPr="0036718D" w:rsidRDefault="00FE6E2B" w:rsidP="0023187D">
      <w:pPr>
        <w:pStyle w:val="affa"/>
        <w:spacing w:line="276" w:lineRule="auto"/>
        <w:ind w:firstLine="567"/>
        <w:jc w:val="both"/>
        <w:rPr>
          <w:rFonts w:ascii="Calibri" w:hAnsi="Calibri"/>
          <w:b w:val="0"/>
          <w:sz w:val="23"/>
          <w:szCs w:val="23"/>
        </w:rPr>
      </w:pPr>
    </w:p>
    <w:p w14:paraId="3DCC8F17" w14:textId="77777777" w:rsidR="00DF1A7B" w:rsidRPr="00FE6E2B" w:rsidRDefault="00FE6E2B" w:rsidP="0023187D">
      <w:pPr>
        <w:pStyle w:val="affa"/>
        <w:spacing w:line="276" w:lineRule="auto"/>
        <w:ind w:firstLine="567"/>
        <w:jc w:val="both"/>
        <w:rPr>
          <w:rFonts w:ascii="Calibri" w:hAnsi="Calibri"/>
          <w:b w:val="0"/>
          <w:sz w:val="23"/>
          <w:szCs w:val="23"/>
        </w:rPr>
      </w:pPr>
      <w:r w:rsidRPr="0036718D">
        <w:rPr>
          <w:rFonts w:ascii="Calibri" w:hAnsi="Calibri"/>
          <w:b w:val="0"/>
          <w:sz w:val="23"/>
          <w:szCs w:val="23"/>
        </w:rPr>
        <w:t xml:space="preserve">Η χρηματοδότηση μέσω του </w:t>
      </w:r>
      <w:r w:rsidRPr="0036718D">
        <w:rPr>
          <w:rFonts w:ascii="Calibri" w:hAnsi="Calibri"/>
          <w:b w:val="0"/>
          <w:sz w:val="23"/>
          <w:szCs w:val="23"/>
          <w:lang w:val="en-US"/>
        </w:rPr>
        <w:t>LEADER</w:t>
      </w:r>
      <w:r w:rsidRPr="0036718D">
        <w:rPr>
          <w:rFonts w:ascii="Calibri" w:hAnsi="Calibri"/>
          <w:b w:val="0"/>
          <w:sz w:val="23"/>
          <w:szCs w:val="23"/>
        </w:rPr>
        <w:t xml:space="preserve"> (</w:t>
      </w:r>
      <w:r w:rsidRPr="0036718D">
        <w:rPr>
          <w:rFonts w:ascii="Calibri" w:hAnsi="Calibri"/>
          <w:b w:val="0"/>
          <w:sz w:val="23"/>
          <w:szCs w:val="23"/>
          <w:lang w:val="en-US"/>
        </w:rPr>
        <w:t>CLLD</w:t>
      </w:r>
      <w:r w:rsidRPr="0036718D">
        <w:rPr>
          <w:rFonts w:ascii="Calibri" w:hAnsi="Calibri"/>
          <w:b w:val="0"/>
          <w:sz w:val="23"/>
          <w:szCs w:val="23"/>
        </w:rPr>
        <w:t>) τοπικών συμπράξεων, οι οποίες σχεδιάζουν και εφαρμόζουν ολοκληρωμένη αναπτυξιακή</w:t>
      </w:r>
      <w:r>
        <w:rPr>
          <w:rFonts w:ascii="Calibri" w:hAnsi="Calibri"/>
          <w:b w:val="0"/>
          <w:sz w:val="23"/>
          <w:szCs w:val="23"/>
        </w:rPr>
        <w:t xml:space="preserve"> στρατηγική αναμένεται να λειτουργήσει θετικά στην ανάπτυξη πρωτοβουλιών κοινής π</w:t>
      </w:r>
      <w:r w:rsidR="00482E0C">
        <w:rPr>
          <w:rFonts w:ascii="Calibri" w:hAnsi="Calibri"/>
          <w:b w:val="0"/>
          <w:sz w:val="23"/>
          <w:szCs w:val="23"/>
        </w:rPr>
        <w:t>ροσέγγισης υπερτοπικών – διαδημο</w:t>
      </w:r>
      <w:r>
        <w:rPr>
          <w:rFonts w:ascii="Calibri" w:hAnsi="Calibri"/>
          <w:b w:val="0"/>
          <w:sz w:val="23"/>
          <w:szCs w:val="23"/>
        </w:rPr>
        <w:t xml:space="preserve">τικών θεμάτων. Ενδεικτικά αναφέρεται η περίπτωση των τριών Δήμων της Παροναξίας -Νάξου &amp; Μικρών Κυκλάδων, Πάρου, Αντιπάρου-, οι οποίοι ανέλαβαν την πρωτοβουλία συγκρότησης τοπικής σύμπραξης με κύριους άξονες την διαφύλαξη, προστασία, αποκατάσταση και ανάδειξη του φυσικού </w:t>
      </w:r>
      <w:r w:rsidR="00AB2A0D">
        <w:rPr>
          <w:rFonts w:ascii="Calibri" w:hAnsi="Calibri"/>
          <w:b w:val="0"/>
          <w:sz w:val="23"/>
          <w:szCs w:val="23"/>
        </w:rPr>
        <w:t xml:space="preserve">και πολιτιστικού </w:t>
      </w:r>
      <w:r>
        <w:rPr>
          <w:rFonts w:ascii="Calibri" w:hAnsi="Calibri"/>
          <w:b w:val="0"/>
          <w:sz w:val="23"/>
          <w:szCs w:val="23"/>
        </w:rPr>
        <w:t xml:space="preserve">περιβάλλοντος, </w:t>
      </w:r>
      <w:r w:rsidR="00AB2A0D">
        <w:rPr>
          <w:rFonts w:ascii="Calibri" w:hAnsi="Calibri"/>
          <w:b w:val="0"/>
          <w:sz w:val="23"/>
          <w:szCs w:val="23"/>
        </w:rPr>
        <w:t xml:space="preserve">τη χάραξη πολιτικής τουρισμού και την ανάδειξη της τοπικής ιδιαιτερότητας, την κοινωνική συνοχή, την </w:t>
      </w:r>
      <w:r w:rsidR="00C87818">
        <w:rPr>
          <w:rFonts w:ascii="Calibri" w:hAnsi="Calibri"/>
          <w:b w:val="0"/>
          <w:sz w:val="23"/>
          <w:szCs w:val="23"/>
        </w:rPr>
        <w:t xml:space="preserve">παροχή υπηρεσιών πρόνοιας και κοινωνικής πολιτικής με έμφαση στην αναβάθμιση των υπηρεσιών υγείας και μεταφορών, </w:t>
      </w:r>
      <w:r w:rsidR="00810154">
        <w:rPr>
          <w:rFonts w:ascii="Calibri" w:hAnsi="Calibri"/>
          <w:b w:val="0"/>
          <w:sz w:val="23"/>
          <w:szCs w:val="23"/>
        </w:rPr>
        <w:t>τη σύγχρονη διακυβέρνηση.</w:t>
      </w:r>
    </w:p>
    <w:p w14:paraId="6B9A42A4" w14:textId="77777777" w:rsidR="00DF1A7B" w:rsidRPr="00AE31F0" w:rsidRDefault="00DF1A7B" w:rsidP="0023187D">
      <w:pPr>
        <w:pStyle w:val="affa"/>
        <w:spacing w:line="276" w:lineRule="auto"/>
        <w:ind w:firstLine="567"/>
        <w:jc w:val="both"/>
        <w:rPr>
          <w:rFonts w:ascii="Calibri" w:hAnsi="Calibri"/>
          <w:b w:val="0"/>
          <w:sz w:val="23"/>
          <w:szCs w:val="23"/>
        </w:rPr>
      </w:pPr>
      <w:r w:rsidRPr="00AE31F0">
        <w:rPr>
          <w:rFonts w:ascii="Calibri" w:hAnsi="Calibri"/>
          <w:b w:val="0"/>
          <w:sz w:val="23"/>
          <w:szCs w:val="23"/>
        </w:rPr>
        <w:t>Ως δίκτυα νησιών αναγνωρίζονται: Ανδρος – Τήνος - Σύρος, Σύρος – Τήνος – Μύκονος, Κέα - Κύθνος – Σέριφος – Σίφνος, Αντίπαρος – Πάρος – Νάξος, Θήρα – Θηρασία – Ανάφη, Κίμωλος – Μήλος, Ιος – Σίκινος – Φολέγανδρος, Σχοινούσσα – Κουφονήσι – Ηρακλειά – Δονούσα – Νάξος</w:t>
      </w:r>
      <w:r w:rsidR="00FF62EA">
        <w:rPr>
          <w:rFonts w:ascii="Calibri" w:hAnsi="Calibri"/>
          <w:b w:val="0"/>
          <w:sz w:val="23"/>
          <w:szCs w:val="23"/>
        </w:rPr>
        <w:t xml:space="preserve"> - Αμοργός</w:t>
      </w:r>
      <w:r w:rsidRPr="00AE31F0">
        <w:rPr>
          <w:rFonts w:ascii="Calibri" w:hAnsi="Calibri"/>
          <w:b w:val="0"/>
          <w:sz w:val="23"/>
          <w:szCs w:val="23"/>
        </w:rPr>
        <w:t>, Κάσος – Κάρπαθος, Σύμη – Χάλκη – Τήλος - Ρόδος, Τήλος – Κως – Νίσυρος, Τέλενδος – Κάλυμνος – Ψέριμος, Λέρος – Πάτμος – Λειψοί – Αρκοί – Μαράθι – Αγαθονήσι, Λέρος – Κάλυμνος.</w:t>
      </w:r>
    </w:p>
    <w:p w14:paraId="17FB6CE4" w14:textId="77777777" w:rsidR="00DF1A7B" w:rsidRPr="00AE31F0" w:rsidRDefault="00DF1A7B" w:rsidP="0023187D">
      <w:pPr>
        <w:pStyle w:val="affa"/>
        <w:spacing w:line="276" w:lineRule="auto"/>
        <w:jc w:val="both"/>
        <w:rPr>
          <w:rFonts w:ascii="Calibri" w:hAnsi="Calibri"/>
          <w:b w:val="0"/>
          <w:sz w:val="23"/>
          <w:szCs w:val="23"/>
        </w:rPr>
      </w:pPr>
    </w:p>
    <w:p w14:paraId="238D1C1B" w14:textId="77777777" w:rsidR="00DF1A7B" w:rsidRDefault="00F123CC" w:rsidP="0023187D">
      <w:pPr>
        <w:pStyle w:val="affa"/>
        <w:spacing w:line="276" w:lineRule="auto"/>
        <w:ind w:firstLine="567"/>
        <w:jc w:val="both"/>
        <w:rPr>
          <w:rFonts w:ascii="Calibri" w:hAnsi="Calibri"/>
          <w:b w:val="0"/>
          <w:sz w:val="23"/>
          <w:szCs w:val="23"/>
        </w:rPr>
      </w:pPr>
      <w:r w:rsidRPr="0036718D">
        <w:rPr>
          <w:rFonts w:ascii="Calibri" w:hAnsi="Calibri"/>
          <w:b w:val="0"/>
          <w:sz w:val="23"/>
          <w:szCs w:val="23"/>
        </w:rPr>
        <w:t xml:space="preserve">Στους Χάρτες Π.2.2 και Π.3 </w:t>
      </w:r>
      <w:r w:rsidR="00DF1A7B" w:rsidRPr="0036718D">
        <w:rPr>
          <w:rFonts w:ascii="Calibri" w:hAnsi="Calibri"/>
          <w:b w:val="0"/>
          <w:sz w:val="23"/>
          <w:szCs w:val="23"/>
        </w:rPr>
        <w:t>παρουσιάζεται</w:t>
      </w:r>
      <w:r w:rsidR="00DF1A7B" w:rsidRPr="00AE31F0">
        <w:rPr>
          <w:rFonts w:ascii="Calibri" w:hAnsi="Calibri"/>
          <w:b w:val="0"/>
          <w:sz w:val="23"/>
          <w:szCs w:val="23"/>
        </w:rPr>
        <w:t xml:space="preserve"> το οικιστικό δίκτυο της Περιφέρειας με τη νέα κατηγοριοποίηση που προκύπτει ως συνδυασμός της κατηγοριοποίησης του ΓΠΧΣΑΑ και των προτεινόμενων τροποποιήσεων.</w:t>
      </w:r>
    </w:p>
    <w:p w14:paraId="777BF0E7" w14:textId="77777777" w:rsidR="002323A4" w:rsidRPr="00AE31F0" w:rsidRDefault="002323A4" w:rsidP="0023187D">
      <w:pPr>
        <w:pStyle w:val="affa"/>
        <w:spacing w:line="276" w:lineRule="auto"/>
        <w:ind w:firstLine="567"/>
        <w:jc w:val="both"/>
        <w:rPr>
          <w:rFonts w:ascii="Calibri" w:hAnsi="Calibri"/>
          <w:b w:val="0"/>
          <w:sz w:val="23"/>
          <w:szCs w:val="23"/>
        </w:rPr>
      </w:pPr>
    </w:p>
    <w:p w14:paraId="68D5B77D" w14:textId="77777777" w:rsidR="00DF1A7B" w:rsidRPr="00AE31F0" w:rsidRDefault="00DF1A7B" w:rsidP="0023187D">
      <w:pPr>
        <w:pStyle w:val="affa"/>
        <w:spacing w:line="276" w:lineRule="auto"/>
        <w:jc w:val="both"/>
        <w:rPr>
          <w:rFonts w:ascii="Calibri" w:hAnsi="Calibri"/>
          <w:b w:val="0"/>
          <w:sz w:val="23"/>
          <w:szCs w:val="23"/>
        </w:rPr>
      </w:pPr>
    </w:p>
    <w:p w14:paraId="69ED3410" w14:textId="77777777" w:rsidR="00DF1A7B" w:rsidRPr="005C53E4" w:rsidRDefault="00DF1A7B" w:rsidP="004F1507">
      <w:pPr>
        <w:pStyle w:val="NAHEADING6"/>
        <w:rPr>
          <w:b w:val="0"/>
        </w:rPr>
      </w:pPr>
      <w:bookmarkStart w:id="47" w:name="_Toc57022143"/>
      <w:r w:rsidRPr="005D35C0">
        <w:t>Β.1.1.γ-1</w:t>
      </w:r>
      <w:r w:rsidRPr="0097264D">
        <w:t>.</w:t>
      </w:r>
      <w:r>
        <w:t>3</w:t>
      </w:r>
      <w:r w:rsidRPr="0097264D">
        <w:tab/>
      </w:r>
      <w:r w:rsidRPr="00AE31F0">
        <w:t>Ρόλοι αστικών και λοιπών οικιστικών κέντρων</w:t>
      </w:r>
      <w:r w:rsidR="005C53E4">
        <w:t xml:space="preserve"> </w:t>
      </w:r>
      <w:r w:rsidR="005C53E4" w:rsidRPr="005C53E4">
        <w:rPr>
          <w:b w:val="0"/>
        </w:rPr>
        <w:t>(βλ. Χάρτες Π.2.2 &amp; Π.3)</w:t>
      </w:r>
      <w:bookmarkEnd w:id="47"/>
    </w:p>
    <w:p w14:paraId="4BF33B1B" w14:textId="77777777" w:rsidR="00DF1A7B" w:rsidRPr="00AE31F0" w:rsidRDefault="00DF1A7B" w:rsidP="0023187D">
      <w:pPr>
        <w:tabs>
          <w:tab w:val="left" w:pos="284"/>
          <w:tab w:val="left" w:pos="567"/>
          <w:tab w:val="left" w:pos="851"/>
          <w:tab w:val="left" w:pos="1134"/>
        </w:tabs>
        <w:jc w:val="both"/>
        <w:rPr>
          <w:rFonts w:ascii="Calibri" w:hAnsi="Calibri"/>
          <w:szCs w:val="23"/>
        </w:rPr>
      </w:pPr>
    </w:p>
    <w:p w14:paraId="4D2F46DC"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ab/>
      </w:r>
      <w:r w:rsidRPr="00AE31F0">
        <w:rPr>
          <w:rFonts w:ascii="Calibri" w:hAnsi="Calibri"/>
          <w:szCs w:val="23"/>
        </w:rPr>
        <w:tab/>
        <w:t>Στο ισχύον ΠΠΧΣΑΑ προδιαγράφεται ο ρόλος των πόλεων και κύριων οικιστικών κέντρων, μικτού χαρακτήρα ως προς τον οικονομικό προσανατολισμό, λαμβάνοντας υπόψη την εμβέλεια επιρροής σε επίπεδο περιφερειακό, ενδονησιωτικό και όμορων συστάδων ή μεμονωμένων νησιών και την σημασία τους σε εθνικό και ευρωπαϊκό / διεθνές επίπεδο.</w:t>
      </w:r>
    </w:p>
    <w:p w14:paraId="29BE4DC6" w14:textId="77777777" w:rsidR="00DF1A7B" w:rsidRPr="00AE31F0" w:rsidRDefault="00DF1A7B" w:rsidP="0023187D">
      <w:pPr>
        <w:tabs>
          <w:tab w:val="left" w:pos="284"/>
          <w:tab w:val="left" w:pos="567"/>
          <w:tab w:val="left" w:pos="851"/>
          <w:tab w:val="left" w:pos="1134"/>
        </w:tabs>
        <w:jc w:val="both"/>
        <w:rPr>
          <w:rFonts w:ascii="Calibri" w:hAnsi="Calibri"/>
          <w:szCs w:val="23"/>
        </w:rPr>
      </w:pPr>
    </w:p>
    <w:p w14:paraId="04BA7555"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ab/>
      </w:r>
      <w:r w:rsidRPr="00AE31F0">
        <w:rPr>
          <w:rFonts w:ascii="Calibri" w:hAnsi="Calibri"/>
          <w:szCs w:val="23"/>
        </w:rPr>
        <w:tab/>
      </w:r>
      <w:r w:rsidR="001535D7" w:rsidRPr="001535D7">
        <w:rPr>
          <w:rFonts w:ascii="Calibri" w:hAnsi="Calibri"/>
          <w:szCs w:val="23"/>
        </w:rPr>
        <w:t>Οι πρόσφατες εξελίξεις στις ευρωπαϊκές τομεακές πολιτικές, η έμφαση σε στόχους που εκφράζουν δυναμισμό και εξειδίκευση, όπως ανταγωνιστικότητα, εξωστρέφεια, καινοτομία, έξυπνες πόλεις, καθώς και στην ανάπτυξη δικτύων συνεργασίας διευρωπαϊκού επιπέδου, υπαγορεύουν την ανάδειξη του λανθάνοντος δυναμικού σε νέες κατευθύνσεις με απώτερο στόχο την ισότιμη ένταξη του νησιωτικού συμπλέγματος του Νοτίου Αιγαίου στο ευρωπαϊκό γίγνεσθαι. Ιδιαίτερη ώθηση στην κατεύθυνση αυτή θα προσδώσει η ευρεία εφαρμογή ΤΠΕ, η μείωση των χρονοαποστάσεων από εθνικά και ευρωπαϊκά κέντρα, η «διεκδίκηση» αναβαθμισμένου ρόλου στο διευρωπαϊκό δίκτυο μεταφορών και τις προεκτάσεις του και η διασφάλιση των κατάλληλων προϋποθέσεων για την ανάπτυξη / προσέλκυση του απαιτούμενου ανθρώπινου δυναμικού</w:t>
      </w:r>
      <w:r w:rsidRPr="00AE31F0">
        <w:rPr>
          <w:rFonts w:ascii="Calibri" w:hAnsi="Calibri"/>
          <w:szCs w:val="23"/>
        </w:rPr>
        <w:t xml:space="preserve">. </w:t>
      </w:r>
    </w:p>
    <w:p w14:paraId="0033ED8A" w14:textId="77777777" w:rsidR="00DF1A7B" w:rsidRPr="00AE31F0" w:rsidRDefault="00DF1A7B" w:rsidP="0023187D">
      <w:pPr>
        <w:tabs>
          <w:tab w:val="left" w:pos="284"/>
          <w:tab w:val="left" w:pos="567"/>
          <w:tab w:val="left" w:pos="851"/>
          <w:tab w:val="left" w:pos="1134"/>
        </w:tabs>
        <w:jc w:val="both"/>
        <w:rPr>
          <w:rFonts w:ascii="Calibri" w:hAnsi="Calibri"/>
          <w:szCs w:val="23"/>
        </w:rPr>
      </w:pPr>
    </w:p>
    <w:p w14:paraId="632C6853"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ab/>
      </w:r>
      <w:r w:rsidRPr="00AE31F0">
        <w:rPr>
          <w:rFonts w:ascii="Calibri" w:hAnsi="Calibri"/>
          <w:szCs w:val="23"/>
        </w:rPr>
        <w:tab/>
        <w:t xml:space="preserve"> </w:t>
      </w:r>
      <w:r w:rsidR="001535D7" w:rsidRPr="001535D7">
        <w:rPr>
          <w:rFonts w:ascii="Calibri" w:hAnsi="Calibri"/>
          <w:szCs w:val="23"/>
        </w:rPr>
        <w:t>Επομένως, η θέση και ο ρόλος των αστικών και λοιπών κύριων οικιστικών κέντρων εξειδικεύεται έτσι ώστε στην προοπτική της δεκαπενταετίας (χρονικός ορίζων εφαρμογής του ΠΧΠ) να αποκτήσουν μια νέα διεθνώς αναγνωρίσιμη ανταγωνιστική ταυτότητα, συνυφασμένη με την παρουσία υποστηρικτικών αναπτυξιακών χαρακτηριστικών</w:t>
      </w:r>
      <w:r w:rsidRPr="00AE31F0">
        <w:rPr>
          <w:rFonts w:ascii="Calibri" w:hAnsi="Calibri"/>
          <w:szCs w:val="23"/>
        </w:rPr>
        <w:t>.</w:t>
      </w:r>
    </w:p>
    <w:p w14:paraId="39AB23E7"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 xml:space="preserve"> </w:t>
      </w:r>
    </w:p>
    <w:p w14:paraId="758D1E6B" w14:textId="77777777" w:rsidR="00DF1A7B" w:rsidRPr="00AE31F0" w:rsidRDefault="00DF1A7B" w:rsidP="007765EA">
      <w:pPr>
        <w:numPr>
          <w:ilvl w:val="0"/>
          <w:numId w:val="57"/>
        </w:numPr>
        <w:tabs>
          <w:tab w:val="left" w:pos="284"/>
          <w:tab w:val="left" w:pos="567"/>
          <w:tab w:val="left" w:pos="851"/>
          <w:tab w:val="left" w:pos="1134"/>
        </w:tabs>
        <w:ind w:left="567" w:hanging="283"/>
        <w:jc w:val="both"/>
        <w:rPr>
          <w:rFonts w:ascii="Calibri" w:hAnsi="Calibri"/>
          <w:szCs w:val="23"/>
        </w:rPr>
      </w:pPr>
      <w:r w:rsidRPr="00AE31F0">
        <w:rPr>
          <w:rFonts w:ascii="Calibri" w:hAnsi="Calibri"/>
          <w:b/>
          <w:szCs w:val="23"/>
        </w:rPr>
        <w:t>Ερμούπολη:</w:t>
      </w:r>
      <w:r w:rsidRPr="00AE31F0">
        <w:rPr>
          <w:rFonts w:ascii="Calibri" w:hAnsi="Calibri"/>
          <w:szCs w:val="23"/>
        </w:rPr>
        <w:t xml:space="preserve"> περιφερειακό διοικητικό – εμπορικό κέντρο / πρωτεύων εθνικός πόλος πολιτισμού - επιστημών – καινοτομίας – επιχειρηματικότητας - ναυπηγοεπισκευαστική βάση βαρέως τύπου με έμφαση σε σκάφη ειδικών μορφών θαλάσσιου τουρισμού και αναψυχής, με δυναμικό διεθνούς εμβέλειας.</w:t>
      </w:r>
    </w:p>
    <w:p w14:paraId="41D4F657"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 xml:space="preserve">    </w:t>
      </w:r>
    </w:p>
    <w:p w14:paraId="21FB5108"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Ως έδρα της Περιφέρειας – Διοικητικό κέντρο του Νοτίου Αιγαίου, διαθέτει υπερτοπικής εμβέλειας υπηρεσίες και υποδομές στους τομείς της διοίκησης, της δικαιοσύνης, της εκπαίδευσης / δια βίου μάθησης, υγείας – πρόνοιας, μεταφορών / επικοινωνιών, επιχειρηματικότητας.</w:t>
      </w:r>
    </w:p>
    <w:p w14:paraId="41606930"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2AB022A4"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Η ενσωμάτωση της πολιτισμικής και οικοπεριβαλλοντικής συνιστώσας στην αναπτυξιακή διαδικασία μέσω ολοκληρωμένου σχεδιασμού, θα έχει καταλυτικό ρόλο στην ανάκτηση της ιστορικά συμβολικής αξίας της πόλης και του νησιού και την άμεση επίτευξη μιας σύγχρονης ανταγωνιστικής ταυτότητας, αξιοποιώντας την πληθώρα των πόρων από την προϊστορία και το πρόσφατο παρελθόν μέχρι το παρόν, τις πολιτισμικές ιδιαιτερότητες (συνύπαρξη ορθόδοξης – καθολικής κοινότητας), τη βιομηχανική και αγροτική παράδοση.</w:t>
      </w:r>
    </w:p>
    <w:p w14:paraId="422DBD01"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6FB89784"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Η παρουσία του Πανεπιστημίου Αιγαίου και του Ινστιτούτου Αειφόρου Ανάπτυξης, Πολιτισμού και Παράδοσης, σε συνδυασμό με τις ευκαιρίες στους τομείς της κοινωνίας της γνώσης και της καινοτομίας, συνηγορούν στην ανάπτυξη δράσεων προώθησης της διασύνδεσης έρευνας – επιχειρηματικότητας.</w:t>
      </w:r>
    </w:p>
    <w:p w14:paraId="1799A016"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7B9F2CA7"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Η παράδοση και εξειδίκευση στον ναυπηγοεπισκευαστικό κλάδο με τη λειτουργία του Νεωρίου και την ανάπτυξη βιομηχανικής συνείδησης συνιστά μοναδικό συγκριτικό πλεονέκτημα στο χώρο του Αιγαίου και της χώρας γενικότερα. Η «πράσινη» ανάπτυξη, στην περίπτωση που υπάρξει σοβαρή μεταστροφή προς αυτή την κατεύθυνση, θα μπορούσε να δώσει νέες προοπτικές ανάπτυξης στον τομέα, σε συνδυασμό με διερευνώμενες, ως προς την σκοπιμότητά τους, δυνατότητες δημιουργίας βάσης ανεφοδιασμού πλοίων με χρήση υγροποιημένου φυσικού αερίου (</w:t>
      </w:r>
      <w:r w:rsidRPr="00AE31F0">
        <w:rPr>
          <w:rFonts w:ascii="Calibri" w:hAnsi="Calibri"/>
          <w:szCs w:val="23"/>
          <w:lang w:val="en-US"/>
        </w:rPr>
        <w:t>LNG</w:t>
      </w:r>
      <w:r w:rsidRPr="00AE31F0">
        <w:rPr>
          <w:rFonts w:ascii="Calibri" w:hAnsi="Calibri"/>
          <w:szCs w:val="23"/>
        </w:rPr>
        <w:t>)</w:t>
      </w:r>
    </w:p>
    <w:p w14:paraId="2480F982" w14:textId="77777777" w:rsidR="00DF1A7B" w:rsidRPr="00AE31F0" w:rsidRDefault="00DF1A7B" w:rsidP="0023187D">
      <w:pPr>
        <w:tabs>
          <w:tab w:val="left" w:pos="284"/>
          <w:tab w:val="left" w:pos="567"/>
          <w:tab w:val="left" w:pos="851"/>
          <w:tab w:val="left" w:pos="1134"/>
        </w:tabs>
        <w:jc w:val="both"/>
        <w:rPr>
          <w:rFonts w:ascii="Calibri" w:hAnsi="Calibri"/>
          <w:szCs w:val="23"/>
        </w:rPr>
      </w:pPr>
    </w:p>
    <w:p w14:paraId="02F0A701"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ab/>
      </w:r>
      <w:r w:rsidRPr="00AE31F0">
        <w:rPr>
          <w:rFonts w:ascii="Calibri" w:hAnsi="Calibri"/>
          <w:szCs w:val="23"/>
        </w:rPr>
        <w:tab/>
        <w:t>Προϋποθέσεις:</w:t>
      </w:r>
    </w:p>
    <w:p w14:paraId="65437C5F" w14:textId="77777777" w:rsidR="00DF1A7B" w:rsidRPr="00AE31F0" w:rsidRDefault="00DF1A7B" w:rsidP="007765EA">
      <w:pPr>
        <w:numPr>
          <w:ilvl w:val="0"/>
          <w:numId w:val="58"/>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Συμπλήρωση, εμπλουτισμός και αναβάθμιση δομών, υπηρεσιών / λειτουργιών και υποδομών (τεχνικών και κοινωνικών) ώστε η Ερμούπολη να επιτελέσει το ρόλο της ως υποδοχέας στρατηγικών δραστηριοτήτων άμεσα συνυφασμένων με το διοικητικό ρόλο και την κομβική θέση στο Νότιο Αιγαίο, ως διεθνούς αναγνωρισιμότητας πόλος πολιτιστικού τουρισμού και κέντρο ανάπτυξης επιστημών - καινοτομίας – επιχειρηματικότητας</w:t>
      </w:r>
    </w:p>
    <w:p w14:paraId="69072C64" w14:textId="77777777" w:rsidR="00DF1A7B" w:rsidRPr="00AE31F0" w:rsidRDefault="00DF1A7B" w:rsidP="007765EA">
      <w:pPr>
        <w:numPr>
          <w:ilvl w:val="0"/>
          <w:numId w:val="58"/>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Επέκταση της χρήσης των ΤΠΕ και επίτευξη υψηλού επιπέδου ευρυζωνικών υπηρεσιών</w:t>
      </w:r>
    </w:p>
    <w:p w14:paraId="533EEE0A" w14:textId="77777777" w:rsidR="00DF1A7B" w:rsidRPr="00AE31F0" w:rsidRDefault="00DF1A7B" w:rsidP="007765EA">
      <w:pPr>
        <w:numPr>
          <w:ilvl w:val="0"/>
          <w:numId w:val="58"/>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Ενδεικτική αναφορά πρόσθετων ειδικών δομών / υποδομών: νέα τμήματα τριτοβάθμιας εκπαίδευσης, ερευνητικά κέντρα, κέντρο τεχνολογικών εφαρμογών, συνεδριακό κέντρο, κέντρο χαρτογράφησης και στήριξης επιχειρηματικότητας, οργανωμένοι υποδοχείς επιχειρηματικών δραστηριοτήτων, θεματικά μουσεία,  παρατηρητήριο αναπτυξιακών – γεωχωρικών εξελίξεων</w:t>
      </w:r>
      <w:r w:rsidR="00B83F74">
        <w:rPr>
          <w:rStyle w:val="ab"/>
          <w:rFonts w:ascii="Calibri" w:hAnsi="Calibri"/>
          <w:szCs w:val="23"/>
        </w:rPr>
        <w:footnoteReference w:id="23"/>
      </w:r>
      <w:r w:rsidRPr="00AE31F0">
        <w:rPr>
          <w:rFonts w:ascii="Calibri" w:hAnsi="Calibri"/>
          <w:szCs w:val="23"/>
        </w:rPr>
        <w:t xml:space="preserve">.  </w:t>
      </w:r>
    </w:p>
    <w:p w14:paraId="303EDD2F"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 xml:space="preserve"> </w:t>
      </w:r>
    </w:p>
    <w:p w14:paraId="76B82EF6" w14:textId="77777777" w:rsidR="00DF1A7B" w:rsidRPr="00AE31F0" w:rsidRDefault="00DF1A7B" w:rsidP="007765EA">
      <w:pPr>
        <w:numPr>
          <w:ilvl w:val="0"/>
          <w:numId w:val="57"/>
        </w:numPr>
        <w:tabs>
          <w:tab w:val="left" w:pos="284"/>
          <w:tab w:val="left" w:pos="567"/>
          <w:tab w:val="left" w:pos="851"/>
          <w:tab w:val="left" w:pos="1134"/>
        </w:tabs>
        <w:ind w:left="567" w:hanging="283"/>
        <w:jc w:val="both"/>
        <w:rPr>
          <w:rFonts w:ascii="Calibri" w:hAnsi="Calibri"/>
          <w:szCs w:val="23"/>
        </w:rPr>
      </w:pPr>
      <w:r w:rsidRPr="00AE31F0">
        <w:rPr>
          <w:rFonts w:ascii="Calibri" w:hAnsi="Calibri"/>
          <w:b/>
          <w:szCs w:val="23"/>
        </w:rPr>
        <w:t>Ρόδος:</w:t>
      </w:r>
      <w:r w:rsidRPr="00AE31F0">
        <w:rPr>
          <w:rFonts w:ascii="Calibri" w:hAnsi="Calibri"/>
          <w:szCs w:val="23"/>
        </w:rPr>
        <w:t xml:space="preserve"> διοικητικό – οικονομικό κέντρο / πρωτεύων εθνικός πόλος τουρισμού - πολιτισμού - επιστημών – καινοτομίας – επιχειρηματικότητας</w:t>
      </w:r>
      <w:r w:rsidR="008B774C">
        <w:rPr>
          <w:rFonts w:ascii="Calibri" w:hAnsi="Calibri"/>
          <w:szCs w:val="23"/>
        </w:rPr>
        <w:t>,</w:t>
      </w:r>
      <w:r w:rsidRPr="00AE31F0">
        <w:rPr>
          <w:rFonts w:ascii="Calibri" w:hAnsi="Calibri"/>
          <w:szCs w:val="23"/>
        </w:rPr>
        <w:t xml:space="preserve"> διεθνούς εμβέλειας και αναγνωρισιμότητας</w:t>
      </w:r>
    </w:p>
    <w:p w14:paraId="12EE79DF" w14:textId="77777777" w:rsidR="00DF1A7B" w:rsidRPr="00AE31F0" w:rsidRDefault="00DF1A7B" w:rsidP="0023187D">
      <w:pPr>
        <w:tabs>
          <w:tab w:val="left" w:pos="284"/>
          <w:tab w:val="left" w:pos="567"/>
          <w:tab w:val="left" w:pos="851"/>
          <w:tab w:val="left" w:pos="1134"/>
        </w:tabs>
        <w:jc w:val="both"/>
        <w:rPr>
          <w:rFonts w:ascii="Calibri" w:hAnsi="Calibri"/>
          <w:szCs w:val="23"/>
        </w:rPr>
      </w:pPr>
      <w:r w:rsidRPr="00AE31F0">
        <w:rPr>
          <w:rFonts w:ascii="Calibri" w:hAnsi="Calibri"/>
          <w:szCs w:val="23"/>
        </w:rPr>
        <w:t xml:space="preserve">    </w:t>
      </w:r>
    </w:p>
    <w:p w14:paraId="61C62611"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Ως πρώην έδρα Νομού, διοικητικό κέντρο και μακράν το μεγαλύτερο αστικό κέντρο του Νοτίου Αιγαίου, διαθέτει υπερτοπικής εμβέλειας υπηρεσίες και υποδομές στους τομείς της διοίκησης, της δικαιοσύνης, της εκπαίδευσης / δια βίου μάθησης, υγείας – πρόνοιας, μεταφορών / επικοινωνιών, επιχειρηματικότητας, τουρισμού.</w:t>
      </w:r>
    </w:p>
    <w:p w14:paraId="09AF5403"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2636B7E8"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Η διαχρονική ισχυρή παρουσία του νησιού, από την αρχαιότητα έως τη νεώτερη ιστορία, συνετέλεσε στην ανάδειξη της πόλης και του νησιού σε διεθνή πύλη εισόδου στη χώρα και την Ε.Ε. με επίκεντρο τον τουρισμό.</w:t>
      </w:r>
    </w:p>
    <w:p w14:paraId="1C39F755"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76D22642"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Η θετική εξέλιξη αναπτυξιακών ενεργειών σε συνδυασμό με την υψηλή ποιότητα υπηρεσιών στην ανώτατη εκπαίδευση, την έρευνα, τον τουρισμό και τον πολιτισμό και την παραγωγική δυναμική θα συνεισφέρουν στην επίτευξη του στόχου της ανάδειξης της Ρόδου σε σύγχρονο κέντρο στη Νοτιοανατολική Μεσόγειο.</w:t>
      </w:r>
    </w:p>
    <w:p w14:paraId="77129C86" w14:textId="77777777" w:rsidR="00DF1A7B" w:rsidRPr="00AE31F0" w:rsidRDefault="00DF1A7B" w:rsidP="0023187D">
      <w:pPr>
        <w:tabs>
          <w:tab w:val="left" w:pos="284"/>
          <w:tab w:val="left" w:pos="567"/>
          <w:tab w:val="left" w:pos="851"/>
          <w:tab w:val="left" w:pos="1134"/>
        </w:tabs>
        <w:ind w:left="720"/>
        <w:jc w:val="both"/>
        <w:rPr>
          <w:rFonts w:ascii="Calibri" w:hAnsi="Calibri"/>
          <w:szCs w:val="23"/>
        </w:rPr>
      </w:pPr>
    </w:p>
    <w:p w14:paraId="200BA5E9" w14:textId="77777777" w:rsidR="00DF1A7B" w:rsidRPr="00AE31F0" w:rsidRDefault="00DF1A7B" w:rsidP="0023187D">
      <w:pPr>
        <w:tabs>
          <w:tab w:val="left" w:pos="284"/>
          <w:tab w:val="left" w:pos="567"/>
          <w:tab w:val="left" w:pos="851"/>
          <w:tab w:val="left" w:pos="1134"/>
        </w:tabs>
        <w:ind w:firstLine="567"/>
        <w:jc w:val="both"/>
        <w:rPr>
          <w:rFonts w:ascii="Calibri" w:hAnsi="Calibri"/>
          <w:szCs w:val="23"/>
        </w:rPr>
      </w:pPr>
      <w:r w:rsidRPr="00AE31F0">
        <w:rPr>
          <w:rFonts w:ascii="Calibri" w:hAnsi="Calibri"/>
          <w:szCs w:val="23"/>
        </w:rPr>
        <w:t>Προϋποθέσεις:</w:t>
      </w:r>
    </w:p>
    <w:p w14:paraId="79E89E67" w14:textId="77777777" w:rsidR="00DF1A7B" w:rsidRPr="00AE31F0" w:rsidRDefault="00DF1A7B" w:rsidP="007765EA">
      <w:pPr>
        <w:numPr>
          <w:ilvl w:val="0"/>
          <w:numId w:val="58"/>
        </w:numPr>
        <w:tabs>
          <w:tab w:val="left" w:pos="284"/>
          <w:tab w:val="left" w:pos="567"/>
          <w:tab w:val="left" w:pos="851"/>
          <w:tab w:val="left" w:pos="1134"/>
        </w:tabs>
        <w:ind w:left="851" w:hanging="284"/>
        <w:jc w:val="both"/>
        <w:rPr>
          <w:rFonts w:ascii="Calibri" w:hAnsi="Calibri"/>
          <w:szCs w:val="23"/>
        </w:rPr>
      </w:pPr>
      <w:r w:rsidRPr="00AE31F0">
        <w:rPr>
          <w:rFonts w:ascii="Calibri" w:hAnsi="Calibri"/>
          <w:szCs w:val="23"/>
        </w:rPr>
        <w:t>Συμπλήρωση, εμπλουτισμός και αναβάθμιση δομών, υπηρεσιών / λειτουργιών και υποδομών (τεχνικών και κοινωνικών) ώστε η Ρόδος να ενισχύσει το ρόλο της ως υποδοχέας στρατηγικών δραστηριοτήτων άμεσα συνυφασμένων με το διοικητικό ρόλο και την κομβική θέση σε διεθνείς άξονες μεταφορών, ως διεθνούς αναγνωρισιμότητας πόλος πολιτιστικού τουρισμού – περιβαλλοντικού – θαλάσσιου τουρισμού – συνεδριακού τουρισμού και κέντρο ανάπτυξης επιστημών - καινοτομίας – επιχειρηματικότητας.</w:t>
      </w:r>
    </w:p>
    <w:p w14:paraId="6C11CF8C" w14:textId="77777777" w:rsidR="00DF1A7B" w:rsidRPr="00AE31F0" w:rsidRDefault="00DF1A7B" w:rsidP="007765EA">
      <w:pPr>
        <w:numPr>
          <w:ilvl w:val="0"/>
          <w:numId w:val="58"/>
        </w:numPr>
        <w:tabs>
          <w:tab w:val="left" w:pos="284"/>
          <w:tab w:val="left" w:pos="567"/>
          <w:tab w:val="left" w:pos="851"/>
          <w:tab w:val="left" w:pos="1134"/>
        </w:tabs>
        <w:ind w:left="851" w:hanging="284"/>
        <w:jc w:val="both"/>
        <w:rPr>
          <w:rFonts w:ascii="Calibri" w:hAnsi="Calibri"/>
          <w:szCs w:val="23"/>
        </w:rPr>
      </w:pPr>
      <w:r w:rsidRPr="00AE31F0">
        <w:rPr>
          <w:rFonts w:ascii="Calibri" w:hAnsi="Calibri"/>
          <w:szCs w:val="23"/>
        </w:rPr>
        <w:t>Ενδεικτική αναφορά πρόσθετων ειδικών δομών / υποδομών: νέα τμήματα τριτοβάθμιας εκπαίδευσης, ερευνητικά κέντρα, κέντρο τεχνολογικών εφαρμογών, συνεδριακό κέντρο παγκοσμίου κύρους, κέντρο χαρτογράφησης και στήριξης επιχειρηματικότητας, οργανωμένοι υποδοχείς επιχειρηματικών δραστηριοτήτων, θεματικά μουσεία τεχνολογικής αιχμής, υποθαλάσσια πάρκα και εκθέσεις</w:t>
      </w:r>
      <w:r w:rsidR="008B774C">
        <w:rPr>
          <w:rFonts w:ascii="Calibri" w:hAnsi="Calibri"/>
          <w:szCs w:val="23"/>
        </w:rPr>
        <w:t xml:space="preserve">, </w:t>
      </w:r>
      <w:r w:rsidRPr="00AE31F0">
        <w:rPr>
          <w:rFonts w:ascii="Calibri" w:hAnsi="Calibri"/>
          <w:szCs w:val="23"/>
        </w:rPr>
        <w:t xml:space="preserve">παρατηρητήριο αναπτυξιακών – γεωχωρικών εξελίξεων.  </w:t>
      </w:r>
    </w:p>
    <w:p w14:paraId="02543110" w14:textId="77777777" w:rsidR="00DF1A7B" w:rsidRPr="00AE31F0" w:rsidRDefault="00DF1A7B" w:rsidP="0023187D">
      <w:pPr>
        <w:tabs>
          <w:tab w:val="left" w:pos="284"/>
          <w:tab w:val="left" w:pos="567"/>
          <w:tab w:val="left" w:pos="851"/>
          <w:tab w:val="left" w:pos="1134"/>
        </w:tabs>
        <w:jc w:val="both"/>
        <w:rPr>
          <w:rFonts w:ascii="Calibri" w:hAnsi="Calibri"/>
          <w:szCs w:val="23"/>
        </w:rPr>
      </w:pPr>
    </w:p>
    <w:p w14:paraId="72EAE862" w14:textId="77777777" w:rsidR="00DF1A7B" w:rsidRPr="00AE31F0" w:rsidRDefault="00DF1A7B" w:rsidP="007765EA">
      <w:pPr>
        <w:numPr>
          <w:ilvl w:val="0"/>
          <w:numId w:val="57"/>
        </w:numPr>
        <w:tabs>
          <w:tab w:val="left" w:pos="284"/>
          <w:tab w:val="left" w:pos="567"/>
          <w:tab w:val="left" w:pos="851"/>
          <w:tab w:val="left" w:pos="1134"/>
        </w:tabs>
        <w:ind w:left="567" w:hanging="283"/>
        <w:jc w:val="both"/>
        <w:rPr>
          <w:rFonts w:ascii="Calibri" w:hAnsi="Calibri"/>
          <w:szCs w:val="23"/>
        </w:rPr>
      </w:pPr>
      <w:r w:rsidRPr="00AE31F0">
        <w:rPr>
          <w:rFonts w:ascii="Calibri" w:hAnsi="Calibri"/>
          <w:b/>
          <w:szCs w:val="23"/>
        </w:rPr>
        <w:t>Κως:</w:t>
      </w:r>
      <w:r w:rsidRPr="00AE31F0">
        <w:rPr>
          <w:rFonts w:ascii="Calibri" w:hAnsi="Calibri"/>
          <w:szCs w:val="23"/>
        </w:rPr>
        <w:t xml:space="preserve"> διοικητικό – οικονομικό κέντρο / δευτερεύων εθνικός πόλος – τουριστικό και πολιτιστικό κέντρο βορείων Δωδεκανήσων, με διεθνή ακτινοβολία</w:t>
      </w:r>
    </w:p>
    <w:p w14:paraId="38E1F2F0"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4F31AAFE"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Εδρα Περιφερειακής Ενότητας με υπερτοπικής εμβέλειας υπηρεσίες και υποδομές στους τομείς της διοίκησης, της δικαιοσύνης, της εκπαίδευσης / δια βίου μάθησης, υγείας – πρόνοιας, μεταφορών / επικοινωνιών, επιχειρηματικότητας, τουρισμού.</w:t>
      </w:r>
    </w:p>
    <w:p w14:paraId="3F79A8E4" w14:textId="77777777" w:rsidR="00DF1A7B" w:rsidRPr="0097264D" w:rsidRDefault="00DF1A7B" w:rsidP="0023187D">
      <w:pPr>
        <w:tabs>
          <w:tab w:val="left" w:pos="284"/>
          <w:tab w:val="left" w:pos="567"/>
          <w:tab w:val="left" w:pos="851"/>
          <w:tab w:val="left" w:pos="1134"/>
        </w:tabs>
        <w:ind w:left="567"/>
        <w:jc w:val="both"/>
        <w:rPr>
          <w:rFonts w:ascii="Calibri" w:hAnsi="Calibri"/>
          <w:szCs w:val="23"/>
        </w:rPr>
      </w:pPr>
    </w:p>
    <w:p w14:paraId="39510BC5"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Προωθείται:</w:t>
      </w:r>
    </w:p>
    <w:p w14:paraId="753D4F58"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η ανάδειξη σε διεθνές συνεδριακό κέντρο με έμφαση στην ιατρική και τις φυσικές επιστήμες, αξιοποιώντας την συσχέτιση με τον Ιπποκράτη και την Ιπποκράτειο Σχολή,</w:t>
      </w:r>
    </w:p>
    <w:p w14:paraId="4C19C772"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η ολοκληρωμένη ανάδειξη της πολιτιστικής και φυσικής κληρονομιάς, στο</w:t>
      </w:r>
      <w:r w:rsidR="00B34A4D">
        <w:rPr>
          <w:rFonts w:ascii="Calibri" w:hAnsi="Calibri"/>
          <w:szCs w:val="23"/>
        </w:rPr>
        <w:t>ν</w:t>
      </w:r>
      <w:r w:rsidRPr="00AE31F0">
        <w:rPr>
          <w:rFonts w:ascii="Calibri" w:hAnsi="Calibri"/>
          <w:szCs w:val="23"/>
        </w:rPr>
        <w:t xml:space="preserve"> χερσαίο και υποθαλάσσιο χώρο με υποδομές και εξοπλισμό τεχνολογικής αιχμής</w:t>
      </w:r>
    </w:p>
    <w:p w14:paraId="14055096"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 xml:space="preserve"> η ενίσχυση του θαλάσσιου τουρισμού</w:t>
      </w:r>
    </w:p>
    <w:p w14:paraId="2AF13ABF"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η ενίσχυση του παραγωγικού ρόλου στον πρωτογενή και δευτερογενή τομέα</w:t>
      </w:r>
      <w:r w:rsidR="00B34A4D">
        <w:rPr>
          <w:rFonts w:ascii="Calibri" w:hAnsi="Calibri"/>
          <w:szCs w:val="23"/>
        </w:rPr>
        <w:t>.</w:t>
      </w:r>
    </w:p>
    <w:p w14:paraId="03678A55" w14:textId="77777777" w:rsidR="00DF1A7B" w:rsidRPr="00AE31F0" w:rsidRDefault="00DF1A7B" w:rsidP="0023187D">
      <w:pPr>
        <w:tabs>
          <w:tab w:val="left" w:pos="284"/>
          <w:tab w:val="left" w:pos="567"/>
          <w:tab w:val="left" w:pos="851"/>
          <w:tab w:val="left" w:pos="1134"/>
        </w:tabs>
        <w:jc w:val="both"/>
        <w:rPr>
          <w:rFonts w:ascii="Calibri" w:hAnsi="Calibri"/>
          <w:szCs w:val="23"/>
        </w:rPr>
      </w:pPr>
    </w:p>
    <w:p w14:paraId="3632834C" w14:textId="77777777" w:rsidR="00DF1A7B" w:rsidRPr="00AE31F0" w:rsidRDefault="00DF1A7B" w:rsidP="007765EA">
      <w:pPr>
        <w:numPr>
          <w:ilvl w:val="0"/>
          <w:numId w:val="57"/>
        </w:numPr>
        <w:tabs>
          <w:tab w:val="left" w:pos="284"/>
          <w:tab w:val="left" w:pos="567"/>
          <w:tab w:val="left" w:pos="851"/>
          <w:tab w:val="left" w:pos="1134"/>
        </w:tabs>
        <w:ind w:left="567" w:hanging="283"/>
        <w:jc w:val="both"/>
        <w:rPr>
          <w:rFonts w:ascii="Calibri" w:hAnsi="Calibri"/>
          <w:szCs w:val="23"/>
        </w:rPr>
      </w:pPr>
      <w:r w:rsidRPr="00AE31F0">
        <w:rPr>
          <w:rFonts w:ascii="Calibri" w:hAnsi="Calibri"/>
          <w:b/>
          <w:szCs w:val="23"/>
        </w:rPr>
        <w:t>Χώρα Νάξου:</w:t>
      </w:r>
      <w:r w:rsidRPr="00AE31F0">
        <w:rPr>
          <w:rFonts w:ascii="Calibri" w:hAnsi="Calibri"/>
          <w:szCs w:val="23"/>
        </w:rPr>
        <w:t xml:space="preserve"> διοικητικό – οικονομικό – παραγωγικό κέντρο / δευτερεύων εθνικός πόλος – τουριστικό και πολιτιστικό κέντρο, με διεθνή ακτινοβολία</w:t>
      </w:r>
    </w:p>
    <w:p w14:paraId="4AE3B8B9"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1D32814D"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Η θέση του νησιού σε στρατηγικό σημείο ως προς τις αναπτυξιακές ενότητες που διαμορφώνονται στο χώρο του Νοτίου Αιγαίου και γενικότερα στο νησιωτικό σύμπλεγμα Βορείου Αιγαίου – Νοτίου Αιγαίου – Κρήτης, συνηγορεί στην προώθηση δημιουργίας κέντρου εμπορικής και επιβατικής ναυσιπλοίας και σημείο εκκίνησης (</w:t>
      </w:r>
      <w:r w:rsidRPr="00AE31F0">
        <w:rPr>
          <w:rFonts w:ascii="Calibri" w:hAnsi="Calibri"/>
          <w:szCs w:val="23"/>
          <w:lang w:val="en-US"/>
        </w:rPr>
        <w:t>home</w:t>
      </w:r>
      <w:r w:rsidRPr="00AE31F0">
        <w:rPr>
          <w:rFonts w:ascii="Calibri" w:hAnsi="Calibri"/>
          <w:szCs w:val="23"/>
        </w:rPr>
        <w:t xml:space="preserve"> </w:t>
      </w:r>
      <w:r w:rsidRPr="00AE31F0">
        <w:rPr>
          <w:rFonts w:ascii="Calibri" w:hAnsi="Calibri"/>
          <w:szCs w:val="23"/>
          <w:lang w:val="en-US"/>
        </w:rPr>
        <w:t>port</w:t>
      </w:r>
      <w:r w:rsidRPr="00AE31F0">
        <w:rPr>
          <w:rFonts w:ascii="Calibri" w:hAnsi="Calibri"/>
          <w:szCs w:val="23"/>
        </w:rPr>
        <w:t>) για δραστηριότητες του θαλάσσιου τουρισμού</w:t>
      </w:r>
      <w:r w:rsidR="00B34A4D">
        <w:rPr>
          <w:rFonts w:ascii="Calibri" w:hAnsi="Calibri"/>
          <w:szCs w:val="23"/>
        </w:rPr>
        <w:t>.</w:t>
      </w:r>
    </w:p>
    <w:p w14:paraId="3597369F"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p>
    <w:p w14:paraId="05174ED4" w14:textId="77777777" w:rsidR="00DF1A7B" w:rsidRPr="00AE31F0" w:rsidRDefault="00DF1A7B" w:rsidP="0023187D">
      <w:pPr>
        <w:tabs>
          <w:tab w:val="left" w:pos="284"/>
          <w:tab w:val="left" w:pos="567"/>
          <w:tab w:val="left" w:pos="851"/>
          <w:tab w:val="left" w:pos="1134"/>
        </w:tabs>
        <w:ind w:left="567"/>
        <w:jc w:val="both"/>
        <w:rPr>
          <w:rFonts w:ascii="Calibri" w:hAnsi="Calibri"/>
          <w:szCs w:val="23"/>
        </w:rPr>
      </w:pPr>
      <w:r w:rsidRPr="00AE31F0">
        <w:rPr>
          <w:rFonts w:ascii="Calibri" w:hAnsi="Calibri"/>
          <w:szCs w:val="23"/>
        </w:rPr>
        <w:t>Οι διακριτοί ρόλοι τους οποίους ο Δήμος Νάξου θα μπορούσε να αναλάβει επιτυχώς έχουν ως εξής:</w:t>
      </w:r>
    </w:p>
    <w:p w14:paraId="6A37BF0E"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Ποιοτικός οικιστικός υποδοχέας.</w:t>
      </w:r>
    </w:p>
    <w:p w14:paraId="77A96415"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Υποδοχέας νέας τεχνολογίας (παραγωγικής διαδικασίας, ελέγχου προϊόντων, μεθόδων) όλων των οικονομικών τομέων.</w:t>
      </w:r>
    </w:p>
    <w:p w14:paraId="38717E54"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Υποδοχέας εκπαιδευτικών – ερευνητικών και περιβαλλοντικών δραστηριοτήτων.</w:t>
      </w:r>
    </w:p>
    <w:p w14:paraId="75082A5D"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Υποδοχέας νέων καινοτόμων δραστηριοτήτων στο θαλάσσιο σύστημα και τον αγροτικό χώρο.</w:t>
      </w:r>
    </w:p>
    <w:p w14:paraId="554E276C"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Υποδοχέας τουρισμού και αναψυχής καινοτόμου και εξειδικευμένου προσανατολισμού (πολιτιστικός, φυσιολατρικός, ναυταθλητικός).</w:t>
      </w:r>
    </w:p>
    <w:p w14:paraId="324B3AF8"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Υποδοχέας στρατηγικών δραστηριοτήτων άμεσα συνυφασμένων με το διοικητικό του ρόλο και την κομβική θέση στο Νότιο Αιγαίο.</w:t>
      </w:r>
    </w:p>
    <w:p w14:paraId="0B2202AE"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Πόλος ποιοτικής γεωργοκτηνοτροφικής παραγωγής και ειδικών καλλιεργειών.</w:t>
      </w:r>
    </w:p>
    <w:p w14:paraId="32CD84BC" w14:textId="77777777" w:rsidR="00DF1A7B" w:rsidRPr="00AE31F0" w:rsidRDefault="00DF1A7B" w:rsidP="007765EA">
      <w:pPr>
        <w:numPr>
          <w:ilvl w:val="0"/>
          <w:numId w:val="59"/>
        </w:numPr>
        <w:tabs>
          <w:tab w:val="left" w:pos="284"/>
          <w:tab w:val="left" w:pos="567"/>
          <w:tab w:val="left" w:pos="851"/>
          <w:tab w:val="left" w:pos="1134"/>
        </w:tabs>
        <w:ind w:left="567" w:hanging="283"/>
        <w:jc w:val="both"/>
        <w:rPr>
          <w:rFonts w:ascii="Calibri" w:hAnsi="Calibri"/>
          <w:szCs w:val="23"/>
        </w:rPr>
      </w:pPr>
      <w:r w:rsidRPr="00AE31F0">
        <w:rPr>
          <w:rFonts w:ascii="Calibri" w:hAnsi="Calibri"/>
          <w:szCs w:val="23"/>
        </w:rPr>
        <w:t>Τοπικό και περιφερειακό κέντρο logistics, σε περίπτωση προώθησης της ανάπτυξης εθνικού δικτύου αποκλει</w:t>
      </w:r>
      <w:r w:rsidR="00B34A4D">
        <w:rPr>
          <w:rFonts w:ascii="Calibri" w:hAnsi="Calibri"/>
          <w:szCs w:val="23"/>
        </w:rPr>
        <w:t>στικών εμπορευματικών μεταφορών.</w:t>
      </w:r>
    </w:p>
    <w:p w14:paraId="1169EAA1" w14:textId="77777777" w:rsidR="00DF1A7B" w:rsidRPr="00AE31F0" w:rsidRDefault="00DF1A7B" w:rsidP="009A7273">
      <w:pPr>
        <w:tabs>
          <w:tab w:val="left" w:pos="284"/>
          <w:tab w:val="left" w:pos="567"/>
          <w:tab w:val="left" w:pos="851"/>
          <w:tab w:val="left" w:pos="1134"/>
        </w:tabs>
        <w:ind w:left="567" w:hanging="283"/>
        <w:jc w:val="both"/>
        <w:rPr>
          <w:rFonts w:ascii="Calibri" w:hAnsi="Calibri"/>
          <w:szCs w:val="23"/>
        </w:rPr>
      </w:pPr>
    </w:p>
    <w:p w14:paraId="275ADD29" w14:textId="77777777" w:rsidR="001535D7" w:rsidRPr="000F3B69" w:rsidRDefault="001535D7" w:rsidP="009A7273">
      <w:pPr>
        <w:tabs>
          <w:tab w:val="left" w:pos="284"/>
          <w:tab w:val="left" w:pos="567"/>
          <w:tab w:val="left" w:pos="851"/>
          <w:tab w:val="left" w:pos="1134"/>
        </w:tabs>
        <w:ind w:left="567" w:hanging="283"/>
        <w:jc w:val="both"/>
        <w:rPr>
          <w:rFonts w:ascii="Calibri" w:eastAsia="Calibri" w:hAnsi="Calibri" w:cs="Times New Roman"/>
          <w:szCs w:val="23"/>
        </w:rPr>
      </w:pPr>
      <w:r w:rsidRPr="001535D7">
        <w:rPr>
          <w:rFonts w:ascii="Calibri" w:eastAsia="Calibri" w:hAnsi="Calibri" w:cs="Times New Roman"/>
          <w:szCs w:val="23"/>
        </w:rPr>
        <w:t xml:space="preserve">Ορίζονται ως </w:t>
      </w:r>
      <w:r w:rsidRPr="001535D7">
        <w:rPr>
          <w:rFonts w:ascii="Calibri" w:eastAsia="Calibri" w:hAnsi="Calibri" w:cs="Times New Roman"/>
          <w:b/>
          <w:szCs w:val="23"/>
        </w:rPr>
        <w:t>πόλοι ειδικής σημασίας σε εθνικό επίπεδο</w:t>
      </w:r>
      <w:r w:rsidRPr="001535D7">
        <w:rPr>
          <w:rFonts w:ascii="Calibri" w:eastAsia="Calibri" w:hAnsi="Calibri" w:cs="Times New Roman"/>
          <w:szCs w:val="23"/>
        </w:rPr>
        <w:t xml:space="preserve"> οι:</w:t>
      </w:r>
    </w:p>
    <w:p w14:paraId="63E329FC" w14:textId="77777777" w:rsidR="009A7273" w:rsidRPr="000F3B69" w:rsidRDefault="009A7273" w:rsidP="009A7273">
      <w:pPr>
        <w:tabs>
          <w:tab w:val="left" w:pos="284"/>
          <w:tab w:val="left" w:pos="567"/>
          <w:tab w:val="left" w:pos="851"/>
          <w:tab w:val="left" w:pos="1134"/>
        </w:tabs>
        <w:ind w:left="567" w:hanging="283"/>
        <w:jc w:val="both"/>
        <w:rPr>
          <w:rFonts w:ascii="Calibri" w:eastAsia="Calibri" w:hAnsi="Calibri" w:cs="Times New Roman"/>
          <w:szCs w:val="23"/>
        </w:rPr>
      </w:pPr>
    </w:p>
    <w:p w14:paraId="1CCE9C50" w14:textId="77777777" w:rsidR="001535D7" w:rsidRPr="001535D7" w:rsidRDefault="001535D7" w:rsidP="009A7273">
      <w:pPr>
        <w:numPr>
          <w:ilvl w:val="0"/>
          <w:numId w:val="57"/>
        </w:numPr>
        <w:tabs>
          <w:tab w:val="left" w:pos="284"/>
          <w:tab w:val="left" w:pos="567"/>
          <w:tab w:val="left" w:pos="851"/>
          <w:tab w:val="left" w:pos="1134"/>
        </w:tabs>
        <w:ind w:left="567" w:hanging="283"/>
        <w:jc w:val="both"/>
        <w:rPr>
          <w:rFonts w:ascii="Calibri" w:eastAsia="Calibri" w:hAnsi="Calibri" w:cs="Times New Roman"/>
          <w:szCs w:val="23"/>
        </w:rPr>
      </w:pPr>
      <w:r w:rsidRPr="001535D7">
        <w:rPr>
          <w:rFonts w:ascii="Calibri" w:eastAsia="Calibri" w:hAnsi="Calibri" w:cs="Times New Roman"/>
          <w:b/>
          <w:szCs w:val="23"/>
        </w:rPr>
        <w:t xml:space="preserve">Θήρα: </w:t>
      </w:r>
      <w:r w:rsidRPr="001535D7">
        <w:rPr>
          <w:rFonts w:ascii="Calibri" w:eastAsia="Calibri" w:hAnsi="Calibri" w:cs="Times New Roman"/>
          <w:szCs w:val="23"/>
        </w:rPr>
        <w:t>εμβληματικός πόλος πολιτισμού – γεωεπιστημών – τουρισμού. Ενίσχυση του ιδιαίτερου φυσικού, πολιτιστικού και ανθρώπινου κεφαλαίου της περιοχής καθώς και της υποδομής του Δήμου με σκοπό τη διαρκή βελτίωση της οικονομικής και κοινωνικής κατάστασης των κατοίκων του. Ποιότητα στο τουριστικό και πολιτιστικό προϊόν σε συνθήκες αειφορίας.</w:t>
      </w:r>
    </w:p>
    <w:p w14:paraId="3D4F74E4" w14:textId="77777777" w:rsidR="001535D7" w:rsidRPr="001535D7" w:rsidRDefault="001535D7" w:rsidP="009A7273">
      <w:pPr>
        <w:numPr>
          <w:ilvl w:val="0"/>
          <w:numId w:val="57"/>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1535D7">
        <w:rPr>
          <w:rFonts w:ascii="Calibri" w:eastAsia="Calibri" w:hAnsi="Calibri" w:cs="Times New Roman"/>
          <w:b/>
          <w:szCs w:val="23"/>
          <w:lang w:eastAsia="en-US"/>
        </w:rPr>
        <w:t>Κάλυμνος (Ποθαία – Χωριό):</w:t>
      </w:r>
      <w:r w:rsidRPr="001535D7">
        <w:rPr>
          <w:rFonts w:ascii="Calibri" w:eastAsia="Calibri" w:hAnsi="Calibri" w:cs="Times New Roman"/>
          <w:szCs w:val="23"/>
          <w:lang w:eastAsia="en-US"/>
        </w:rPr>
        <w:t xml:space="preserve"> </w:t>
      </w:r>
      <w:r w:rsidRPr="001535D7">
        <w:rPr>
          <w:rFonts w:ascii="Calibri" w:eastAsia="Calibri" w:hAnsi="Calibri" w:cs="Calibri"/>
          <w:szCs w:val="23"/>
          <w:lang w:eastAsia="en-US"/>
        </w:rPr>
        <w:t>σύγχρονο και αποτελεσματικό Διοικητικό Κέντρο της Περιφερειακής Ενότητας Καλύμνου, με καθοριστικό ρόλο στην ανάπτυξη της Περιφέρειας ως κέντρο επιχειρηματικότητας, σημαντικό κέντρο υποστήριξης της αλιευτικής δραστηριότητας στο Νότιο Αιγαίο, πόλος προσέλκυσης επενδύσεων, προορισμός εναλλακτικού τουρισμού, κέντρο ανεφοδιασμού (</w:t>
      </w:r>
      <w:r w:rsidRPr="001535D7">
        <w:rPr>
          <w:rFonts w:ascii="Calibri" w:eastAsia="Calibri" w:hAnsi="Calibri" w:cs="Calibri"/>
          <w:szCs w:val="23"/>
          <w:lang w:val="en-US" w:eastAsia="en-US"/>
        </w:rPr>
        <w:t>transit</w:t>
      </w:r>
      <w:r w:rsidRPr="001535D7">
        <w:rPr>
          <w:rFonts w:ascii="Calibri" w:eastAsia="Calibri" w:hAnsi="Calibri" w:cs="Calibri"/>
          <w:szCs w:val="23"/>
          <w:lang w:eastAsia="en-US"/>
        </w:rPr>
        <w:t>) ποντοπόρων πλοίων.</w:t>
      </w:r>
    </w:p>
    <w:p w14:paraId="2C4421C6" w14:textId="77777777" w:rsidR="001535D7" w:rsidRPr="001535D7" w:rsidRDefault="001535D7" w:rsidP="009A7273">
      <w:pPr>
        <w:numPr>
          <w:ilvl w:val="0"/>
          <w:numId w:val="57"/>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1535D7">
        <w:rPr>
          <w:rFonts w:ascii="Calibri" w:eastAsia="Calibri" w:hAnsi="Calibri" w:cs="Times New Roman"/>
          <w:b/>
          <w:szCs w:val="23"/>
          <w:lang w:eastAsia="en-US"/>
        </w:rPr>
        <w:t xml:space="preserve">Μύκονος: </w:t>
      </w:r>
      <w:r w:rsidRPr="001535D7">
        <w:rPr>
          <w:rFonts w:ascii="Calibri" w:eastAsia="Calibri" w:hAnsi="Calibri" w:cs="Times New Roman"/>
          <w:szCs w:val="23"/>
          <w:lang w:eastAsia="en-US"/>
        </w:rPr>
        <w:t>παγκόσμιας αναγνωρισιμότητας τουριστικός πόλος με σταθερή διαχρονική αξία. Προσαρμογή στη ζήτηση - διατήρηση και συνεχής βελτίωση των υπηρεσιών και των υποδομών.</w:t>
      </w:r>
    </w:p>
    <w:p w14:paraId="4CD085B1"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lang w:eastAsia="en-US"/>
        </w:rPr>
      </w:pPr>
      <w:r w:rsidRPr="001535D7">
        <w:rPr>
          <w:rFonts w:ascii="Calibri" w:eastAsia="Calibri" w:hAnsi="Calibri" w:cs="Times New Roman"/>
          <w:b/>
          <w:szCs w:val="23"/>
          <w:lang w:eastAsia="en-US"/>
        </w:rPr>
        <w:t xml:space="preserve">Παροικία: </w:t>
      </w:r>
      <w:r w:rsidRPr="001535D7">
        <w:rPr>
          <w:rFonts w:ascii="Calibri" w:eastAsia="Calibri" w:hAnsi="Calibri" w:cs="Times New Roman"/>
          <w:szCs w:val="23"/>
          <w:lang w:eastAsia="en-US"/>
        </w:rPr>
        <w:t xml:space="preserve">πόλος πολιτισμού (με ανιχνεύσιμη ιστορικότητα και ιδιαίτερη πολιτιστική ταυτότητα) – τουρισμού. Διατήρηση αναπτυξιακής φυσιογνωμίας του Δήμου με έμφαση στην προστασία και ανάδειξη του φυσικού και ανθρωπογενούς περιβάλλοντος στην κατεύθυνση της αειφόρου και βιώσιμης ανάπτυξης, με παράλληλη εξασφάλιση της μέγιστης δυνατής παροχής υπηρεσιών κοινωνικής πρόνοιας για τους κατοίκους αλλά και για τους επισκέπτες. </w:t>
      </w:r>
    </w:p>
    <w:p w14:paraId="76A5AC31" w14:textId="77777777" w:rsidR="001535D7" w:rsidRPr="001535D7" w:rsidRDefault="001535D7" w:rsidP="009A7273">
      <w:pPr>
        <w:tabs>
          <w:tab w:val="left" w:pos="284"/>
          <w:tab w:val="left" w:pos="567"/>
          <w:tab w:val="left" w:pos="851"/>
          <w:tab w:val="left" w:pos="1134"/>
        </w:tabs>
        <w:autoSpaceDE w:val="0"/>
        <w:autoSpaceDN w:val="0"/>
        <w:adjustRightInd w:val="0"/>
        <w:jc w:val="both"/>
        <w:rPr>
          <w:rFonts w:ascii="Calibri" w:eastAsia="Calibri" w:hAnsi="Calibri" w:cs="Times New Roman"/>
          <w:szCs w:val="23"/>
          <w:highlight w:val="green"/>
        </w:rPr>
      </w:pPr>
    </w:p>
    <w:p w14:paraId="4CCBCC49" w14:textId="77777777" w:rsidR="001535D7" w:rsidRPr="001535D7" w:rsidRDefault="001535D7" w:rsidP="009A7273">
      <w:pPr>
        <w:tabs>
          <w:tab w:val="left" w:pos="284"/>
          <w:tab w:val="left" w:pos="567"/>
          <w:tab w:val="left" w:pos="851"/>
          <w:tab w:val="left" w:pos="1134"/>
        </w:tabs>
        <w:autoSpaceDE w:val="0"/>
        <w:autoSpaceDN w:val="0"/>
        <w:adjustRightInd w:val="0"/>
        <w:ind w:left="284"/>
        <w:jc w:val="both"/>
        <w:rPr>
          <w:rFonts w:ascii="Calibri" w:eastAsia="Calibri" w:hAnsi="Calibri" w:cs="Times New Roman"/>
          <w:szCs w:val="23"/>
        </w:rPr>
      </w:pPr>
      <w:r w:rsidRPr="001535D7">
        <w:rPr>
          <w:rFonts w:ascii="Calibri" w:eastAsia="Calibri" w:hAnsi="Calibri" w:cs="Times New Roman"/>
          <w:szCs w:val="23"/>
        </w:rPr>
        <w:t>Ορίζονται ως</w:t>
      </w:r>
      <w:r w:rsidRPr="001535D7">
        <w:rPr>
          <w:rFonts w:ascii="Calibri" w:eastAsia="Calibri" w:hAnsi="Calibri" w:cs="Times New Roman"/>
          <w:lang w:eastAsia="en-US"/>
        </w:rPr>
        <w:t xml:space="preserve"> </w:t>
      </w:r>
      <w:r w:rsidRPr="001535D7">
        <w:rPr>
          <w:rFonts w:ascii="Calibri" w:eastAsia="Calibri" w:hAnsi="Calibri" w:cs="Times New Roman"/>
          <w:b/>
          <w:szCs w:val="23"/>
        </w:rPr>
        <w:t>κέντρα / πόλοι υπερτοπικής εμβέλειας και ενισχυμένου</w:t>
      </w:r>
      <w:r w:rsidRPr="001535D7">
        <w:rPr>
          <w:rFonts w:ascii="Calibri" w:eastAsia="Calibri" w:hAnsi="Calibri" w:cs="Times New Roman"/>
          <w:szCs w:val="23"/>
        </w:rPr>
        <w:t xml:space="preserve"> επιπέδου οι:</w:t>
      </w:r>
    </w:p>
    <w:p w14:paraId="4168E95B"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b/>
          <w:szCs w:val="23"/>
        </w:rPr>
        <w:t>Ανδρος:</w:t>
      </w:r>
      <w:r w:rsidRPr="001535D7">
        <w:rPr>
          <w:rFonts w:ascii="Calibri" w:eastAsia="Calibri" w:hAnsi="Calibri" w:cs="Times New Roman"/>
          <w:szCs w:val="23"/>
        </w:rPr>
        <w:t xml:space="preserve"> κέντρο σύγχρονου πολιτισμού, τουρισμού (με έμφαση στις ειδικές μορφές) και αγροτικής οικονομίας, έρευνας και εκπαίδευσης στον τομέα της ναυτιλίας, προαγωγής πρότυπων δράσεων / εφαρμογών στην παραγωγή ενέργειας από ΑΠΕ.</w:t>
      </w:r>
    </w:p>
    <w:p w14:paraId="70CD23EB"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b/>
          <w:szCs w:val="23"/>
        </w:rPr>
        <w:t>Κάρπαθος:</w:t>
      </w:r>
      <w:r w:rsidRPr="001535D7">
        <w:rPr>
          <w:rFonts w:ascii="Calibri" w:eastAsia="Calibri" w:hAnsi="Calibri" w:cs="Times New Roman"/>
          <w:szCs w:val="23"/>
        </w:rPr>
        <w:t xml:space="preserve"> δευτερεύον διοικητικό κέντρο, με στρατηγική σημασία λόγω θέσης ως προς τις διαπεριφερειακές συνεργασίες με την Κρήτη και τα μικρασιατικά παράλια, με προωθούμενη συμπληρωματικότητα οικονομικών δραστηριοτήτων, κέντρο λαογραφικών μελετών.</w:t>
      </w:r>
    </w:p>
    <w:p w14:paraId="08E7E2BD"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b/>
          <w:szCs w:val="23"/>
        </w:rPr>
        <w:t>Πάτμος:</w:t>
      </w:r>
      <w:r w:rsidRPr="001535D7">
        <w:rPr>
          <w:rFonts w:ascii="Calibri" w:eastAsia="Calibri" w:hAnsi="Calibri" w:cs="Times New Roman"/>
          <w:szCs w:val="23"/>
        </w:rPr>
        <w:t xml:space="preserve"> κέντρο ενδοπεριφερειακής ενότητας και με παγκόσμια αναγνωρισιμότητα ως κέντρο χριστιανισμού, πόλος θρησκευτικού και θαλάσσιου τουρισμού.</w:t>
      </w:r>
    </w:p>
    <w:p w14:paraId="42F22395"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b/>
          <w:szCs w:val="23"/>
        </w:rPr>
        <w:t>Τήνος:</w:t>
      </w:r>
      <w:r w:rsidRPr="001535D7">
        <w:rPr>
          <w:rFonts w:ascii="Calibri" w:eastAsia="Calibri" w:hAnsi="Calibri" w:cs="Times New Roman"/>
          <w:szCs w:val="23"/>
        </w:rPr>
        <w:t xml:space="preserve"> κέντρο αγροτικής οικονομίας – πολιτισμού / τουρισμού, εμβληματικός προσκηνυματικός τόπος για την ορθοδοξία, κέντρο μαρμαροτεχνίας, ποιοτικός τόπος κατοικίας και εργασίας με διακριτή πολιτιστική και παραγωγική ταυτότητα.</w:t>
      </w:r>
    </w:p>
    <w:p w14:paraId="5E4BEA70"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b/>
          <w:szCs w:val="23"/>
        </w:rPr>
        <w:t>Ιαλυσσός</w:t>
      </w:r>
      <w:r w:rsidRPr="001535D7">
        <w:rPr>
          <w:rFonts w:ascii="Calibri" w:eastAsia="Calibri" w:hAnsi="Calibri" w:cs="Times New Roman"/>
          <w:szCs w:val="23"/>
        </w:rPr>
        <w:t>: περιαστικός και τουριστικός πόλος.</w:t>
      </w:r>
    </w:p>
    <w:p w14:paraId="216DA654"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szCs w:val="23"/>
        </w:rPr>
        <w:t>δίπολο</w:t>
      </w:r>
      <w:r w:rsidRPr="001535D7">
        <w:rPr>
          <w:rFonts w:ascii="Calibri" w:eastAsia="Calibri" w:hAnsi="Calibri" w:cs="Times New Roman"/>
          <w:b/>
          <w:szCs w:val="23"/>
        </w:rPr>
        <w:t xml:space="preserve"> Αδάμαντας – Πλάκα: </w:t>
      </w:r>
      <w:r w:rsidRPr="001535D7">
        <w:rPr>
          <w:rFonts w:ascii="Calibri" w:eastAsia="Calibri" w:hAnsi="Calibri" w:cs="Times New Roman"/>
          <w:szCs w:val="23"/>
        </w:rPr>
        <w:t>κέντρο μεταλλευτικής δραστηριότητας (με μοναδικούς παγκοσμίου αξίας ορυκτούς πόρους), ερευνών, ενισχυόμενος πόλος  τουρισμού.</w:t>
      </w:r>
    </w:p>
    <w:p w14:paraId="06929D9D"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szCs w:val="23"/>
        </w:rPr>
        <w:t>δίπολο</w:t>
      </w:r>
      <w:r w:rsidRPr="001535D7">
        <w:rPr>
          <w:rFonts w:ascii="Calibri" w:eastAsia="Calibri" w:hAnsi="Calibri" w:cs="Times New Roman"/>
          <w:b/>
          <w:szCs w:val="23"/>
        </w:rPr>
        <w:t xml:space="preserve"> Ιουλίδα – Κορησσία: </w:t>
      </w:r>
      <w:r w:rsidRPr="001535D7">
        <w:rPr>
          <w:rFonts w:ascii="Calibri" w:eastAsia="Calibri" w:hAnsi="Calibri" w:cs="Times New Roman"/>
          <w:szCs w:val="23"/>
        </w:rPr>
        <w:t>ενδοπεριφερειακό κέντρο τουρισμού – παραθερισμού και σε άμεση συσχέτιση με την περιφέρεια Αττικής</w:t>
      </w:r>
    </w:p>
    <w:p w14:paraId="41B5533F" w14:textId="77777777" w:rsidR="001535D7" w:rsidRPr="001535D7" w:rsidRDefault="001535D7" w:rsidP="009A7273">
      <w:pPr>
        <w:numPr>
          <w:ilvl w:val="0"/>
          <w:numId w:val="57"/>
        </w:numPr>
        <w:tabs>
          <w:tab w:val="left" w:pos="284"/>
          <w:tab w:val="left" w:pos="567"/>
          <w:tab w:val="left" w:pos="851"/>
          <w:tab w:val="left" w:pos="1134"/>
        </w:tabs>
        <w:autoSpaceDE w:val="0"/>
        <w:autoSpaceDN w:val="0"/>
        <w:adjustRightInd w:val="0"/>
        <w:ind w:left="567" w:hanging="283"/>
        <w:jc w:val="both"/>
        <w:rPr>
          <w:rFonts w:ascii="Calibri" w:eastAsia="Calibri" w:hAnsi="Calibri" w:cs="Times New Roman"/>
          <w:szCs w:val="23"/>
        </w:rPr>
      </w:pPr>
      <w:r w:rsidRPr="001535D7">
        <w:rPr>
          <w:rFonts w:ascii="Calibri" w:eastAsia="Calibri" w:hAnsi="Calibri" w:cs="Times New Roman"/>
          <w:szCs w:val="23"/>
        </w:rPr>
        <w:t>δίπολο</w:t>
      </w:r>
      <w:r w:rsidRPr="001535D7">
        <w:rPr>
          <w:rFonts w:ascii="Calibri" w:eastAsia="Calibri" w:hAnsi="Calibri" w:cs="Times New Roman"/>
          <w:b/>
          <w:szCs w:val="23"/>
        </w:rPr>
        <w:t xml:space="preserve"> Αγ. Μαρίνα – Λακκί: </w:t>
      </w:r>
      <w:r w:rsidRPr="001535D7">
        <w:rPr>
          <w:rFonts w:ascii="Calibri" w:eastAsia="Calibri" w:hAnsi="Calibri" w:cs="Times New Roman"/>
          <w:szCs w:val="23"/>
        </w:rPr>
        <w:t>πόλος πολιτισμού – τουρισμού με ιδιαίτερη ταυτότητα ως προς τη σύγχρονη ιστορία, με προωθούμενη συμπληρωματικότητα οικονομικών δραστηριοτήτων.</w:t>
      </w:r>
    </w:p>
    <w:p w14:paraId="64476F1A" w14:textId="77777777" w:rsidR="001535D7" w:rsidRPr="001535D7" w:rsidRDefault="001535D7" w:rsidP="009A7273">
      <w:pPr>
        <w:tabs>
          <w:tab w:val="left" w:pos="284"/>
          <w:tab w:val="left" w:pos="567"/>
          <w:tab w:val="left" w:pos="851"/>
          <w:tab w:val="left" w:pos="1134"/>
        </w:tabs>
        <w:ind w:firstLine="567"/>
        <w:jc w:val="both"/>
        <w:rPr>
          <w:rFonts w:ascii="Calibri" w:eastAsia="Calibri" w:hAnsi="Calibri" w:cs="Times New Roman"/>
          <w:szCs w:val="23"/>
        </w:rPr>
      </w:pPr>
    </w:p>
    <w:p w14:paraId="237E22C5" w14:textId="77777777" w:rsidR="001535D7" w:rsidRPr="001535D7" w:rsidRDefault="001535D7" w:rsidP="001535D7">
      <w:pPr>
        <w:tabs>
          <w:tab w:val="left" w:pos="284"/>
          <w:tab w:val="left" w:pos="567"/>
          <w:tab w:val="left" w:pos="851"/>
          <w:tab w:val="left" w:pos="1134"/>
        </w:tabs>
        <w:spacing w:before="120" w:after="120" w:line="240" w:lineRule="auto"/>
        <w:ind w:firstLine="567"/>
        <w:jc w:val="both"/>
        <w:rPr>
          <w:rFonts w:ascii="Calibri" w:eastAsia="Calibri" w:hAnsi="Calibri" w:cs="Times New Roman"/>
          <w:szCs w:val="23"/>
        </w:rPr>
      </w:pPr>
      <w:r w:rsidRPr="001535D7">
        <w:rPr>
          <w:rFonts w:ascii="Calibri" w:eastAsia="Calibri" w:hAnsi="Calibri" w:cs="Times New Roman"/>
          <w:szCs w:val="23"/>
        </w:rPr>
        <w:t>Σε κάθε περίπτωση προέχει η ενίσχυση (ποιοτική και ποσοτική) και διεύρυνση των λειτουργιών, εγκαταστάσεων και εξοπλισμών.</w:t>
      </w:r>
    </w:p>
    <w:p w14:paraId="3908AFBE" w14:textId="77777777" w:rsidR="00984DD1" w:rsidRDefault="00984DD1" w:rsidP="0023187D">
      <w:pPr>
        <w:tabs>
          <w:tab w:val="left" w:pos="284"/>
          <w:tab w:val="left" w:pos="567"/>
          <w:tab w:val="left" w:pos="851"/>
          <w:tab w:val="left" w:pos="1134"/>
        </w:tabs>
        <w:ind w:firstLine="567"/>
        <w:jc w:val="both"/>
        <w:rPr>
          <w:rFonts w:ascii="Calibri" w:hAnsi="Calibri"/>
          <w:szCs w:val="23"/>
        </w:rPr>
      </w:pPr>
    </w:p>
    <w:p w14:paraId="1D4ACD23"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AE31F0">
        <w:rPr>
          <w:rFonts w:ascii="Calibri" w:hAnsi="Calibri"/>
          <w:szCs w:val="23"/>
        </w:rPr>
        <w:t xml:space="preserve">Τέλος, μια άλλη ιδιομορφία της Περιφέρειας Νοτίου Αιγαίου είναι η ένταξη πλήθους νησιών και νησίδων εξαιρετικά μικρού πληθυσμιακού μεγέθους, </w:t>
      </w:r>
      <w:r w:rsidR="001535D7" w:rsidRPr="001535D7">
        <w:rPr>
          <w:rFonts w:ascii="Calibri" w:hAnsi="Calibri"/>
          <w:szCs w:val="23"/>
        </w:rPr>
        <w:t>περιοδικής κατοίκησης, ειδικής κατοίκησης, νησίδων και βραχονησίδων ακόμη και ακατοίκητων, νησιών / νησίδων με ειδικό καθεστώς προστασίας</w:t>
      </w:r>
      <w:r w:rsidRPr="00AE31F0">
        <w:rPr>
          <w:rFonts w:ascii="Calibri" w:hAnsi="Calibri"/>
          <w:szCs w:val="23"/>
        </w:rPr>
        <w:t xml:space="preserve">, ως οικισμών ενταγμένων σε Δήμους. Προφανώς, δεν είναι δυνατόν να αντιστοιχηθούν σε κάποιο επίπεδο οικιστικού δικτύου, όμως μπορούν να διαδραματίσουν σημαντικό ρόλο ως τόποι πειραματικών εφαρμογών. </w:t>
      </w:r>
    </w:p>
    <w:p w14:paraId="59AC8BA2" w14:textId="77777777" w:rsidR="009E0EE2" w:rsidRDefault="009E0EE2" w:rsidP="0023187D">
      <w:pPr>
        <w:tabs>
          <w:tab w:val="left" w:pos="284"/>
          <w:tab w:val="left" w:pos="567"/>
          <w:tab w:val="left" w:pos="851"/>
          <w:tab w:val="left" w:pos="1134"/>
        </w:tabs>
        <w:ind w:firstLine="567"/>
        <w:jc w:val="both"/>
        <w:rPr>
          <w:rFonts w:ascii="Calibri" w:hAnsi="Calibri"/>
          <w:szCs w:val="23"/>
        </w:rPr>
      </w:pPr>
    </w:p>
    <w:p w14:paraId="4B75B079" w14:textId="77777777" w:rsidR="009E0EE2" w:rsidRPr="00AE31F0" w:rsidRDefault="009E0EE2" w:rsidP="0023187D">
      <w:pPr>
        <w:tabs>
          <w:tab w:val="left" w:pos="284"/>
          <w:tab w:val="left" w:pos="567"/>
          <w:tab w:val="left" w:pos="851"/>
          <w:tab w:val="left" w:pos="1134"/>
        </w:tabs>
        <w:ind w:firstLine="567"/>
        <w:jc w:val="both"/>
        <w:rPr>
          <w:rFonts w:ascii="Calibri" w:hAnsi="Calibri"/>
          <w:szCs w:val="23"/>
        </w:rPr>
      </w:pPr>
    </w:p>
    <w:p w14:paraId="7CFFFE00" w14:textId="77777777" w:rsidR="00D568F2" w:rsidRDefault="00DF1A7B" w:rsidP="004F1507">
      <w:pPr>
        <w:pStyle w:val="NAHEADING6"/>
      </w:pPr>
      <w:bookmarkStart w:id="48" w:name="_Toc57022144"/>
      <w:r w:rsidRPr="009967C8">
        <w:t>Β.1.1.γ-1</w:t>
      </w:r>
      <w:r w:rsidRPr="0097264D">
        <w:t>.</w:t>
      </w:r>
      <w:r w:rsidRPr="009967C8">
        <w:t>4</w:t>
      </w:r>
      <w:r w:rsidRPr="0097264D">
        <w:tab/>
      </w:r>
      <w:r w:rsidRPr="00AE31F0">
        <w:t xml:space="preserve">Διοικητική και κοινωνική υποδομή διαπεριφερειακού και περιφερειακού ενδιαφέροντος και περιοχές επιρροής </w:t>
      </w:r>
      <w:r w:rsidR="00D568F2">
        <w:t>τους</w:t>
      </w:r>
      <w:bookmarkEnd w:id="48"/>
    </w:p>
    <w:p w14:paraId="03C0435C" w14:textId="77777777" w:rsidR="00DF1A7B" w:rsidRPr="00D568F2" w:rsidRDefault="00D568F2" w:rsidP="004F1507">
      <w:pPr>
        <w:pStyle w:val="NAHEADING6"/>
        <w:rPr>
          <w:b w:val="0"/>
        </w:rPr>
      </w:pPr>
      <w:r>
        <w:tab/>
      </w:r>
      <w:bookmarkStart w:id="49" w:name="_Toc57022145"/>
      <w:r w:rsidRPr="00D568F2">
        <w:rPr>
          <w:b w:val="0"/>
        </w:rPr>
        <w:t>(βλ. Χάρτες Π.2.2 &amp; Π.3)</w:t>
      </w:r>
      <w:bookmarkEnd w:id="49"/>
    </w:p>
    <w:p w14:paraId="01E4CF8E"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b/>
          <w:szCs w:val="23"/>
        </w:rPr>
      </w:pPr>
    </w:p>
    <w:p w14:paraId="41FB37BA"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ab/>
        <w:t>Δεδομένης της σημασίας του συγκεκριμένου νησιωτικού χώρου, κάθε συστατικό στοιχείο του τομέα των υποδομών ακόμη και αν είναι τοπικής κλίμακας, ανάγεται σε περιφερειακής σημασίας με την έννοια ότι διασφαλίζει τη βιωσιμότητα και συνοχή της Περιφέρειας. Κατά συνέπεια, θα πρέπει να εδραιωθεί ως κοινή αντίληψη και να εντάσσεται σταθερά στον αναπτυξιακό προγραμματισμό εθνικού επιπέδου.</w:t>
      </w:r>
    </w:p>
    <w:p w14:paraId="5D95BCCD"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p>
    <w:p w14:paraId="5478FA55"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 xml:space="preserve">Στο διάστημα που μεσολάβησε από την θεσμοθέτηση του ισχύοντος ΠΠΧΣΑΑ υλοποιήθηκαν νέα έργα υποδομών και βελτιωτικών παρεμβάσεων, τα οποία εν γένει ικανοποίησαν βασικές λειτουργικές ανάγκες. Παραμένουν, εν τούτοις, ελλειμματικές οι διοικητικές, τεχνικές και κοινωνικές υποδομές διαπεριφερειακού ενδιαφέροντος και η διεύρυνση του φάσματος αυτών σε όλα τα νησιά, ανεξαρτήτως αναπτυξιακής ταχύτητας. </w:t>
      </w:r>
    </w:p>
    <w:p w14:paraId="4028845E"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p>
    <w:p w14:paraId="6D6ADCCB"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Επίσης, αναδείχθηκαν νέες δυναμικές και προοπτικές για την αναβάθμιση του οικιστικού περιβάλλοντος. Η εφαρμογή του προγράμματος διοικητικής αναδιάρθρωσης είχε ως επακόλουθο την αδρανοποίηση κάποιων διοικητικών δομών και υποδομών, κατά κύριο στα νησιά της Ομάδας Ι αλλά και στις πρώην έδρες των Καποδιστριακών ΟΤΑ. Ταυτόχρονα, η παύση λειτουργίας δημόσιων υπηρεσιών δημιούργησε νέες εξαρτήσεις από την μητροπολιτική περιφέρεια της Αττικής.</w:t>
      </w:r>
    </w:p>
    <w:p w14:paraId="37A53F00"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p>
    <w:p w14:paraId="596EA22A"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Από μια συγκριτική αξιολόγηση των προβλέψεων του ΓΠΧΣΑΑ ως προς την κατάταξη των αστικών πόλων / οικισμών και αυτών του ισχύοντος ΠΠΧΣΑΑ, προκύπτει αναντιστοιχία και έλλειψη συνέργειας.</w:t>
      </w:r>
    </w:p>
    <w:p w14:paraId="045003D2"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0CAF4B9C" w14:textId="77777777" w:rsidR="00DF1A7B" w:rsidRPr="000F3B69"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Ως διοικητική και κοινωνική υποδομή περιφερειακού ενδιαφέροντος, θεωρούνται:</w:t>
      </w:r>
    </w:p>
    <w:p w14:paraId="3BF45B9D" w14:textId="77777777" w:rsidR="009A7273" w:rsidRPr="000F3B69" w:rsidRDefault="009A7273"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p>
    <w:p w14:paraId="286B7BDD" w14:textId="77777777" w:rsidR="00DF1A7B" w:rsidRPr="00AE31F0" w:rsidRDefault="00DF1A7B" w:rsidP="007765EA">
      <w:pPr>
        <w:numPr>
          <w:ilvl w:val="0"/>
          <w:numId w:val="60"/>
        </w:numPr>
        <w:tabs>
          <w:tab w:val="left" w:pos="284"/>
          <w:tab w:val="left" w:pos="567"/>
          <w:tab w:val="left" w:pos="852"/>
          <w:tab w:val="left" w:pos="1136"/>
          <w:tab w:val="left" w:pos="1420"/>
          <w:tab w:val="left" w:pos="1704"/>
          <w:tab w:val="left" w:pos="1988"/>
        </w:tabs>
        <w:ind w:left="567" w:hanging="283"/>
        <w:jc w:val="both"/>
        <w:rPr>
          <w:rFonts w:ascii="Calibri" w:hAnsi="Calibri" w:cs="Arial"/>
          <w:szCs w:val="23"/>
        </w:rPr>
      </w:pPr>
      <w:r w:rsidRPr="00AE31F0">
        <w:rPr>
          <w:rFonts w:ascii="Calibri" w:hAnsi="Calibri" w:cs="Arial"/>
          <w:szCs w:val="23"/>
        </w:rPr>
        <w:t>οι διοικητικές υπηρεσίες που παρέχονται στα κύρια αστικά κέντρα της Ερμούπολης και της Ρόδου, καθώς και στις έδρες των Περιφερειακών Ενοτήτων</w:t>
      </w:r>
    </w:p>
    <w:p w14:paraId="3E7BA15B" w14:textId="77777777" w:rsidR="00DF1A7B" w:rsidRPr="00AE31F0" w:rsidRDefault="00DF1A7B" w:rsidP="007765EA">
      <w:pPr>
        <w:numPr>
          <w:ilvl w:val="0"/>
          <w:numId w:val="60"/>
        </w:numPr>
        <w:tabs>
          <w:tab w:val="left" w:pos="284"/>
          <w:tab w:val="left" w:pos="567"/>
          <w:tab w:val="left" w:pos="852"/>
          <w:tab w:val="left" w:pos="1136"/>
          <w:tab w:val="left" w:pos="1420"/>
          <w:tab w:val="left" w:pos="1704"/>
          <w:tab w:val="left" w:pos="1988"/>
        </w:tabs>
        <w:ind w:left="567" w:hanging="283"/>
        <w:jc w:val="both"/>
        <w:rPr>
          <w:rFonts w:ascii="Calibri" w:hAnsi="Calibri" w:cs="Arial"/>
          <w:szCs w:val="23"/>
        </w:rPr>
      </w:pPr>
      <w:r w:rsidRPr="00AE31F0">
        <w:rPr>
          <w:rFonts w:ascii="Calibri" w:hAnsi="Calibri" w:cs="Arial"/>
          <w:szCs w:val="23"/>
        </w:rPr>
        <w:t>οι κοινωνικές υποδομές και υπηρεσίες μεγάλης κλίμακας και εξειδίκευσης, ειδικά στους τομείς της υγείας και εκπαίδευσης.</w:t>
      </w:r>
    </w:p>
    <w:p w14:paraId="27E9F242"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54FF8B6B"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Στις υποδομές διαπεριφερειακού ενδιαφέροντος περιλαμβάνονται κατά προτεραιότητα όσες συναρτώνται με τον πολιτισμό (χώροι σύγχρονης καλλιτεχνικής δημιουργίας, θεματικά μουσεία, βιβλιοθήκες, μορφωτικά κέντρα κλπ.), την τριτοβάθμια εκπαίδευση και την έρευνα, αλλά και οι δομές και υποδομές που υποστηρίζουν την διαπεριφερειακή και διακρατική συνεργασία (σύγχρονα διοικητήρια, συνεδριακά – εκθεσιακά κέντρα κλπ.).</w:t>
      </w:r>
    </w:p>
    <w:p w14:paraId="6A945F9C"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5924D869"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b/>
          <w:szCs w:val="23"/>
        </w:rPr>
      </w:pPr>
      <w:r w:rsidRPr="00AE31F0">
        <w:rPr>
          <w:rFonts w:ascii="Calibri" w:hAnsi="Calibri" w:cs="Arial"/>
          <w:b/>
          <w:szCs w:val="23"/>
        </w:rPr>
        <w:t>Οι ανάγκες σε κοινωφελείς υποδομές και «αστικές» εξυπηρετήσεις θα πρέπει να υπολογίζονται ανεξαρτήτως μεγέθους νησιού. Διατηρούνται υφιστάμενες κοινωνικές υποδομές σε επίπεδο οικισμών, παρότι σε ορισμένους εξ αυτών η βιωσιμότητά τους θεωρείται οριακή ή αμφισβητούμενη, προκειμένου να εξασφαλίζεται ικανοποιητικός βαθμός προσπελασιμότητας.</w:t>
      </w:r>
    </w:p>
    <w:p w14:paraId="758F0DD5"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p>
    <w:p w14:paraId="0C128E7B"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cs="Arial"/>
          <w:szCs w:val="23"/>
        </w:rPr>
      </w:pPr>
      <w:r w:rsidRPr="00AE31F0">
        <w:rPr>
          <w:rFonts w:ascii="Calibri" w:hAnsi="Calibri" w:cs="Arial"/>
          <w:szCs w:val="23"/>
        </w:rPr>
        <w:t>Οι έντονες διαφοροποιήσεις μεταξύ ενδονησιωτικών οικιστικών ενοτήτων στα νησιά των Ομάδων ΙΙ και ΙΙΙ, συνιστούν καθοριστικό παράγοντα για τον προσδιορισμό του εύρους και έκτασης των διοικητικών / κοινωφελών λειτουργιών. Συνδυαστικά:</w:t>
      </w:r>
    </w:p>
    <w:p w14:paraId="3EF0BFF4"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3500C11E" w14:textId="77777777" w:rsidR="00DF1A7B" w:rsidRPr="00AE31F0" w:rsidRDefault="00DF1A7B" w:rsidP="0023187D">
      <w:pPr>
        <w:tabs>
          <w:tab w:val="left" w:pos="284"/>
          <w:tab w:val="left" w:pos="567"/>
          <w:tab w:val="left" w:pos="852"/>
          <w:tab w:val="left" w:pos="1136"/>
          <w:tab w:val="left" w:pos="1420"/>
          <w:tab w:val="left" w:pos="1704"/>
          <w:tab w:val="left" w:pos="1988"/>
        </w:tabs>
        <w:ind w:left="567" w:hanging="283"/>
        <w:jc w:val="both"/>
        <w:rPr>
          <w:rFonts w:ascii="Calibri" w:hAnsi="Calibri" w:cs="Arial"/>
          <w:szCs w:val="23"/>
        </w:rPr>
      </w:pPr>
      <w:r w:rsidRPr="00AE31F0">
        <w:rPr>
          <w:rFonts w:ascii="Calibri" w:hAnsi="Calibri" w:cs="Arial"/>
          <w:szCs w:val="23"/>
        </w:rPr>
        <w:t>-</w:t>
      </w:r>
      <w:r w:rsidRPr="00AE31F0">
        <w:rPr>
          <w:rFonts w:ascii="Calibri" w:hAnsi="Calibri" w:cs="Arial"/>
          <w:szCs w:val="23"/>
        </w:rPr>
        <w:tab/>
        <w:t>η διαφορετικότητα της ηλικιακής σύνθεσης και κοινωνικής δομής του πληθυσμού,</w:t>
      </w:r>
    </w:p>
    <w:p w14:paraId="78FD6EB1" w14:textId="77777777" w:rsidR="00DF1A7B" w:rsidRPr="00AE31F0" w:rsidRDefault="00DF1A7B" w:rsidP="0023187D">
      <w:pPr>
        <w:tabs>
          <w:tab w:val="left" w:pos="284"/>
          <w:tab w:val="left" w:pos="567"/>
          <w:tab w:val="left" w:pos="852"/>
          <w:tab w:val="left" w:pos="1136"/>
          <w:tab w:val="left" w:pos="1420"/>
          <w:tab w:val="left" w:pos="1704"/>
          <w:tab w:val="left" w:pos="1988"/>
        </w:tabs>
        <w:ind w:left="567" w:hanging="283"/>
        <w:jc w:val="both"/>
        <w:rPr>
          <w:rFonts w:ascii="Calibri" w:hAnsi="Calibri" w:cs="Arial"/>
          <w:szCs w:val="23"/>
        </w:rPr>
      </w:pPr>
      <w:r w:rsidRPr="00AE31F0">
        <w:rPr>
          <w:rFonts w:ascii="Calibri" w:hAnsi="Calibri" w:cs="Arial"/>
          <w:szCs w:val="23"/>
        </w:rPr>
        <w:t>-</w:t>
      </w:r>
      <w:r w:rsidRPr="00AE31F0">
        <w:rPr>
          <w:rFonts w:ascii="Calibri" w:hAnsi="Calibri" w:cs="Arial"/>
          <w:szCs w:val="23"/>
        </w:rPr>
        <w:tab/>
        <w:t>η εξαιρετικά περιορισμένη δυνατότητα ικανοποίησης σύγχρονων συνθηκών διαβίωσης στο πυκνοδομημένο / συνεκτικό τμήμα των οικισμών,</w:t>
      </w:r>
    </w:p>
    <w:p w14:paraId="2D8C717D" w14:textId="77777777" w:rsidR="00DF1A7B" w:rsidRPr="00AE31F0" w:rsidRDefault="00DF1A7B" w:rsidP="0023187D">
      <w:pPr>
        <w:tabs>
          <w:tab w:val="left" w:pos="284"/>
          <w:tab w:val="left" w:pos="567"/>
          <w:tab w:val="left" w:pos="852"/>
          <w:tab w:val="left" w:pos="1136"/>
          <w:tab w:val="left" w:pos="1420"/>
          <w:tab w:val="left" w:pos="1704"/>
          <w:tab w:val="left" w:pos="1988"/>
        </w:tabs>
        <w:ind w:left="567" w:hanging="283"/>
        <w:jc w:val="both"/>
        <w:rPr>
          <w:rFonts w:ascii="Calibri" w:hAnsi="Calibri" w:cs="Arial"/>
          <w:szCs w:val="23"/>
        </w:rPr>
      </w:pPr>
      <w:r w:rsidRPr="00AE31F0">
        <w:rPr>
          <w:rFonts w:ascii="Calibri" w:hAnsi="Calibri" w:cs="Arial"/>
          <w:szCs w:val="23"/>
        </w:rPr>
        <w:t>-</w:t>
      </w:r>
      <w:r w:rsidRPr="00AE31F0">
        <w:rPr>
          <w:rFonts w:ascii="Calibri" w:hAnsi="Calibri" w:cs="Arial"/>
          <w:szCs w:val="23"/>
        </w:rPr>
        <w:tab/>
        <w:t>οι ελλείψεις (ποσοτικά και ποιοτικά) σε υφιστάμενες κοινόχρηστες και κοινωφελείς λειτουργίες,</w:t>
      </w:r>
    </w:p>
    <w:p w14:paraId="7FEAA58B"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67DDBD3B"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επιβάλλουν σε μια μελλοντική προοπτική την προσαύξηση των προβλεπόμενων από τα γενικά σταθερότυπα λειτουργιών, με στόχο την εξασφάλιση άνετων, λειτουργικών και ασφαλών συνθηκών διαβίωσης και ανάπτυξης.</w:t>
      </w:r>
    </w:p>
    <w:p w14:paraId="40B16477"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7067EF83"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t>Ειδικότερα, θα πρέπει να υπολογίζονται κάποιες υπερτοπικές διοικητικές υποδομές που αφορούν το σύνολο του Νησιού / Δήμου, καθώς και ζώνες περιβαλλοντικής αναβάθμισης, ζωτικοί πυρήνες αστικού πρασίνου – πολιτισμού κλπ., οι οποίοι θα βελτιώσουν σημαντικά την ποιότητα ζωής κατοίκων και επισκεπτών.</w:t>
      </w:r>
      <w:r w:rsidRPr="00AE31F0">
        <w:rPr>
          <w:rFonts w:ascii="Calibri" w:hAnsi="Calibri" w:cs="Arial"/>
          <w:szCs w:val="23"/>
        </w:rPr>
        <w:tab/>
      </w:r>
    </w:p>
    <w:p w14:paraId="5E5C5CF7"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18674A9F"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t xml:space="preserve">Οι </w:t>
      </w:r>
      <w:r w:rsidR="005F0907">
        <w:rPr>
          <w:rFonts w:ascii="Calibri" w:hAnsi="Calibri" w:cs="Arial"/>
          <w:szCs w:val="23"/>
        </w:rPr>
        <w:t xml:space="preserve">ελάχιστες </w:t>
      </w:r>
      <w:r w:rsidRPr="00AE31F0">
        <w:rPr>
          <w:rFonts w:ascii="Calibri" w:hAnsi="Calibri" w:cs="Arial"/>
          <w:szCs w:val="23"/>
        </w:rPr>
        <w:t>υφιστάμενες / προβλεπόμενες εξυπηρετήσεις ανά περιφερειακή ενότητα συνοψίζονται ως εξής:</w:t>
      </w:r>
    </w:p>
    <w:p w14:paraId="4DA675E6"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0605E4FB"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b/>
          <w:szCs w:val="23"/>
        </w:rPr>
        <w:t>Διοίκηση /</w:t>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Επαρχείο, Δημαρχείο και Υπηρεσίες επιπέδου ΟΤΑ</w:t>
      </w:r>
    </w:p>
    <w:p w14:paraId="2B2E1E4B" w14:textId="77777777" w:rsidR="00DF1A7B" w:rsidRPr="00AE31F0" w:rsidRDefault="00DF1A7B" w:rsidP="0023187D">
      <w:pPr>
        <w:tabs>
          <w:tab w:val="left" w:pos="284"/>
          <w:tab w:val="left" w:pos="568"/>
          <w:tab w:val="left" w:pos="852"/>
          <w:tab w:val="left" w:pos="1136"/>
          <w:tab w:val="left" w:pos="1420"/>
          <w:tab w:val="left" w:pos="1704"/>
          <w:tab w:val="left" w:pos="1988"/>
        </w:tabs>
        <w:ind w:left="1704" w:hanging="1704"/>
        <w:jc w:val="both"/>
        <w:rPr>
          <w:rFonts w:ascii="Calibri" w:hAnsi="Calibri" w:cs="Arial"/>
          <w:szCs w:val="23"/>
        </w:rPr>
      </w:pPr>
      <w:r w:rsidRPr="00AE31F0">
        <w:rPr>
          <w:rFonts w:ascii="Calibri" w:hAnsi="Calibri" w:cs="Arial"/>
          <w:b/>
          <w:szCs w:val="23"/>
        </w:rPr>
        <w:t>Εξυπηρετήσεις</w:t>
      </w:r>
      <w:r w:rsidRPr="00AE31F0">
        <w:rPr>
          <w:rFonts w:ascii="Calibri" w:hAnsi="Calibri" w:cs="Arial"/>
          <w:szCs w:val="23"/>
        </w:rPr>
        <w:t>:</w:t>
      </w:r>
      <w:r w:rsidRPr="00AE31F0">
        <w:rPr>
          <w:rFonts w:ascii="Calibri" w:hAnsi="Calibri" w:cs="Arial"/>
          <w:szCs w:val="23"/>
        </w:rPr>
        <w:tab/>
        <w:t xml:space="preserve">Δικαστικό Μέγαρο, Αστυνομικό Τμήμα, Πυροσβεστική Υπηρεσία, γραφεία ΔΕΗ, Οικονομική Εφορία – Δημόσιο Ταμείο, </w:t>
      </w:r>
      <w:r w:rsidR="005F0907">
        <w:rPr>
          <w:rFonts w:ascii="Calibri" w:hAnsi="Calibri" w:cs="Arial"/>
          <w:szCs w:val="23"/>
        </w:rPr>
        <w:t xml:space="preserve">Δημοτικό </w:t>
      </w:r>
      <w:r w:rsidRPr="00AE31F0">
        <w:rPr>
          <w:rFonts w:ascii="Calibri" w:hAnsi="Calibri" w:cs="Arial"/>
          <w:szCs w:val="23"/>
        </w:rPr>
        <w:t xml:space="preserve">Λιμενικό Ταμείο, ΕΛΤΑ, Υποκαταστήματα Τραπεζών, Γραφεία Ενώσεων / Συνεταιρισμών κλπ., Ειδικές Υπηρεσίες κεντρικών &amp; λοιπών φορέων </w:t>
      </w:r>
    </w:p>
    <w:p w14:paraId="234CE410"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b/>
          <w:szCs w:val="23"/>
        </w:rPr>
        <w:t>Εκπαίδευση:</w:t>
      </w:r>
      <w:r w:rsidRPr="00AE31F0">
        <w:rPr>
          <w:rFonts w:ascii="Calibri" w:hAnsi="Calibri" w:cs="Arial"/>
          <w:szCs w:val="23"/>
        </w:rPr>
        <w:tab/>
      </w:r>
      <w:r w:rsidRPr="00AE31F0">
        <w:rPr>
          <w:rFonts w:ascii="Calibri" w:hAnsi="Calibri" w:cs="Arial"/>
          <w:szCs w:val="23"/>
        </w:rPr>
        <w:tab/>
        <w:t xml:space="preserve">Νηπιαγωγεία, Δημοτικά, Γυμνάσιο / Λύκειο, </w:t>
      </w:r>
    </w:p>
    <w:p w14:paraId="57D5F1DC"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Ειδικά Σχολεία</w:t>
      </w:r>
    </w:p>
    <w:p w14:paraId="45AC59AA"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Επαγγελματικές Σχολές – Ερευνητικά Κέντρα</w:t>
      </w:r>
    </w:p>
    <w:p w14:paraId="7FF8B94D"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b/>
          <w:szCs w:val="23"/>
        </w:rPr>
        <w:t>Πρόνοια:</w:t>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Βρεφονηπιακός Σταθμός</w:t>
      </w:r>
    </w:p>
    <w:p w14:paraId="03E9CA6B"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ΚΑΠΗ</w:t>
      </w:r>
    </w:p>
    <w:p w14:paraId="3B071FB2"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Κέντρο ΑΜΕΑ</w:t>
      </w:r>
    </w:p>
    <w:p w14:paraId="1B57CBAE"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b/>
          <w:szCs w:val="23"/>
        </w:rPr>
        <w:t>Υγεία / Περίθαλψη:</w:t>
      </w:r>
      <w:r w:rsidRPr="00AE31F0">
        <w:rPr>
          <w:rFonts w:ascii="Calibri" w:hAnsi="Calibri" w:cs="Arial"/>
          <w:szCs w:val="23"/>
        </w:rPr>
        <w:tab/>
        <w:t>Νοσοκομείο</w:t>
      </w:r>
    </w:p>
    <w:p w14:paraId="122D87CA" w14:textId="77777777" w:rsidR="00DF1A7B" w:rsidRPr="00AE31F0" w:rsidRDefault="00DF1A7B" w:rsidP="008B214A">
      <w:pPr>
        <w:tabs>
          <w:tab w:val="left" w:pos="284"/>
          <w:tab w:val="left" w:pos="568"/>
          <w:tab w:val="left" w:pos="852"/>
          <w:tab w:val="left" w:pos="1136"/>
          <w:tab w:val="left" w:pos="1701"/>
          <w:tab w:val="left" w:pos="1988"/>
        </w:tabs>
        <w:ind w:left="1701" w:hanging="1701"/>
        <w:jc w:val="both"/>
        <w:rPr>
          <w:rFonts w:ascii="Calibri" w:hAnsi="Calibri" w:cs="Arial"/>
          <w:szCs w:val="23"/>
        </w:rPr>
      </w:pPr>
      <w:r w:rsidRPr="00AE31F0">
        <w:rPr>
          <w:rFonts w:ascii="Calibri" w:hAnsi="Calibri" w:cs="Arial"/>
          <w:b/>
          <w:szCs w:val="23"/>
        </w:rPr>
        <w:t>Πολιτισμός:</w:t>
      </w:r>
      <w:r w:rsidRPr="00AE31F0">
        <w:rPr>
          <w:rFonts w:ascii="Calibri" w:hAnsi="Calibri" w:cs="Arial"/>
          <w:b/>
          <w:szCs w:val="23"/>
        </w:rPr>
        <w:tab/>
      </w:r>
      <w:r w:rsidRPr="00AE31F0">
        <w:rPr>
          <w:rFonts w:ascii="Calibri" w:hAnsi="Calibri" w:cs="Arial"/>
          <w:szCs w:val="23"/>
        </w:rPr>
        <w:t>Πνευματικό – Μορφωτικό Κέντρο,</w:t>
      </w:r>
      <w:r w:rsidRPr="00AE31F0">
        <w:rPr>
          <w:rFonts w:ascii="Calibri" w:hAnsi="Calibri" w:cs="Arial"/>
          <w:b/>
          <w:szCs w:val="23"/>
        </w:rPr>
        <w:t xml:space="preserve"> </w:t>
      </w:r>
      <w:r w:rsidRPr="00AE31F0">
        <w:rPr>
          <w:rFonts w:ascii="Calibri" w:hAnsi="Calibri" w:cs="Arial"/>
          <w:szCs w:val="23"/>
        </w:rPr>
        <w:t>Πολιτιστικό Κέντρο - Χώρος Πολλαπλών Χρήσεων (συμπεριλαμβάνει αίθουσες στέγασης Συλλόγων / Οργανώσεων / Φορέων)</w:t>
      </w:r>
    </w:p>
    <w:p w14:paraId="77BEFEFC" w14:textId="77777777" w:rsidR="00DF1A7B" w:rsidRPr="00AE31F0" w:rsidRDefault="00DF1A7B" w:rsidP="008B214A">
      <w:pPr>
        <w:tabs>
          <w:tab w:val="left" w:pos="284"/>
          <w:tab w:val="left" w:pos="568"/>
          <w:tab w:val="left" w:pos="852"/>
          <w:tab w:val="left" w:pos="1136"/>
          <w:tab w:val="left" w:pos="1701"/>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Βιβλιοθήκη / Κέντρο Νεότητας</w:t>
      </w:r>
    </w:p>
    <w:p w14:paraId="754908FF" w14:textId="77777777" w:rsidR="00DF1A7B" w:rsidRPr="00AE31F0" w:rsidRDefault="00DF1A7B" w:rsidP="008B214A">
      <w:pPr>
        <w:tabs>
          <w:tab w:val="left" w:pos="284"/>
          <w:tab w:val="left" w:pos="568"/>
          <w:tab w:val="left" w:pos="852"/>
          <w:tab w:val="left" w:pos="1136"/>
          <w:tab w:val="left" w:pos="1701"/>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Κινηματογράφος</w:t>
      </w:r>
    </w:p>
    <w:p w14:paraId="0DEB1DCB" w14:textId="77777777" w:rsidR="00DF1A7B" w:rsidRPr="00AE31F0" w:rsidRDefault="00DF1A7B" w:rsidP="008B214A">
      <w:pPr>
        <w:tabs>
          <w:tab w:val="left" w:pos="284"/>
          <w:tab w:val="left" w:pos="568"/>
          <w:tab w:val="left" w:pos="852"/>
          <w:tab w:val="left" w:pos="1136"/>
          <w:tab w:val="left" w:pos="1701"/>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Υπαίθριος χώρος εκδηλώσεων, πανηγυριών κ.λπ.</w:t>
      </w:r>
    </w:p>
    <w:p w14:paraId="0FE2B1AB" w14:textId="77777777" w:rsidR="00DF1A7B" w:rsidRPr="00AE31F0" w:rsidRDefault="00DF1A7B" w:rsidP="008B214A">
      <w:pPr>
        <w:tabs>
          <w:tab w:val="left" w:pos="284"/>
          <w:tab w:val="left" w:pos="568"/>
          <w:tab w:val="left" w:pos="852"/>
          <w:tab w:val="left" w:pos="1136"/>
          <w:tab w:val="left" w:pos="1701"/>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Ενοριακός ναός</w:t>
      </w:r>
    </w:p>
    <w:p w14:paraId="06C69416" w14:textId="77777777" w:rsidR="00DF1A7B" w:rsidRPr="00AE31F0" w:rsidRDefault="00DF1A7B" w:rsidP="008B214A">
      <w:pPr>
        <w:tabs>
          <w:tab w:val="left" w:pos="284"/>
          <w:tab w:val="left" w:pos="568"/>
          <w:tab w:val="left" w:pos="852"/>
          <w:tab w:val="left" w:pos="1136"/>
          <w:tab w:val="left" w:pos="1701"/>
          <w:tab w:val="left" w:pos="1988"/>
        </w:tabs>
        <w:ind w:left="1701" w:hanging="1420"/>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 xml:space="preserve">Ανάδειξη χώρων με αρχαιολογικά ευρήματα εντός πολεοδομικού ιστού </w:t>
      </w:r>
    </w:p>
    <w:p w14:paraId="0B2BD4DB"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b/>
          <w:szCs w:val="23"/>
        </w:rPr>
        <w:t>Αθλητισμός:</w:t>
      </w:r>
      <w:r w:rsidRPr="00AE31F0">
        <w:rPr>
          <w:rFonts w:ascii="Calibri" w:hAnsi="Calibri" w:cs="Arial"/>
          <w:szCs w:val="23"/>
        </w:rPr>
        <w:tab/>
        <w:t>Επιλεγμένες εγκαταστάσεις Πυρήνα Β’</w:t>
      </w:r>
    </w:p>
    <w:p w14:paraId="2B918643" w14:textId="77777777" w:rsidR="00DF1A7B" w:rsidRPr="00AE31F0" w:rsidRDefault="00DF1A7B" w:rsidP="0023187D">
      <w:pPr>
        <w:tabs>
          <w:tab w:val="left" w:pos="284"/>
          <w:tab w:val="left" w:pos="568"/>
          <w:tab w:val="left" w:pos="852"/>
          <w:tab w:val="left" w:pos="1136"/>
          <w:tab w:val="left" w:pos="1420"/>
          <w:tab w:val="left" w:pos="1704"/>
          <w:tab w:val="left" w:pos="1988"/>
        </w:tabs>
        <w:ind w:left="1704" w:hanging="1704"/>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w:t>
      </w:r>
      <w:r w:rsidRPr="00AE31F0">
        <w:rPr>
          <w:rFonts w:ascii="Calibri" w:hAnsi="Calibri" w:cs="Arial"/>
          <w:szCs w:val="23"/>
        </w:rPr>
        <w:tab/>
        <w:t>Κλειστό γυμναστήριο, κολυμβητήριο με κερκίδες, γήπεδα τένις, αίθουσα βαρέων αθλημάτων</w:t>
      </w:r>
    </w:p>
    <w:p w14:paraId="08D894BB"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w:t>
      </w:r>
      <w:r w:rsidRPr="00AE31F0">
        <w:rPr>
          <w:rFonts w:ascii="Calibri" w:hAnsi="Calibri" w:cs="Arial"/>
          <w:szCs w:val="23"/>
        </w:rPr>
        <w:tab/>
        <w:t>Ενισχυμένες εγκαταστάσεις Πυρήνα Α’</w:t>
      </w:r>
    </w:p>
    <w:p w14:paraId="77CE7BFC" w14:textId="77777777" w:rsidR="00DF1A7B" w:rsidRPr="00AE31F0" w:rsidRDefault="00DF1A7B" w:rsidP="0023187D">
      <w:pPr>
        <w:tabs>
          <w:tab w:val="left" w:pos="284"/>
          <w:tab w:val="left" w:pos="568"/>
          <w:tab w:val="left" w:pos="852"/>
          <w:tab w:val="left" w:pos="1136"/>
          <w:tab w:val="left" w:pos="1420"/>
          <w:tab w:val="left" w:pos="1704"/>
          <w:tab w:val="left" w:pos="1988"/>
        </w:tabs>
        <w:ind w:left="1704" w:hanging="1704"/>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r>
      <w:r w:rsidRPr="00AE31F0">
        <w:rPr>
          <w:rFonts w:ascii="Calibri" w:hAnsi="Calibri" w:cs="Arial"/>
          <w:szCs w:val="23"/>
        </w:rPr>
        <w:tab/>
        <w:t xml:space="preserve">(Πλήρης στίβος 400 μ., γήπεδο ποδοσφαίρου, γήπεδα </w:t>
      </w:r>
      <w:r w:rsidRPr="00AE31F0">
        <w:rPr>
          <w:rFonts w:ascii="Calibri" w:hAnsi="Calibri" w:cs="Arial"/>
          <w:szCs w:val="23"/>
          <w:lang w:val="en-US"/>
        </w:rPr>
        <w:t>basket</w:t>
      </w:r>
      <w:r w:rsidRPr="00AE31F0">
        <w:rPr>
          <w:rFonts w:ascii="Calibri" w:hAnsi="Calibri" w:cs="Arial"/>
          <w:szCs w:val="23"/>
        </w:rPr>
        <w:t xml:space="preserve">, </w:t>
      </w:r>
      <w:r w:rsidRPr="00AE31F0">
        <w:rPr>
          <w:rFonts w:ascii="Calibri" w:hAnsi="Calibri" w:cs="Arial"/>
          <w:szCs w:val="23"/>
          <w:lang w:val="en-US"/>
        </w:rPr>
        <w:t>volley</w:t>
      </w:r>
      <w:r w:rsidRPr="00AE31F0">
        <w:rPr>
          <w:rFonts w:ascii="Calibri" w:hAnsi="Calibri" w:cs="Arial"/>
          <w:szCs w:val="23"/>
        </w:rPr>
        <w:t>, αποδυτήρια – βοηθητικοί χώροι – κερκίδες)</w:t>
      </w:r>
    </w:p>
    <w:p w14:paraId="47775946" w14:textId="77777777" w:rsidR="00DF1A7B" w:rsidRPr="00AE31F0" w:rsidRDefault="00DF1A7B" w:rsidP="0023187D">
      <w:pPr>
        <w:tabs>
          <w:tab w:val="left" w:pos="284"/>
          <w:tab w:val="left" w:pos="568"/>
          <w:tab w:val="left" w:pos="852"/>
          <w:tab w:val="left" w:pos="1136"/>
          <w:tab w:val="left" w:pos="1420"/>
          <w:tab w:val="left" w:pos="1704"/>
          <w:tab w:val="left" w:pos="1988"/>
          <w:tab w:val="left" w:pos="2272"/>
          <w:tab w:val="left" w:pos="2556"/>
          <w:tab w:val="left" w:pos="2840"/>
          <w:tab w:val="left" w:pos="3124"/>
        </w:tabs>
        <w:jc w:val="both"/>
        <w:rPr>
          <w:rFonts w:ascii="Calibri" w:hAnsi="Calibri" w:cs="Arial"/>
          <w:szCs w:val="23"/>
        </w:rPr>
      </w:pPr>
      <w:r w:rsidRPr="00AE31F0">
        <w:rPr>
          <w:rFonts w:ascii="Calibri" w:hAnsi="Calibri" w:cs="Arial"/>
          <w:b/>
          <w:szCs w:val="23"/>
        </w:rPr>
        <w:t>Πράσινο / Ελεύθεροι χώροι:</w:t>
      </w:r>
      <w:r w:rsidRPr="00AE31F0">
        <w:rPr>
          <w:rFonts w:ascii="Calibri" w:hAnsi="Calibri" w:cs="Arial"/>
          <w:szCs w:val="23"/>
        </w:rPr>
        <w:tab/>
        <w:t>Υπερτοπικό πάρκο, πλατείες, παιδικές χαρές, χώροι πρασίνου</w:t>
      </w:r>
    </w:p>
    <w:p w14:paraId="48A8AD78" w14:textId="77777777" w:rsidR="00DF1A7B" w:rsidRPr="00AE31F0" w:rsidRDefault="00DF1A7B" w:rsidP="0023187D">
      <w:pPr>
        <w:tabs>
          <w:tab w:val="left" w:pos="284"/>
          <w:tab w:val="left" w:pos="568"/>
          <w:tab w:val="left" w:pos="852"/>
          <w:tab w:val="left" w:pos="1136"/>
          <w:tab w:val="left" w:pos="1420"/>
          <w:tab w:val="left" w:pos="1704"/>
          <w:tab w:val="left" w:pos="1988"/>
        </w:tabs>
        <w:jc w:val="both"/>
        <w:rPr>
          <w:rFonts w:ascii="Calibri" w:hAnsi="Calibri" w:cs="Arial"/>
          <w:szCs w:val="23"/>
        </w:rPr>
      </w:pPr>
    </w:p>
    <w:p w14:paraId="0A13A2AC"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szCs w:val="23"/>
        </w:rPr>
      </w:pPr>
      <w:r w:rsidRPr="00AE31F0">
        <w:rPr>
          <w:rFonts w:ascii="Calibri" w:hAnsi="Calibri" w:cs="Arial"/>
          <w:szCs w:val="23"/>
        </w:rPr>
        <w:t xml:space="preserve">Σε ό,τι αφορά νησιά / οικισμούς μικρού ή/και εξαιρετικά μικρού πληθυσμιακού μεγέθους, είναι αναγκαία η συμπλήρωση κοινωνικών και διοικητικών υποδομών και, κυρίως, του απαραίτητου εξοπλισμού. </w:t>
      </w:r>
      <w:r w:rsidRPr="00AE31F0">
        <w:rPr>
          <w:rFonts w:ascii="Calibri" w:hAnsi="Calibri"/>
          <w:szCs w:val="23"/>
        </w:rPr>
        <w:t>Επισημαίνεται ότι η ευρεία εφαρμογή ΤΠΕ συνιστά αναγκαία προϋπόθεση για την υποστήριξη της διοικητικής λειτουργίας, όλων των βαθμίδων εκπαίδευσης και ενός ελαχίστου επιπέδου εξυπηρέτησης σε υγεία / πρόνοια. Η θέσπιση ειδικών μέτρων και μηχανισμών για την ανάπτυξη πλωτών υπηρεσιών</w:t>
      </w:r>
      <w:r w:rsidR="005F0907">
        <w:rPr>
          <w:rFonts w:ascii="Calibri" w:hAnsi="Calibri"/>
          <w:szCs w:val="23"/>
        </w:rPr>
        <w:t>, κατά προτεραιότητα</w:t>
      </w:r>
      <w:r w:rsidR="00423FE2">
        <w:rPr>
          <w:rFonts w:ascii="Calibri" w:hAnsi="Calibri"/>
          <w:szCs w:val="23"/>
        </w:rPr>
        <w:t xml:space="preserve"> στους τομείς υγείας – εκπαίδευσης – διοικητικών υπηρεσιών, </w:t>
      </w:r>
      <w:r w:rsidRPr="00AE31F0">
        <w:rPr>
          <w:rFonts w:ascii="Calibri" w:hAnsi="Calibri"/>
          <w:szCs w:val="23"/>
        </w:rPr>
        <w:t>θα συνεισφέρει στη βιωσιμότητα και μακροπρόθεσμα ελκυστικότητα των απομονωμένων νησιών.</w:t>
      </w:r>
    </w:p>
    <w:p w14:paraId="2E545E4D" w14:textId="77777777" w:rsidR="00DF1A7B" w:rsidRPr="00AE31F0" w:rsidRDefault="00DF1A7B" w:rsidP="0023187D">
      <w:pPr>
        <w:tabs>
          <w:tab w:val="left" w:pos="284"/>
          <w:tab w:val="left" w:pos="568"/>
          <w:tab w:val="left" w:pos="852"/>
          <w:tab w:val="left" w:pos="1136"/>
          <w:tab w:val="left" w:pos="1420"/>
          <w:tab w:val="left" w:pos="1704"/>
          <w:tab w:val="left" w:pos="1988"/>
        </w:tabs>
        <w:ind w:firstLine="567"/>
        <w:jc w:val="both"/>
        <w:rPr>
          <w:rFonts w:ascii="Calibri" w:hAnsi="Calibri"/>
          <w:szCs w:val="23"/>
        </w:rPr>
      </w:pPr>
    </w:p>
    <w:p w14:paraId="75B28430" w14:textId="77777777" w:rsidR="00DF1A7B" w:rsidRPr="00AE31F0" w:rsidRDefault="00DF1A7B" w:rsidP="0023187D">
      <w:pPr>
        <w:tabs>
          <w:tab w:val="left" w:pos="284"/>
          <w:tab w:val="left" w:pos="567"/>
          <w:tab w:val="left" w:pos="851"/>
          <w:tab w:val="left" w:pos="1134"/>
          <w:tab w:val="left" w:pos="1418"/>
        </w:tabs>
        <w:ind w:firstLine="567"/>
        <w:jc w:val="both"/>
        <w:rPr>
          <w:rFonts w:ascii="Calibri" w:hAnsi="Calibri"/>
          <w:szCs w:val="23"/>
        </w:rPr>
      </w:pPr>
      <w:r w:rsidRPr="00AE31F0">
        <w:rPr>
          <w:rFonts w:ascii="Calibri" w:hAnsi="Calibri" w:cs="Arial"/>
          <w:szCs w:val="23"/>
        </w:rPr>
        <w:t>Συμπερασματικά, τ</w:t>
      </w:r>
      <w:r w:rsidRPr="00AE31F0">
        <w:rPr>
          <w:rFonts w:ascii="Calibri" w:hAnsi="Calibri"/>
          <w:szCs w:val="23"/>
        </w:rPr>
        <w:t>α Οικιστικά Κέντρα, όπως περιγράφονται παραπάνω, προκειμένου να επιτελέσουν το ρόλο τους αποτελεσματικά, πρέπει να ικανοποιήσουν δύο συνθήκες:</w:t>
      </w:r>
    </w:p>
    <w:p w14:paraId="5C862BEF" w14:textId="77777777" w:rsidR="00DF1A7B" w:rsidRPr="00AE31F0" w:rsidRDefault="00DF1A7B" w:rsidP="0023187D">
      <w:pPr>
        <w:tabs>
          <w:tab w:val="left" w:pos="142"/>
          <w:tab w:val="left" w:pos="284"/>
          <w:tab w:val="left" w:pos="567"/>
          <w:tab w:val="left" w:pos="851"/>
          <w:tab w:val="left" w:pos="1134"/>
          <w:tab w:val="left" w:pos="1418"/>
        </w:tabs>
        <w:ind w:left="567"/>
        <w:jc w:val="both"/>
        <w:rPr>
          <w:rFonts w:ascii="Calibri" w:hAnsi="Calibri"/>
          <w:szCs w:val="23"/>
        </w:rPr>
      </w:pPr>
    </w:p>
    <w:p w14:paraId="22504B77" w14:textId="77777777" w:rsidR="00DF1A7B" w:rsidRPr="00AE31F0" w:rsidRDefault="00DF1A7B" w:rsidP="0023187D">
      <w:pPr>
        <w:tabs>
          <w:tab w:val="left" w:pos="284"/>
          <w:tab w:val="left" w:pos="567"/>
          <w:tab w:val="left" w:pos="851"/>
          <w:tab w:val="left" w:pos="1134"/>
          <w:tab w:val="left" w:pos="1418"/>
        </w:tabs>
        <w:ind w:left="567" w:hanging="567"/>
        <w:jc w:val="both"/>
        <w:rPr>
          <w:rFonts w:ascii="Calibri" w:hAnsi="Calibri"/>
          <w:szCs w:val="23"/>
        </w:rPr>
      </w:pPr>
      <w:r w:rsidRPr="00AE31F0">
        <w:rPr>
          <w:rFonts w:ascii="Calibri" w:hAnsi="Calibri"/>
          <w:szCs w:val="23"/>
        </w:rPr>
        <w:tab/>
        <w:t>α.</w:t>
      </w:r>
      <w:r w:rsidRPr="00AE31F0">
        <w:rPr>
          <w:rFonts w:ascii="Calibri" w:hAnsi="Calibri"/>
          <w:szCs w:val="23"/>
        </w:rPr>
        <w:tab/>
        <w:t>Πρέπει να εξασφαλίσουν τον ελάχιστο απαραίτητο "εξοπλισμό" σε υπηρεσίες και υποδομές διοικητικού και κοινωνικού χαρακτήρα. Στους Χάρτες Π.2.2.α &amp; β απεικονίζονται οι διοικητικές και κοινωνικές υποδομές και υπηρεσίες σε επίπεδο νησιού.</w:t>
      </w:r>
    </w:p>
    <w:p w14:paraId="7D6BCD53" w14:textId="77777777" w:rsidR="00DF1A7B" w:rsidRPr="00AE31F0" w:rsidRDefault="00DF1A7B" w:rsidP="0023187D">
      <w:pPr>
        <w:tabs>
          <w:tab w:val="left" w:pos="284"/>
          <w:tab w:val="left" w:pos="567"/>
          <w:tab w:val="left" w:pos="851"/>
          <w:tab w:val="left" w:pos="1134"/>
          <w:tab w:val="left" w:pos="1418"/>
        </w:tabs>
        <w:jc w:val="both"/>
        <w:rPr>
          <w:rFonts w:ascii="Calibri" w:hAnsi="Calibri"/>
          <w:szCs w:val="23"/>
        </w:rPr>
      </w:pPr>
    </w:p>
    <w:p w14:paraId="2BB0D2BA" w14:textId="77777777" w:rsidR="00DF1A7B" w:rsidRPr="00AE31F0" w:rsidRDefault="00DF1A7B" w:rsidP="0023187D">
      <w:pPr>
        <w:tabs>
          <w:tab w:val="left" w:pos="284"/>
          <w:tab w:val="left" w:pos="567"/>
          <w:tab w:val="left" w:pos="851"/>
          <w:tab w:val="left" w:pos="1134"/>
          <w:tab w:val="left" w:pos="1418"/>
        </w:tabs>
        <w:ind w:left="567" w:hanging="567"/>
        <w:jc w:val="both"/>
        <w:rPr>
          <w:rFonts w:ascii="Calibri" w:hAnsi="Calibri"/>
          <w:szCs w:val="23"/>
        </w:rPr>
      </w:pPr>
      <w:r w:rsidRPr="00AE31F0">
        <w:rPr>
          <w:rFonts w:ascii="Calibri" w:hAnsi="Calibri"/>
          <w:szCs w:val="23"/>
        </w:rPr>
        <w:tab/>
        <w:t>β.</w:t>
      </w:r>
      <w:r w:rsidRPr="00AE31F0">
        <w:rPr>
          <w:rFonts w:ascii="Calibri" w:hAnsi="Calibri"/>
          <w:szCs w:val="23"/>
        </w:rPr>
        <w:tab/>
        <w:t>Ο στόχος της βελτίωσης του επιπέδου των παρεχομένων εξυπηρετήσεων και μετά την ολοκλήρωση των προτεινομένων δομών και υποδομών θα επιτευχθεί με την εφαρμογή νέας προσέγγισης στη λειτουργία των μηχανισμών της Διοίκησης, που θα επωφελείται από καινοτόμα συστήματα οργάνωσης και τη χρήση νέων τεχνολογιών (τηλεματικής, πολυμέσων κλπ).</w:t>
      </w:r>
    </w:p>
    <w:p w14:paraId="399100DD" w14:textId="77777777" w:rsidR="009A7273" w:rsidRPr="00636617" w:rsidRDefault="009A7273" w:rsidP="00636617"/>
    <w:p w14:paraId="0ADAE938" w14:textId="77777777" w:rsidR="009A7273" w:rsidRPr="00636617" w:rsidRDefault="009A7273" w:rsidP="00636617"/>
    <w:p w14:paraId="0B31AF09" w14:textId="77777777" w:rsidR="00DF1A7B" w:rsidRPr="00AE31F0" w:rsidRDefault="00DF1A7B" w:rsidP="004F1507">
      <w:pPr>
        <w:pStyle w:val="NAHEADING6"/>
      </w:pPr>
      <w:bookmarkStart w:id="50" w:name="_Toc57022146"/>
      <w:r w:rsidRPr="009967C8">
        <w:t>Β.1.1.γ-1</w:t>
      </w:r>
      <w:r w:rsidRPr="0097264D">
        <w:t>.</w:t>
      </w:r>
      <w:r>
        <w:t>5</w:t>
      </w:r>
      <w:r w:rsidRPr="0097264D">
        <w:tab/>
      </w:r>
      <w:r w:rsidRPr="00AE31F0">
        <w:t>Παραθεριστική κατοικία</w:t>
      </w:r>
      <w:bookmarkEnd w:id="50"/>
    </w:p>
    <w:p w14:paraId="0C14ADC3" w14:textId="77777777" w:rsidR="00DF1A7B" w:rsidRPr="00AE31F0" w:rsidRDefault="00DF1A7B" w:rsidP="0023187D">
      <w:pPr>
        <w:tabs>
          <w:tab w:val="left" w:pos="284"/>
          <w:tab w:val="left" w:pos="567"/>
          <w:tab w:val="left" w:pos="851"/>
          <w:tab w:val="left" w:pos="1134"/>
        </w:tabs>
        <w:ind w:left="567" w:hanging="283"/>
        <w:jc w:val="both"/>
        <w:rPr>
          <w:rFonts w:ascii="Calibri" w:hAnsi="Calibri"/>
          <w:szCs w:val="23"/>
        </w:rPr>
      </w:pPr>
    </w:p>
    <w:p w14:paraId="105ABBE1"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r w:rsidRPr="00AE31F0">
        <w:rPr>
          <w:rFonts w:ascii="Calibri" w:hAnsi="Calibri"/>
          <w:szCs w:val="23"/>
        </w:rPr>
        <w:tab/>
      </w:r>
      <w:r w:rsidRPr="00AE31F0">
        <w:rPr>
          <w:rFonts w:ascii="Calibri" w:hAnsi="Calibri"/>
          <w:szCs w:val="23"/>
        </w:rPr>
        <w:tab/>
        <w:t>Η εξέλιξη των επιμέρους ενοτήτων που απαρτίζουν την Περιφέρεια Νοτίου Αιγαίου, ανεξαρτήτως του επιπέδου και των ρυθμών ανάπτυξης που επιτυγχάνουν, τεκμηριώνει την αναγκαιότητα διατύπωσης μιας εξειδικευμένης πολιτικής, η οποία θα αναφέρεται στις πολλαπλές πτυχές της οικιστικής δραστηριότητας που συνδέεται με τον παραθερισμό και μορφές τουριστικής κατοικίας.</w:t>
      </w:r>
    </w:p>
    <w:p w14:paraId="03E65666"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368D2840"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r w:rsidRPr="00AE31F0">
        <w:rPr>
          <w:rFonts w:ascii="Calibri" w:hAnsi="Calibri"/>
          <w:szCs w:val="23"/>
        </w:rPr>
        <w:tab/>
      </w:r>
      <w:r w:rsidRPr="00AE31F0">
        <w:rPr>
          <w:rFonts w:ascii="Calibri" w:hAnsi="Calibri"/>
          <w:szCs w:val="23"/>
        </w:rPr>
        <w:tab/>
        <w:t>Από την εξέταση στοιχείων της κτηματαγοράς και στατιστικών στοιχείων σχετικών με την οικοδομική δραστηριότητα, κατά τη φάση αξιολόγησης του ισχύοντος ΠΠΧΣΑΑ, επαληθεύεται αφ’ ενός η αυξανόμενη ζήτηση (εσωτερική και ευρωπαϊκή) παρά τις πιθανές συγκυριακές διακυμάνσεις και, αφ’ ετέρου, το υψηλό ποσοστό συμμετοχής των νέων κατοικιών.</w:t>
      </w:r>
    </w:p>
    <w:p w14:paraId="604DE4A2"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2748FC56"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r w:rsidRPr="00AE31F0">
        <w:rPr>
          <w:rFonts w:ascii="Calibri" w:hAnsi="Calibri"/>
          <w:szCs w:val="23"/>
        </w:rPr>
        <w:tab/>
      </w:r>
      <w:r w:rsidRPr="00AE31F0">
        <w:rPr>
          <w:rFonts w:ascii="Calibri" w:hAnsi="Calibri"/>
          <w:szCs w:val="23"/>
        </w:rPr>
        <w:tab/>
        <w:t>Το ισχύον ΠΠΧΣΑΑ προέβλεψε τη διατήρηση και μετεξέλιξη των "καθιερωμένων" περιοχών όσο και την πίεση για ανάπτυξη νέων περιοχών παραθερισμού</w:t>
      </w:r>
      <w:r w:rsidR="005444D4">
        <w:rPr>
          <w:rFonts w:ascii="Calibri" w:hAnsi="Calibri"/>
          <w:szCs w:val="23"/>
        </w:rPr>
        <w:t>,</w:t>
      </w:r>
      <w:r w:rsidRPr="00AE31F0">
        <w:rPr>
          <w:rFonts w:ascii="Calibri" w:hAnsi="Calibri"/>
          <w:szCs w:val="23"/>
        </w:rPr>
        <w:t xml:space="preserve"> οι οποίες θα ικανοποιούν διαφοροποιημένες απαιτήσεις αναλόγως των οικονομικών-κοινωνικών χαρακτηριστικών των χρηστών, της σχέσης τους με το συγκεκριμένο χώρο κλπ.</w:t>
      </w:r>
    </w:p>
    <w:p w14:paraId="36052EC8"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7FE089B1" w14:textId="77777777" w:rsidR="00DF1A7B" w:rsidRPr="00AE31F0" w:rsidRDefault="00DF1A7B" w:rsidP="0023187D">
      <w:pPr>
        <w:tabs>
          <w:tab w:val="left" w:pos="284"/>
          <w:tab w:val="left" w:pos="567"/>
          <w:tab w:val="left" w:pos="851"/>
          <w:tab w:val="left" w:pos="1134"/>
          <w:tab w:val="left" w:pos="1418"/>
          <w:tab w:val="left" w:pos="1701"/>
        </w:tabs>
        <w:ind w:firstLine="567"/>
        <w:jc w:val="both"/>
        <w:rPr>
          <w:rFonts w:ascii="Calibri" w:hAnsi="Calibri"/>
          <w:szCs w:val="23"/>
        </w:rPr>
      </w:pPr>
      <w:r w:rsidRPr="00AE31F0">
        <w:rPr>
          <w:rFonts w:ascii="Calibri" w:hAnsi="Calibri"/>
          <w:szCs w:val="23"/>
        </w:rPr>
        <w:t xml:space="preserve">Παρατηρώντας τη χωρική εξέλιξη της δραστηριότητας, διαπιστώνεται εντατικοποίηση των σχετικών οικιστικών αναπτύξεων στην παράκτια ζώνη και την όμορη ενδοχώρα των ανεπτυγμένων νησιών, καθώς και η σταδιακή ένταξη μικρότερων νησιών στους τόπους παραθερισμού. </w:t>
      </w:r>
    </w:p>
    <w:p w14:paraId="640F3FBD"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380D19FD" w14:textId="77777777" w:rsidR="00DF1A7B" w:rsidRPr="00AE31F0" w:rsidRDefault="00DF1A7B" w:rsidP="0023187D">
      <w:pPr>
        <w:tabs>
          <w:tab w:val="left" w:pos="284"/>
          <w:tab w:val="left" w:pos="567"/>
          <w:tab w:val="left" w:pos="851"/>
          <w:tab w:val="left" w:pos="1134"/>
          <w:tab w:val="left" w:pos="1418"/>
          <w:tab w:val="left" w:pos="1701"/>
        </w:tabs>
        <w:ind w:firstLine="567"/>
        <w:jc w:val="both"/>
        <w:rPr>
          <w:rFonts w:ascii="Calibri" w:hAnsi="Calibri"/>
          <w:szCs w:val="23"/>
        </w:rPr>
      </w:pPr>
      <w:r w:rsidRPr="00AE31F0">
        <w:rPr>
          <w:rFonts w:ascii="Calibri" w:hAnsi="Calibri"/>
          <w:szCs w:val="23"/>
        </w:rPr>
        <w:t>Οι κρίσιμες παράμετροι στη διαμόρφωση του κατευθυντήριου πλαισίου πολιτικής είναι αλληλένδετες με τις ακόλουθες δέσμες στόχων:</w:t>
      </w:r>
    </w:p>
    <w:p w14:paraId="69AAE110"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5B892111" w14:textId="77777777" w:rsidR="00DF1A7B" w:rsidRPr="00AE31F0" w:rsidRDefault="00DF1A7B" w:rsidP="0023187D">
      <w:pPr>
        <w:tabs>
          <w:tab w:val="left" w:pos="284"/>
          <w:tab w:val="left" w:pos="567"/>
          <w:tab w:val="left" w:pos="851"/>
          <w:tab w:val="left" w:pos="1134"/>
          <w:tab w:val="left" w:pos="1418"/>
          <w:tab w:val="left" w:pos="1701"/>
        </w:tabs>
        <w:ind w:left="567" w:hanging="567"/>
        <w:jc w:val="both"/>
        <w:rPr>
          <w:rFonts w:ascii="Calibri" w:hAnsi="Calibri"/>
          <w:szCs w:val="23"/>
        </w:rPr>
      </w:pPr>
      <w:r w:rsidRPr="00AE31F0">
        <w:rPr>
          <w:rFonts w:ascii="Calibri" w:hAnsi="Calibri"/>
          <w:szCs w:val="23"/>
        </w:rPr>
        <w:tab/>
        <w:t>-</w:t>
      </w:r>
      <w:r w:rsidRPr="00AE31F0">
        <w:rPr>
          <w:rFonts w:ascii="Calibri" w:hAnsi="Calibri"/>
          <w:szCs w:val="23"/>
        </w:rPr>
        <w:tab/>
        <w:t>προστασία του φυσικού / παραγωγικού χώρου και μείωση των αρνητικών επιδράσεων από την οικιστική δραστηριότητα</w:t>
      </w:r>
    </w:p>
    <w:p w14:paraId="36C6657D" w14:textId="77777777" w:rsidR="00DF1A7B" w:rsidRPr="00AE31F0" w:rsidRDefault="00DF1A7B" w:rsidP="0023187D">
      <w:pPr>
        <w:tabs>
          <w:tab w:val="left" w:pos="284"/>
          <w:tab w:val="left" w:pos="567"/>
          <w:tab w:val="left" w:pos="851"/>
          <w:tab w:val="left" w:pos="1134"/>
          <w:tab w:val="left" w:pos="1418"/>
          <w:tab w:val="left" w:pos="1701"/>
        </w:tabs>
        <w:ind w:left="567" w:hanging="567"/>
        <w:jc w:val="both"/>
        <w:rPr>
          <w:rFonts w:ascii="Calibri" w:hAnsi="Calibri"/>
          <w:szCs w:val="23"/>
        </w:rPr>
      </w:pPr>
      <w:r w:rsidRPr="00AE31F0">
        <w:rPr>
          <w:rFonts w:ascii="Calibri" w:hAnsi="Calibri"/>
          <w:szCs w:val="23"/>
        </w:rPr>
        <w:tab/>
        <w:t>-</w:t>
      </w:r>
      <w:r w:rsidRPr="00AE31F0">
        <w:rPr>
          <w:rFonts w:ascii="Calibri" w:hAnsi="Calibri"/>
          <w:szCs w:val="23"/>
        </w:rPr>
        <w:tab/>
        <w:t>προστασία του αξιόλογου δομημένου περιβάλλοντος</w:t>
      </w:r>
    </w:p>
    <w:p w14:paraId="74303DDB" w14:textId="77777777" w:rsidR="00DF1A7B" w:rsidRPr="00AE31F0" w:rsidRDefault="00DF1A7B" w:rsidP="007765EA">
      <w:pPr>
        <w:numPr>
          <w:ilvl w:val="0"/>
          <w:numId w:val="61"/>
        </w:numPr>
        <w:tabs>
          <w:tab w:val="left" w:pos="567"/>
          <w:tab w:val="left" w:pos="851"/>
          <w:tab w:val="left" w:pos="1134"/>
          <w:tab w:val="left" w:pos="1418"/>
          <w:tab w:val="left" w:pos="1701"/>
        </w:tabs>
        <w:ind w:left="284" w:firstLine="1"/>
        <w:jc w:val="both"/>
        <w:rPr>
          <w:rFonts w:ascii="Calibri" w:hAnsi="Calibri"/>
          <w:szCs w:val="23"/>
        </w:rPr>
      </w:pPr>
      <w:r w:rsidRPr="00AE31F0">
        <w:rPr>
          <w:rFonts w:ascii="Calibri" w:hAnsi="Calibri"/>
          <w:szCs w:val="23"/>
        </w:rPr>
        <w:t>ικανοποίηση των απαιτήσεων για οικιστική ανάπτυξη.</w:t>
      </w:r>
    </w:p>
    <w:p w14:paraId="79C1E567"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1E8AA186" w14:textId="77777777" w:rsidR="00DF1A7B" w:rsidRPr="00AE31F0" w:rsidRDefault="00DF1A7B" w:rsidP="0023187D">
      <w:pPr>
        <w:tabs>
          <w:tab w:val="left" w:pos="284"/>
          <w:tab w:val="left" w:pos="567"/>
          <w:tab w:val="left" w:pos="851"/>
          <w:tab w:val="left" w:pos="1134"/>
          <w:tab w:val="left" w:pos="1418"/>
          <w:tab w:val="left" w:pos="1701"/>
        </w:tabs>
        <w:ind w:firstLine="567"/>
        <w:jc w:val="both"/>
        <w:rPr>
          <w:rFonts w:ascii="Calibri" w:hAnsi="Calibri"/>
          <w:szCs w:val="23"/>
        </w:rPr>
      </w:pPr>
      <w:r w:rsidRPr="00AE31F0">
        <w:rPr>
          <w:rFonts w:ascii="Calibri" w:hAnsi="Calibri"/>
          <w:szCs w:val="23"/>
        </w:rPr>
        <w:t>Ως προς τον τρίτο στόχο, αναγνωρίζονται τρεις ομάδες χρηστών: μόνιμοι κάτοικοι δυναμικών αστικών / ημιαστικών κέντρων ή δυναμικών αγροτικών κέντρων ενδοχώρας, παραθεριστές με σχέσεις συγγένειας ή καταγωγής από το νησί, ημεδαποί ή/και αλλοδαποί παραθεριστές ή (δυνάμει) εποχιακοί κάτοικοι (δυνατότητες παραχείμασης). Οι ομάδες αυτές δημιουργούν την ανάγκη πρόβλεψης διαφοροποιημένων τύπων περιοχών β' κατοικίας - παραθερισμού, που εκτείνονται από τη διάσπαρτη δόμηση έως την οργανωμένη ανάπτυξη διαφόρων μορφών. Η τελευταία θα αντιμετωπίζει, για μεγάλο χρονικό διάστημα, την ανασταλτική δράση από τη διατήρηση των επικρατούντων προτύπων που δίνουν προβάδισμα στην επιλογή της διάσπαρτης μη οργανωμένης δόμησης (σε ό,τι αφορά τους ημεδαπούς χρήστες).</w:t>
      </w:r>
    </w:p>
    <w:p w14:paraId="476343F5" w14:textId="77777777" w:rsidR="00DF1A7B" w:rsidRPr="00AE31F0" w:rsidRDefault="00DF1A7B" w:rsidP="0023187D">
      <w:pPr>
        <w:tabs>
          <w:tab w:val="left" w:pos="284"/>
          <w:tab w:val="left" w:pos="567"/>
          <w:tab w:val="left" w:pos="851"/>
          <w:tab w:val="left" w:pos="1134"/>
          <w:tab w:val="left" w:pos="1418"/>
          <w:tab w:val="left" w:pos="1701"/>
        </w:tabs>
        <w:jc w:val="both"/>
        <w:rPr>
          <w:rFonts w:ascii="Calibri" w:hAnsi="Calibri"/>
          <w:szCs w:val="23"/>
        </w:rPr>
      </w:pPr>
    </w:p>
    <w:p w14:paraId="4632E346" w14:textId="77777777" w:rsidR="00DF1A7B" w:rsidRPr="000F3B69" w:rsidRDefault="00DF1A7B" w:rsidP="0023187D">
      <w:pPr>
        <w:tabs>
          <w:tab w:val="left" w:pos="284"/>
          <w:tab w:val="left" w:pos="567"/>
          <w:tab w:val="left" w:pos="851"/>
          <w:tab w:val="left" w:pos="1134"/>
          <w:tab w:val="left" w:pos="1418"/>
          <w:tab w:val="left" w:pos="1701"/>
        </w:tabs>
        <w:jc w:val="both"/>
        <w:rPr>
          <w:rFonts w:ascii="Calibri" w:hAnsi="Calibri"/>
          <w:szCs w:val="23"/>
        </w:rPr>
      </w:pPr>
      <w:r w:rsidRPr="00AE31F0">
        <w:rPr>
          <w:rFonts w:ascii="Calibri" w:hAnsi="Calibri"/>
          <w:szCs w:val="23"/>
        </w:rPr>
        <w:tab/>
      </w:r>
      <w:r w:rsidRPr="00AE31F0">
        <w:rPr>
          <w:rFonts w:ascii="Calibri" w:hAnsi="Calibri"/>
          <w:szCs w:val="23"/>
        </w:rPr>
        <w:tab/>
      </w:r>
      <w:r w:rsidRPr="009A7273">
        <w:rPr>
          <w:rFonts w:ascii="Calibri" w:hAnsi="Calibri"/>
          <w:szCs w:val="23"/>
        </w:rPr>
        <w:t xml:space="preserve">Στο </w:t>
      </w:r>
      <w:r w:rsidR="005444D4" w:rsidRPr="009A7273">
        <w:rPr>
          <w:rFonts w:ascii="Calibri" w:hAnsi="Calibri"/>
          <w:szCs w:val="23"/>
        </w:rPr>
        <w:t xml:space="preserve">προτεινόμενο ΠΧΠ </w:t>
      </w:r>
      <w:r w:rsidRPr="009A7273">
        <w:rPr>
          <w:rFonts w:ascii="Calibri" w:hAnsi="Calibri"/>
          <w:szCs w:val="23"/>
        </w:rPr>
        <w:t>διατηρούνται οι ακόλουθες κατευθύνσεις, οι οποίες</w:t>
      </w:r>
      <w:r w:rsidRPr="00AE31F0">
        <w:rPr>
          <w:rFonts w:ascii="Calibri" w:hAnsi="Calibri"/>
          <w:szCs w:val="23"/>
        </w:rPr>
        <w:t xml:space="preserve"> εναρμονίζονται απόλυτα με τις τρέχουσες ευρωπαϊκές και εθνικές πολιτικές.</w:t>
      </w:r>
    </w:p>
    <w:p w14:paraId="2945C308" w14:textId="77777777" w:rsidR="009A7273" w:rsidRPr="000F3B69" w:rsidRDefault="009A7273" w:rsidP="0023187D">
      <w:pPr>
        <w:tabs>
          <w:tab w:val="left" w:pos="284"/>
          <w:tab w:val="left" w:pos="567"/>
          <w:tab w:val="left" w:pos="851"/>
          <w:tab w:val="left" w:pos="1134"/>
          <w:tab w:val="left" w:pos="1418"/>
          <w:tab w:val="left" w:pos="1701"/>
        </w:tabs>
        <w:jc w:val="both"/>
        <w:rPr>
          <w:rFonts w:ascii="Calibri" w:hAnsi="Calibri"/>
          <w:szCs w:val="23"/>
        </w:rPr>
      </w:pPr>
    </w:p>
    <w:p w14:paraId="7457D222" w14:textId="77777777" w:rsidR="005444D4" w:rsidRPr="009A7273" w:rsidRDefault="005444D4" w:rsidP="009A7273">
      <w:pPr>
        <w:numPr>
          <w:ilvl w:val="0"/>
          <w:numId w:val="62"/>
        </w:numPr>
        <w:tabs>
          <w:tab w:val="left" w:pos="284"/>
          <w:tab w:val="left" w:pos="567"/>
          <w:tab w:val="left" w:pos="1134"/>
          <w:tab w:val="left" w:pos="1418"/>
          <w:tab w:val="left" w:pos="1701"/>
        </w:tabs>
        <w:ind w:left="567" w:hanging="283"/>
        <w:jc w:val="both"/>
        <w:rPr>
          <w:rFonts w:ascii="Calibri" w:eastAsia="Calibri" w:hAnsi="Calibri" w:cs="Times New Roman"/>
          <w:szCs w:val="23"/>
        </w:rPr>
      </w:pPr>
      <w:r w:rsidRPr="005444D4">
        <w:rPr>
          <w:rFonts w:ascii="Calibri" w:eastAsia="Calibri" w:hAnsi="Calibri" w:cs="Times New Roman"/>
          <w:szCs w:val="23"/>
        </w:rPr>
        <w:t>Οι συνιστώσες της πολιτικής γης οφείλουν να λειτουργούν αποτρεπτικά στις τάσεις:</w:t>
      </w:r>
    </w:p>
    <w:p w14:paraId="68256673" w14:textId="77777777" w:rsidR="009A7273" w:rsidRPr="005444D4" w:rsidRDefault="009A7273" w:rsidP="009A7273">
      <w:pPr>
        <w:tabs>
          <w:tab w:val="left" w:pos="284"/>
          <w:tab w:val="left" w:pos="567"/>
          <w:tab w:val="left" w:pos="1134"/>
          <w:tab w:val="left" w:pos="1418"/>
          <w:tab w:val="left" w:pos="1701"/>
        </w:tabs>
        <w:ind w:left="284"/>
        <w:jc w:val="both"/>
        <w:rPr>
          <w:rFonts w:ascii="Calibri" w:eastAsia="Calibri" w:hAnsi="Calibri" w:cs="Times New Roman"/>
          <w:szCs w:val="23"/>
        </w:rPr>
      </w:pPr>
    </w:p>
    <w:p w14:paraId="7DD82C9B" w14:textId="77777777" w:rsidR="005444D4" w:rsidRPr="005444D4" w:rsidRDefault="005444D4" w:rsidP="009A7273">
      <w:pPr>
        <w:numPr>
          <w:ilvl w:val="0"/>
          <w:numId w:val="63"/>
        </w:numPr>
        <w:tabs>
          <w:tab w:val="left" w:pos="284"/>
          <w:tab w:val="left" w:pos="567"/>
          <w:tab w:val="left" w:pos="851"/>
          <w:tab w:val="left" w:pos="1134"/>
          <w:tab w:val="left" w:pos="1418"/>
          <w:tab w:val="left" w:pos="1701"/>
        </w:tabs>
        <w:ind w:left="568" w:hanging="284"/>
        <w:jc w:val="both"/>
        <w:rPr>
          <w:rFonts w:ascii="Calibri" w:eastAsia="Calibri" w:hAnsi="Calibri" w:cs="Times New Roman"/>
          <w:szCs w:val="23"/>
        </w:rPr>
      </w:pPr>
      <w:r w:rsidRPr="005444D4">
        <w:rPr>
          <w:rFonts w:ascii="Calibri" w:eastAsia="Calibri" w:hAnsi="Calibri" w:cs="Times New Roman"/>
          <w:szCs w:val="23"/>
        </w:rPr>
        <w:t xml:space="preserve">Υπέρβασης της </w:t>
      </w:r>
      <w:r w:rsidRPr="005444D4">
        <w:rPr>
          <w:rFonts w:ascii="Calibri" w:eastAsia="Calibri" w:hAnsi="Calibri" w:cs="Times New Roman"/>
          <w:b/>
          <w:szCs w:val="23"/>
        </w:rPr>
        <w:t>φυσικής χωρητικότητας</w:t>
      </w:r>
      <w:r w:rsidRPr="005444D4">
        <w:rPr>
          <w:rFonts w:ascii="Calibri" w:eastAsia="Calibri" w:hAnsi="Calibri" w:cs="Times New Roman"/>
          <w:szCs w:val="23"/>
        </w:rPr>
        <w:t>, η οποία προσδιορίζεται από την διαφύλαξη και προστασία των φυσικών και παραγωγικών πόρων. Η αειφορική αξιοποίησή τους εξασφαλίζει τη μείωση του βαθμού εξάρτησης του χώρου από εισαγόμενες πρώτες ύλες και αγαθά. Ενδεικτικά αναφέρονται οι υδάτινοι πόροι, η αγροτική γη, ενέργεια κλπ.</w:t>
      </w:r>
    </w:p>
    <w:p w14:paraId="6934268D" w14:textId="77777777" w:rsidR="005444D4" w:rsidRPr="005444D4" w:rsidRDefault="005444D4" w:rsidP="009A7273">
      <w:pPr>
        <w:numPr>
          <w:ilvl w:val="0"/>
          <w:numId w:val="63"/>
        </w:numPr>
        <w:tabs>
          <w:tab w:val="left" w:pos="284"/>
          <w:tab w:val="left" w:pos="567"/>
          <w:tab w:val="left" w:pos="851"/>
          <w:tab w:val="left" w:pos="1134"/>
          <w:tab w:val="left" w:pos="1418"/>
          <w:tab w:val="left" w:pos="1701"/>
        </w:tabs>
        <w:ind w:left="568" w:hanging="284"/>
        <w:jc w:val="both"/>
        <w:rPr>
          <w:rFonts w:ascii="Calibri" w:eastAsia="Calibri" w:hAnsi="Calibri" w:cs="Times New Roman"/>
          <w:szCs w:val="23"/>
        </w:rPr>
      </w:pPr>
      <w:r w:rsidRPr="005444D4">
        <w:rPr>
          <w:rFonts w:ascii="Calibri" w:eastAsia="Calibri" w:hAnsi="Calibri" w:cs="Times New Roman"/>
          <w:szCs w:val="23"/>
        </w:rPr>
        <w:t xml:space="preserve">Υπέρβασης της </w:t>
      </w:r>
      <w:r w:rsidRPr="005444D4">
        <w:rPr>
          <w:rFonts w:ascii="Calibri" w:eastAsia="Calibri" w:hAnsi="Calibri" w:cs="Times New Roman"/>
          <w:b/>
          <w:szCs w:val="23"/>
        </w:rPr>
        <w:t>ικανότητας υποδομών, τεχνικής και κοινωνικής υφής</w:t>
      </w:r>
      <w:r w:rsidRPr="005444D4">
        <w:rPr>
          <w:rFonts w:ascii="Calibri" w:eastAsia="Calibri" w:hAnsi="Calibri" w:cs="Times New Roman"/>
          <w:szCs w:val="23"/>
        </w:rPr>
        <w:t>. Το κόστος υλοποίησης, λειτουργίας και συντήρησης θα πρέπει να είναι κατά πολύ χαμηλότερο των δημιουργούμενων εσόδων στην τοπική κοινωνία από τη χρήση γης κυρίως για οικιστική ανάπτυξη. Επισημαίνεται ότι η επίτευξη οικονομιών κλίμακας, τόσο στην εκμετάλλευση των φυσικών πόρων όσο και στο κόστος παροχής και λειτουργίας τεχνικών και κοινωνικών υποδομών, έχει όρια.</w:t>
      </w:r>
    </w:p>
    <w:p w14:paraId="10B7CCF6" w14:textId="77777777" w:rsidR="005444D4" w:rsidRPr="009A7273" w:rsidRDefault="005444D4" w:rsidP="009A7273">
      <w:pPr>
        <w:numPr>
          <w:ilvl w:val="0"/>
          <w:numId w:val="63"/>
        </w:numPr>
        <w:tabs>
          <w:tab w:val="left" w:pos="284"/>
          <w:tab w:val="left" w:pos="567"/>
          <w:tab w:val="left" w:pos="851"/>
          <w:tab w:val="left" w:pos="1134"/>
          <w:tab w:val="left" w:pos="1418"/>
          <w:tab w:val="left" w:pos="1701"/>
        </w:tabs>
        <w:ind w:left="568" w:hanging="284"/>
        <w:jc w:val="both"/>
        <w:rPr>
          <w:rFonts w:ascii="Calibri" w:eastAsia="Calibri" w:hAnsi="Calibri" w:cs="Times New Roman"/>
          <w:szCs w:val="23"/>
        </w:rPr>
      </w:pPr>
      <w:r w:rsidRPr="005444D4">
        <w:rPr>
          <w:rFonts w:ascii="Calibri" w:eastAsia="Calibri" w:hAnsi="Calibri" w:cs="Times New Roman"/>
          <w:szCs w:val="23"/>
        </w:rPr>
        <w:t xml:space="preserve">Υπέρβασης της </w:t>
      </w:r>
      <w:r w:rsidRPr="005444D4">
        <w:rPr>
          <w:rFonts w:ascii="Calibri" w:eastAsia="Calibri" w:hAnsi="Calibri" w:cs="Times New Roman"/>
          <w:b/>
          <w:szCs w:val="23"/>
        </w:rPr>
        <w:t xml:space="preserve">χωρητικότητας, </w:t>
      </w:r>
      <w:r w:rsidRPr="005444D4">
        <w:rPr>
          <w:rFonts w:ascii="Calibri" w:eastAsia="Calibri" w:hAnsi="Calibri" w:cs="Times New Roman"/>
          <w:szCs w:val="23"/>
        </w:rPr>
        <w:t>οριζόμενης ως το μέγεθος χρήσης του χώρου το οποίο διασφαλίζει ελκυστικότητα και άνεση.</w:t>
      </w:r>
    </w:p>
    <w:p w14:paraId="763EB5C2" w14:textId="77777777" w:rsidR="009A7273" w:rsidRPr="005444D4" w:rsidRDefault="009A7273" w:rsidP="009A7273">
      <w:pPr>
        <w:tabs>
          <w:tab w:val="left" w:pos="284"/>
          <w:tab w:val="left" w:pos="567"/>
          <w:tab w:val="left" w:pos="851"/>
          <w:tab w:val="left" w:pos="1134"/>
          <w:tab w:val="left" w:pos="1418"/>
          <w:tab w:val="left" w:pos="1701"/>
        </w:tabs>
        <w:ind w:left="284"/>
        <w:jc w:val="both"/>
        <w:rPr>
          <w:rFonts w:ascii="Calibri" w:eastAsia="Calibri" w:hAnsi="Calibri" w:cs="Times New Roman"/>
          <w:szCs w:val="23"/>
        </w:rPr>
      </w:pPr>
    </w:p>
    <w:p w14:paraId="5ECFBCC0" w14:textId="77777777" w:rsidR="005444D4" w:rsidRPr="009A7273" w:rsidRDefault="005444D4" w:rsidP="009A7273">
      <w:pPr>
        <w:numPr>
          <w:ilvl w:val="0"/>
          <w:numId w:val="62"/>
        </w:numPr>
        <w:tabs>
          <w:tab w:val="left" w:pos="284"/>
          <w:tab w:val="left" w:pos="567"/>
          <w:tab w:val="left" w:pos="851"/>
          <w:tab w:val="left" w:pos="1134"/>
          <w:tab w:val="left" w:pos="1418"/>
          <w:tab w:val="left" w:pos="1701"/>
        </w:tabs>
        <w:ind w:left="567" w:hanging="283"/>
        <w:jc w:val="both"/>
        <w:rPr>
          <w:rFonts w:ascii="Calibri" w:eastAsia="Calibri" w:hAnsi="Calibri" w:cs="Times New Roman"/>
          <w:szCs w:val="23"/>
        </w:rPr>
      </w:pPr>
      <w:r w:rsidRPr="005444D4">
        <w:rPr>
          <w:rFonts w:ascii="Calibri" w:eastAsia="Calibri" w:hAnsi="Calibri" w:cs="Times New Roman"/>
          <w:szCs w:val="23"/>
        </w:rPr>
        <w:t>Οι συνιστώσες της πολιτικής γης οφείλουν να υποστηρίζουν / ενθαρρύνουν την επίτευξη στόχων που άπτονται:</w:t>
      </w:r>
    </w:p>
    <w:p w14:paraId="6288F388" w14:textId="77777777" w:rsidR="009A7273" w:rsidRPr="005444D4" w:rsidRDefault="009A7273" w:rsidP="009A7273">
      <w:pPr>
        <w:tabs>
          <w:tab w:val="left" w:pos="284"/>
          <w:tab w:val="left" w:pos="567"/>
          <w:tab w:val="left" w:pos="851"/>
          <w:tab w:val="left" w:pos="1134"/>
          <w:tab w:val="left" w:pos="1418"/>
          <w:tab w:val="left" w:pos="1701"/>
        </w:tabs>
        <w:ind w:left="284"/>
        <w:jc w:val="both"/>
        <w:rPr>
          <w:rFonts w:ascii="Calibri" w:eastAsia="Calibri" w:hAnsi="Calibri" w:cs="Times New Roman"/>
          <w:szCs w:val="23"/>
        </w:rPr>
      </w:pPr>
    </w:p>
    <w:p w14:paraId="3AF383D2" w14:textId="77777777" w:rsidR="005444D4" w:rsidRPr="005444D4" w:rsidRDefault="005444D4" w:rsidP="009A7273">
      <w:pPr>
        <w:numPr>
          <w:ilvl w:val="0"/>
          <w:numId w:val="64"/>
        </w:numPr>
        <w:tabs>
          <w:tab w:val="left" w:pos="284"/>
          <w:tab w:val="left" w:pos="567"/>
          <w:tab w:val="left" w:pos="851"/>
          <w:tab w:val="left" w:pos="1418"/>
          <w:tab w:val="left" w:pos="1701"/>
        </w:tabs>
        <w:ind w:left="567" w:hanging="283"/>
        <w:jc w:val="both"/>
        <w:rPr>
          <w:rFonts w:ascii="Calibri" w:eastAsia="Calibri" w:hAnsi="Calibri" w:cs="Times New Roman"/>
          <w:szCs w:val="23"/>
        </w:rPr>
      </w:pPr>
      <w:r w:rsidRPr="005444D4">
        <w:rPr>
          <w:rFonts w:ascii="Calibri" w:eastAsia="Calibri" w:hAnsi="Calibri" w:cs="Times New Roman"/>
          <w:szCs w:val="23"/>
        </w:rPr>
        <w:t xml:space="preserve">της προστασίας του </w:t>
      </w:r>
      <w:r w:rsidRPr="005444D4">
        <w:rPr>
          <w:rFonts w:ascii="Calibri" w:eastAsia="Calibri" w:hAnsi="Calibri" w:cs="Times New Roman"/>
          <w:b/>
          <w:szCs w:val="23"/>
        </w:rPr>
        <w:t>φυσικού και ανθρωπογενούς περιβάλλοντος και διαφύλαξης των παραγόντων έλξης</w:t>
      </w:r>
      <w:r w:rsidRPr="005444D4">
        <w:rPr>
          <w:rFonts w:ascii="Calibri" w:eastAsia="Calibri" w:hAnsi="Calibri" w:cs="Times New Roman"/>
          <w:szCs w:val="23"/>
        </w:rPr>
        <w:t>, παράμετροι οι οποίες θεωρούνται ως οι σημαντικότερες στη νησιωτική οικονομία. Η υποβάθμιση αυτών έρχεται σε άμεση αντίθεση με τις επιταγές της αειφόρου ανάπτυξης σε οποιοδήποτε χρονικό ορίζοντα και αν εξετάζεται. Η αποτίμησή τους βάσει μοναδιαίου κόστους είναι άσκοπη, δεδομένης της προφανούς αξίας τους.</w:t>
      </w:r>
    </w:p>
    <w:p w14:paraId="2B14D9D8" w14:textId="77777777" w:rsidR="005444D4" w:rsidRPr="005444D4" w:rsidRDefault="005444D4" w:rsidP="009A7273">
      <w:pPr>
        <w:tabs>
          <w:tab w:val="left" w:pos="284"/>
          <w:tab w:val="left" w:pos="851"/>
          <w:tab w:val="left" w:pos="1418"/>
          <w:tab w:val="left" w:pos="1701"/>
        </w:tabs>
        <w:ind w:left="567"/>
        <w:jc w:val="both"/>
        <w:rPr>
          <w:rFonts w:ascii="Calibri" w:eastAsia="Calibri" w:hAnsi="Calibri" w:cs="Times New Roman"/>
          <w:szCs w:val="23"/>
        </w:rPr>
      </w:pPr>
      <w:r w:rsidRPr="005444D4">
        <w:rPr>
          <w:rFonts w:ascii="Calibri" w:eastAsia="Calibri" w:hAnsi="Calibri" w:cs="Times New Roman"/>
          <w:szCs w:val="23"/>
        </w:rPr>
        <w:t>Επομένως, στην έκφραση της πολιτικής γης θα πρέπει να αντιμετωπίζονται ζητήματα προστασίας παράκτιων ζωνών, χερσαίων - θαλάσσιων οικοσυστημάτων, τοπίου και γεωλογικών σχηματισμών, διατήρησης της συνοχής και του χαρακτήρα του οικιστικού δικτύου και της φυσιογνωμίας του χώρου.</w:t>
      </w:r>
    </w:p>
    <w:p w14:paraId="59F6030B" w14:textId="77777777" w:rsidR="005444D4" w:rsidRPr="005444D4" w:rsidRDefault="005444D4" w:rsidP="009A7273">
      <w:pPr>
        <w:tabs>
          <w:tab w:val="left" w:pos="284"/>
          <w:tab w:val="left" w:pos="851"/>
          <w:tab w:val="left" w:pos="1418"/>
          <w:tab w:val="left" w:pos="1701"/>
        </w:tabs>
        <w:ind w:left="567"/>
        <w:jc w:val="both"/>
        <w:rPr>
          <w:rFonts w:ascii="Calibri" w:eastAsia="Calibri" w:hAnsi="Calibri" w:cs="Times New Roman"/>
          <w:szCs w:val="23"/>
        </w:rPr>
      </w:pPr>
      <w:r w:rsidRPr="005444D4">
        <w:rPr>
          <w:rFonts w:ascii="Calibri" w:eastAsia="Calibri" w:hAnsi="Calibri" w:cs="Times New Roman"/>
          <w:szCs w:val="23"/>
        </w:rPr>
        <w:t>Είναι ευνόητο ότι η πολιτική γης επιδρά έμμεσα στην επίτευξη των προαναφερόμενων στόχων. Κατά συνέπεια καθοριστικό ρόλο έχει η σχετική τομεακή / θεματική πολιτική.</w:t>
      </w:r>
    </w:p>
    <w:p w14:paraId="4DDF9317" w14:textId="77777777" w:rsidR="005444D4" w:rsidRPr="005444D4" w:rsidRDefault="005444D4" w:rsidP="009A7273">
      <w:pPr>
        <w:numPr>
          <w:ilvl w:val="0"/>
          <w:numId w:val="64"/>
        </w:numPr>
        <w:tabs>
          <w:tab w:val="left" w:pos="284"/>
          <w:tab w:val="left" w:pos="567"/>
          <w:tab w:val="left" w:pos="851"/>
          <w:tab w:val="left" w:pos="1418"/>
          <w:tab w:val="left" w:pos="1701"/>
        </w:tabs>
        <w:ind w:left="567" w:hanging="283"/>
        <w:jc w:val="both"/>
        <w:rPr>
          <w:rFonts w:ascii="Calibri" w:eastAsia="Calibri" w:hAnsi="Calibri" w:cs="Times New Roman"/>
          <w:szCs w:val="23"/>
        </w:rPr>
      </w:pPr>
      <w:r w:rsidRPr="005444D4">
        <w:rPr>
          <w:rFonts w:ascii="Calibri" w:eastAsia="Calibri" w:hAnsi="Calibri" w:cs="Times New Roman"/>
          <w:szCs w:val="23"/>
        </w:rPr>
        <w:t xml:space="preserve">του </w:t>
      </w:r>
      <w:r w:rsidRPr="005444D4">
        <w:rPr>
          <w:rFonts w:ascii="Calibri" w:eastAsia="Calibri" w:hAnsi="Calibri" w:cs="Times New Roman"/>
          <w:b/>
          <w:szCs w:val="23"/>
        </w:rPr>
        <w:t xml:space="preserve">κοινωνικού περιβάλλοντος </w:t>
      </w:r>
      <w:r w:rsidRPr="005444D4">
        <w:rPr>
          <w:rFonts w:ascii="Calibri" w:eastAsia="Calibri" w:hAnsi="Calibri" w:cs="Times New Roman"/>
          <w:szCs w:val="23"/>
        </w:rPr>
        <w:t>και συγκεκριμένα της επίτευξης κρίσιμης μάζας για τη δημιουργία αναπτυξιακής ροπής ή την αποφυγή αλλοίωσης της κοινωνικής ταυτότητας ως αποτέλεσμα ανεπιτυχούς μίγματος / αναλογίας μονίμου - εποχιακού πληθυσμού.</w:t>
      </w:r>
    </w:p>
    <w:p w14:paraId="151AA7E2" w14:textId="77777777" w:rsidR="005444D4" w:rsidRPr="005444D4" w:rsidRDefault="005444D4" w:rsidP="009A7273">
      <w:pPr>
        <w:numPr>
          <w:ilvl w:val="0"/>
          <w:numId w:val="64"/>
        </w:numPr>
        <w:tabs>
          <w:tab w:val="left" w:pos="284"/>
          <w:tab w:val="left" w:pos="567"/>
          <w:tab w:val="left" w:pos="851"/>
          <w:tab w:val="left" w:pos="1418"/>
          <w:tab w:val="left" w:pos="1701"/>
        </w:tabs>
        <w:ind w:left="567" w:hanging="283"/>
        <w:jc w:val="both"/>
        <w:rPr>
          <w:rFonts w:ascii="Calibri" w:eastAsia="Calibri" w:hAnsi="Calibri" w:cs="Times New Roman"/>
          <w:szCs w:val="23"/>
        </w:rPr>
      </w:pPr>
      <w:r w:rsidRPr="005444D4">
        <w:rPr>
          <w:rFonts w:ascii="Calibri" w:eastAsia="Calibri" w:hAnsi="Calibri" w:cs="Times New Roman"/>
          <w:szCs w:val="23"/>
        </w:rPr>
        <w:t xml:space="preserve">της </w:t>
      </w:r>
      <w:r w:rsidRPr="005444D4">
        <w:rPr>
          <w:rFonts w:ascii="Calibri" w:eastAsia="Calibri" w:hAnsi="Calibri" w:cs="Times New Roman"/>
          <w:b/>
          <w:szCs w:val="23"/>
        </w:rPr>
        <w:t>αξιοποίησης του αποθέματος (γης και κτιριακού)</w:t>
      </w:r>
      <w:r w:rsidRPr="005444D4">
        <w:rPr>
          <w:rFonts w:ascii="Calibri" w:eastAsia="Calibri" w:hAnsi="Calibri" w:cs="Times New Roman"/>
          <w:szCs w:val="23"/>
        </w:rPr>
        <w:t xml:space="preserve"> στους υφιστάμενους οικισμούς, η οποία αναμένεται να δράσει καταλυτικά στην επίτευξη του στόχου της συμπαγούς ανάπτυξης και της αύξησης οικονομιών κλίμακας σε ό,τι αφορά την παροχή και λειτουργία τεχνικών και κοινωνικών υποδομών. Προκειμένου να εξειδικευθούν τα μέτρα που συνεπάγεται μια τέτοια πολιτική είναι αναγκαίο να τεθούν κριτήρια άμεσα συναρτημένα με το χαρακτήρα των οικισμών (π.χ. παραλιακοί ή εσωτερικοί οικισμοί, δυναμικοί τουριστικοί ή αγροτικοί οικισμοί, παραδοσιακοί οικισμοί δυναμικοί - ανεπτυγμένοι, στάσιμοι, φθίνοντες, εγκαταλελειμμένοι). Προτείνεται, επίσης, η διερεύνηση θεσμικών διευκολύνσεων σχετικά με την αποκατάσταση και αξιοποίηση παλαιών εγκαταλελειμμένων παραδοσιακών / αξιόλογων αρχιτεκτονικά κτιρίων με υψηλή αρχιτεκτονική αξία.</w:t>
      </w:r>
    </w:p>
    <w:p w14:paraId="3AA74A5D" w14:textId="77777777" w:rsidR="005444D4" w:rsidRPr="005444D4" w:rsidRDefault="005444D4" w:rsidP="009A7273">
      <w:pPr>
        <w:numPr>
          <w:ilvl w:val="0"/>
          <w:numId w:val="64"/>
        </w:numPr>
        <w:tabs>
          <w:tab w:val="left" w:pos="284"/>
          <w:tab w:val="left" w:pos="567"/>
          <w:tab w:val="left" w:pos="851"/>
          <w:tab w:val="left" w:pos="1418"/>
          <w:tab w:val="left" w:pos="1701"/>
        </w:tabs>
        <w:ind w:left="567" w:hanging="283"/>
        <w:jc w:val="both"/>
        <w:rPr>
          <w:rFonts w:ascii="Calibri" w:eastAsia="Calibri" w:hAnsi="Calibri" w:cs="Times New Roman"/>
          <w:szCs w:val="23"/>
        </w:rPr>
      </w:pPr>
      <w:r w:rsidRPr="005444D4">
        <w:rPr>
          <w:rFonts w:ascii="Calibri" w:eastAsia="Calibri" w:hAnsi="Calibri" w:cs="Times New Roman"/>
          <w:szCs w:val="23"/>
        </w:rPr>
        <w:t xml:space="preserve">της </w:t>
      </w:r>
      <w:r w:rsidRPr="005444D4">
        <w:rPr>
          <w:rFonts w:ascii="Calibri" w:eastAsia="Calibri" w:hAnsi="Calibri" w:cs="Times New Roman"/>
          <w:b/>
          <w:szCs w:val="23"/>
        </w:rPr>
        <w:t>ενίσχυσης του βαθμού επικάλυψης – συμπληρωματικότητας</w:t>
      </w:r>
      <w:r w:rsidRPr="005444D4">
        <w:rPr>
          <w:rFonts w:ascii="Calibri" w:eastAsia="Calibri" w:hAnsi="Calibri" w:cs="Times New Roman"/>
          <w:szCs w:val="23"/>
        </w:rPr>
        <w:t xml:space="preserve"> μεταξύ παραθεριστικής – τουριστικής δραστηριότητας, ώστε να επιτυγχάνεται αποτελεσματικότερη  (από την άποψη της έντασης και της χρονοκατανομής) χρήση του δημιουργούμενου κτιριακού και λοιπού αποθέματος.</w:t>
      </w:r>
    </w:p>
    <w:p w14:paraId="3EDCB3A4" w14:textId="77777777" w:rsidR="005444D4" w:rsidRPr="005444D4" w:rsidRDefault="005444D4" w:rsidP="009A7273">
      <w:pPr>
        <w:tabs>
          <w:tab w:val="left" w:pos="284"/>
          <w:tab w:val="left" w:pos="567"/>
          <w:tab w:val="left" w:pos="851"/>
          <w:tab w:val="left" w:pos="1134"/>
          <w:tab w:val="left" w:pos="1418"/>
          <w:tab w:val="left" w:pos="1701"/>
        </w:tabs>
        <w:jc w:val="both"/>
        <w:rPr>
          <w:rFonts w:ascii="Calibri" w:eastAsia="Calibri" w:hAnsi="Calibri" w:cs="Times New Roman"/>
          <w:szCs w:val="23"/>
        </w:rPr>
      </w:pPr>
    </w:p>
    <w:p w14:paraId="33E47CF6" w14:textId="77777777" w:rsidR="005444D4" w:rsidRPr="000F3B69" w:rsidRDefault="005444D4" w:rsidP="009A7273">
      <w:pPr>
        <w:tabs>
          <w:tab w:val="left" w:pos="284"/>
          <w:tab w:val="left" w:pos="567"/>
          <w:tab w:val="left" w:pos="851"/>
          <w:tab w:val="left" w:pos="1134"/>
          <w:tab w:val="left" w:pos="1418"/>
          <w:tab w:val="left" w:pos="1701"/>
        </w:tabs>
        <w:ind w:firstLine="567"/>
        <w:jc w:val="both"/>
        <w:rPr>
          <w:rFonts w:ascii="Calibri" w:eastAsia="Calibri" w:hAnsi="Calibri" w:cs="Times New Roman"/>
          <w:szCs w:val="23"/>
        </w:rPr>
      </w:pPr>
      <w:r w:rsidRPr="005444D4">
        <w:rPr>
          <w:rFonts w:ascii="Calibri" w:eastAsia="Calibri" w:hAnsi="Calibri" w:cs="Times New Roman"/>
          <w:szCs w:val="23"/>
        </w:rPr>
        <w:t>Επειδή ως γενικός κανόνας τίθεται η συμπαγής ανάπτυξη και η διατήρηση του φυσικού / παραγωγικού χώρου, μια πολιτική γης έχει τη δυνατότητα να δράσει καταλυτικά στη δημιουργία συστήματος απόδοσης υπεραξιών (που προκύπτουν από την περισσότερο εντατική αξιοποίηση του χώρου) στον ΟΤΑ ή τους λοιπούς ιδιοκτήτες γης, οι οποίοι δεν μπορούν να επωφεληθούν από προνομιακές αναπτύξεις (π.χ. ΠΕΡΠΟ / οργανωμένη δόμηση).</w:t>
      </w:r>
    </w:p>
    <w:p w14:paraId="5F9AAFCC" w14:textId="77777777" w:rsidR="009A7273" w:rsidRPr="000F3B69" w:rsidRDefault="009A7273" w:rsidP="009A7273">
      <w:pPr>
        <w:tabs>
          <w:tab w:val="left" w:pos="284"/>
          <w:tab w:val="left" w:pos="567"/>
          <w:tab w:val="left" w:pos="851"/>
          <w:tab w:val="left" w:pos="1134"/>
          <w:tab w:val="left" w:pos="1418"/>
          <w:tab w:val="left" w:pos="1701"/>
        </w:tabs>
        <w:ind w:firstLine="567"/>
        <w:jc w:val="both"/>
        <w:rPr>
          <w:rFonts w:ascii="Calibri" w:eastAsia="Calibri" w:hAnsi="Calibri" w:cs="Times New Roman"/>
          <w:szCs w:val="23"/>
        </w:rPr>
      </w:pPr>
    </w:p>
    <w:p w14:paraId="4C571B6C" w14:textId="77777777" w:rsidR="005444D4" w:rsidRPr="000F3B69" w:rsidRDefault="005444D4" w:rsidP="009A7273">
      <w:pPr>
        <w:tabs>
          <w:tab w:val="left" w:pos="284"/>
          <w:tab w:val="left" w:pos="567"/>
          <w:tab w:val="left" w:pos="851"/>
          <w:tab w:val="left" w:pos="1134"/>
          <w:tab w:val="left" w:pos="1418"/>
          <w:tab w:val="left" w:pos="1701"/>
        </w:tabs>
        <w:ind w:firstLine="567"/>
        <w:jc w:val="both"/>
        <w:rPr>
          <w:rFonts w:ascii="Calibri" w:eastAsia="Calibri" w:hAnsi="Calibri" w:cs="Times New Roman"/>
          <w:szCs w:val="23"/>
        </w:rPr>
      </w:pPr>
      <w:r w:rsidRPr="005444D4">
        <w:rPr>
          <w:rFonts w:ascii="Calibri" w:eastAsia="Calibri" w:hAnsi="Calibri" w:cs="Times New Roman"/>
          <w:szCs w:val="23"/>
        </w:rPr>
        <w:t>Σε οποιαδήποτε περίπτωση, οι τελικές εξειδικεύσεις θα πρέπει να προσεγγίζονται σε επίπεδο νησιού και οικισμού, ώστε να συνεκτιμάται η πληθώρα των ποικίλων και σημαντικών ιδιαιτεροτήτων που εμφανίζονται στο νησιωτικό χώρο.</w:t>
      </w:r>
    </w:p>
    <w:p w14:paraId="44C3D0CE" w14:textId="77777777" w:rsidR="009A7273" w:rsidRPr="000F3B69" w:rsidRDefault="009A7273" w:rsidP="009A7273">
      <w:pPr>
        <w:tabs>
          <w:tab w:val="left" w:pos="284"/>
          <w:tab w:val="left" w:pos="567"/>
          <w:tab w:val="left" w:pos="851"/>
          <w:tab w:val="left" w:pos="1134"/>
          <w:tab w:val="left" w:pos="1418"/>
          <w:tab w:val="left" w:pos="1701"/>
        </w:tabs>
        <w:ind w:firstLine="567"/>
        <w:jc w:val="both"/>
        <w:rPr>
          <w:rFonts w:ascii="Calibri" w:eastAsia="Calibri" w:hAnsi="Calibri" w:cs="Times New Roman"/>
          <w:szCs w:val="23"/>
        </w:rPr>
      </w:pPr>
    </w:p>
    <w:p w14:paraId="272E4F1F" w14:textId="77777777" w:rsidR="005444D4" w:rsidRPr="000F3B69" w:rsidRDefault="005444D4" w:rsidP="009A7273">
      <w:pPr>
        <w:tabs>
          <w:tab w:val="left" w:pos="308"/>
          <w:tab w:val="left" w:pos="560"/>
          <w:tab w:val="left" w:pos="588"/>
          <w:tab w:val="left" w:pos="840"/>
          <w:tab w:val="left" w:pos="1064"/>
          <w:tab w:val="left" w:pos="1120"/>
          <w:tab w:val="left" w:pos="1428"/>
          <w:tab w:val="left" w:pos="1680"/>
        </w:tabs>
        <w:ind w:firstLine="567"/>
        <w:jc w:val="both"/>
        <w:rPr>
          <w:rFonts w:ascii="Calibri" w:eastAsia="Calibri" w:hAnsi="Calibri" w:cs="Times New Roman"/>
          <w:szCs w:val="23"/>
        </w:rPr>
      </w:pPr>
      <w:r w:rsidRPr="005444D4">
        <w:rPr>
          <w:rFonts w:ascii="Calibri" w:eastAsia="Calibri" w:hAnsi="Calibri" w:cs="Times New Roman"/>
          <w:szCs w:val="23"/>
        </w:rPr>
        <w:tab/>
        <w:t>Προωθούνται, κατά προτεραιότητα, οι ακόλουθες επιλογές διαχείρισης της ζήτησης:</w:t>
      </w:r>
    </w:p>
    <w:p w14:paraId="369E1B66" w14:textId="77777777" w:rsidR="009A7273" w:rsidRPr="000F3B69" w:rsidRDefault="009A7273" w:rsidP="009A7273">
      <w:pPr>
        <w:tabs>
          <w:tab w:val="left" w:pos="308"/>
          <w:tab w:val="left" w:pos="560"/>
          <w:tab w:val="left" w:pos="588"/>
          <w:tab w:val="left" w:pos="840"/>
          <w:tab w:val="left" w:pos="1064"/>
          <w:tab w:val="left" w:pos="1120"/>
          <w:tab w:val="left" w:pos="1428"/>
          <w:tab w:val="left" w:pos="1680"/>
        </w:tabs>
        <w:ind w:firstLine="567"/>
        <w:jc w:val="both"/>
        <w:rPr>
          <w:rFonts w:ascii="Calibri" w:eastAsia="Calibri" w:hAnsi="Calibri" w:cs="Times New Roman"/>
          <w:szCs w:val="23"/>
        </w:rPr>
      </w:pPr>
    </w:p>
    <w:p w14:paraId="6A8DE84D" w14:textId="77777777" w:rsidR="005444D4" w:rsidRPr="005444D4" w:rsidRDefault="005444D4" w:rsidP="009A7273">
      <w:pPr>
        <w:tabs>
          <w:tab w:val="left" w:pos="280"/>
          <w:tab w:val="left" w:pos="560"/>
          <w:tab w:val="left" w:pos="852"/>
          <w:tab w:val="left" w:pos="1064"/>
          <w:tab w:val="left" w:pos="1120"/>
          <w:tab w:val="left" w:pos="1420"/>
          <w:tab w:val="left" w:pos="1704"/>
        </w:tabs>
        <w:ind w:left="560" w:hanging="276"/>
        <w:jc w:val="both"/>
        <w:rPr>
          <w:rFonts w:ascii="Calibri" w:eastAsia="Calibri" w:hAnsi="Calibri" w:cs="Times New Roman"/>
          <w:szCs w:val="23"/>
        </w:rPr>
      </w:pPr>
      <w:r w:rsidRPr="005444D4">
        <w:rPr>
          <w:rFonts w:ascii="Calibri" w:eastAsia="Calibri" w:hAnsi="Calibri" w:cs="Times New Roman"/>
          <w:szCs w:val="23"/>
        </w:rPr>
        <w:t>α.</w:t>
      </w:r>
      <w:r w:rsidRPr="005444D4">
        <w:rPr>
          <w:rFonts w:ascii="Calibri" w:eastAsia="Calibri" w:hAnsi="Calibri" w:cs="Times New Roman"/>
          <w:szCs w:val="23"/>
        </w:rPr>
        <w:tab/>
        <w:t>Ενίσχυση οικιστικής χωρητικότητας δυναμικών οικισμών, με ενδεχόμενη επέκταση των θεσμοθετημένων ορίων, μέσω πολεοδόμησης. Κατ’ αυτόν τον τρόπο επιδιώκεται η οργάνωση περιοχών που ήδη καταλαμβάνονται από κατοικία, τουριστικές εγκαταστάσεις κλπ., εξασφαλίζοντας τον αναγκαίο ζωτικό χώρο για κοινόχρηστες και κοινωφελείς λειτουργίες στο άμεσο και απώτερο μέλλον.</w:t>
      </w:r>
    </w:p>
    <w:p w14:paraId="6115C06A" w14:textId="77777777" w:rsidR="005444D4" w:rsidRPr="005444D4" w:rsidRDefault="005444D4" w:rsidP="009A7273">
      <w:pPr>
        <w:tabs>
          <w:tab w:val="left" w:pos="280"/>
          <w:tab w:val="left" w:pos="560"/>
          <w:tab w:val="left" w:pos="840"/>
          <w:tab w:val="left" w:pos="1064"/>
          <w:tab w:val="left" w:pos="1120"/>
          <w:tab w:val="left" w:pos="1428"/>
          <w:tab w:val="left" w:pos="1680"/>
        </w:tabs>
        <w:ind w:left="560" w:hanging="560"/>
        <w:jc w:val="both"/>
        <w:rPr>
          <w:rFonts w:ascii="Calibri" w:eastAsia="Calibri" w:hAnsi="Calibri" w:cs="Times New Roman"/>
          <w:szCs w:val="23"/>
        </w:rPr>
      </w:pPr>
      <w:r w:rsidRPr="005444D4">
        <w:rPr>
          <w:rFonts w:ascii="Calibri" w:eastAsia="Calibri" w:hAnsi="Calibri" w:cs="Times New Roman"/>
          <w:szCs w:val="23"/>
        </w:rPr>
        <w:tab/>
        <w:t>β.</w:t>
      </w:r>
      <w:r w:rsidRPr="005444D4">
        <w:rPr>
          <w:rFonts w:ascii="Calibri" w:eastAsia="Calibri" w:hAnsi="Calibri" w:cs="Times New Roman"/>
          <w:szCs w:val="23"/>
        </w:rPr>
        <w:tab/>
        <w:t>Δημιουργία πρόσθετων ζωνών πολεοδόμησης, οι οποίες θα απορροφήσουν τις οικιστικές πιέσεις από την παράκτια ζώνη και τις σημαντικές παραγωγικές περιοχές (πεδινές γεωργικές περιοχές και «λιβάδια»),</w:t>
      </w:r>
    </w:p>
    <w:p w14:paraId="1A8398AC" w14:textId="77777777" w:rsidR="005444D4" w:rsidRPr="005444D4" w:rsidRDefault="005444D4" w:rsidP="009A7273">
      <w:pPr>
        <w:tabs>
          <w:tab w:val="left" w:pos="280"/>
          <w:tab w:val="left" w:pos="560"/>
          <w:tab w:val="left" w:pos="840"/>
          <w:tab w:val="left" w:pos="1064"/>
          <w:tab w:val="left" w:pos="1120"/>
          <w:tab w:val="left" w:pos="1428"/>
          <w:tab w:val="left" w:pos="1680"/>
        </w:tabs>
        <w:ind w:left="560" w:hanging="560"/>
        <w:jc w:val="both"/>
        <w:rPr>
          <w:rFonts w:ascii="Calibri" w:eastAsia="Calibri" w:hAnsi="Calibri" w:cs="Times New Roman"/>
          <w:szCs w:val="23"/>
        </w:rPr>
      </w:pPr>
      <w:r w:rsidRPr="005444D4">
        <w:rPr>
          <w:rFonts w:ascii="Calibri" w:eastAsia="Calibri" w:hAnsi="Calibri" w:cs="Times New Roman"/>
          <w:szCs w:val="23"/>
        </w:rPr>
        <w:tab/>
        <w:t>γ.</w:t>
      </w:r>
      <w:r w:rsidRPr="005444D4">
        <w:rPr>
          <w:rFonts w:ascii="Calibri" w:eastAsia="Calibri" w:hAnsi="Calibri" w:cs="Times New Roman"/>
          <w:szCs w:val="23"/>
        </w:rPr>
        <w:tab/>
        <w:t>Οριοθέτηση οικισμών με πληθυσμό μέχρι 2000 κατοίκους, οι οποίοι προϋπήρχαν της ισχύος του Ν. 1337/83 και πολεοδόμηση αυτών – προώθηση εξειδικευμένου πλαισίου καθορισμού ορίων των παραδοσιακών οικισμών,</w:t>
      </w:r>
    </w:p>
    <w:p w14:paraId="4584C31E" w14:textId="77777777" w:rsidR="005444D4" w:rsidRPr="005444D4" w:rsidRDefault="005444D4" w:rsidP="009A7273">
      <w:pPr>
        <w:tabs>
          <w:tab w:val="left" w:pos="280"/>
          <w:tab w:val="left" w:pos="560"/>
          <w:tab w:val="left" w:pos="840"/>
          <w:tab w:val="left" w:pos="1064"/>
          <w:tab w:val="left" w:pos="1120"/>
          <w:tab w:val="left" w:pos="1428"/>
          <w:tab w:val="left" w:pos="1680"/>
        </w:tabs>
        <w:ind w:left="560" w:hanging="560"/>
        <w:jc w:val="both"/>
        <w:rPr>
          <w:rFonts w:ascii="Calibri" w:eastAsia="Calibri" w:hAnsi="Calibri" w:cs="Times New Roman"/>
          <w:szCs w:val="23"/>
        </w:rPr>
      </w:pPr>
      <w:r w:rsidRPr="005444D4">
        <w:rPr>
          <w:rFonts w:ascii="Calibri" w:eastAsia="Calibri" w:hAnsi="Calibri" w:cs="Times New Roman"/>
          <w:szCs w:val="23"/>
        </w:rPr>
        <w:tab/>
        <w:t>δ.</w:t>
      </w:r>
      <w:r w:rsidRPr="005444D4">
        <w:rPr>
          <w:rFonts w:ascii="Calibri" w:eastAsia="Calibri" w:hAnsi="Calibri" w:cs="Times New Roman"/>
          <w:szCs w:val="23"/>
        </w:rPr>
        <w:tab/>
        <w:t>Δημιουργία ΠΕΡΠΟ,</w:t>
      </w:r>
    </w:p>
    <w:p w14:paraId="113E3E6D" w14:textId="77777777" w:rsidR="005444D4" w:rsidRPr="005444D4" w:rsidRDefault="005444D4" w:rsidP="009A7273">
      <w:pPr>
        <w:tabs>
          <w:tab w:val="left" w:pos="308"/>
          <w:tab w:val="left" w:pos="560"/>
          <w:tab w:val="left" w:pos="588"/>
          <w:tab w:val="left" w:pos="840"/>
          <w:tab w:val="left" w:pos="1064"/>
          <w:tab w:val="left" w:pos="1120"/>
          <w:tab w:val="left" w:pos="1428"/>
          <w:tab w:val="left" w:pos="1680"/>
        </w:tabs>
        <w:ind w:left="567" w:hanging="283"/>
        <w:jc w:val="both"/>
        <w:rPr>
          <w:rFonts w:ascii="Calibri" w:eastAsia="Calibri" w:hAnsi="Calibri" w:cs="Times New Roman"/>
          <w:szCs w:val="23"/>
        </w:rPr>
      </w:pPr>
      <w:r w:rsidRPr="005444D4">
        <w:rPr>
          <w:rFonts w:ascii="Calibri" w:eastAsia="Calibri" w:hAnsi="Calibri" w:cs="Times New Roman"/>
          <w:szCs w:val="23"/>
        </w:rPr>
        <w:t>ε.</w:t>
      </w:r>
      <w:r w:rsidRPr="005444D4">
        <w:rPr>
          <w:rFonts w:ascii="Calibri" w:eastAsia="Calibri" w:hAnsi="Calibri" w:cs="Times New Roman"/>
          <w:szCs w:val="23"/>
        </w:rPr>
        <w:tab/>
        <w:t>Αποσυμπίεση των προβλημάτων στην παράκτια ζώνη και τους θύλακες «παραδοσιακής» συγκέντρωσης της, προσανατολισμένης στην ικανοποίηση αναγκών συνυφασμένων με τον ελεύθερο χρόνο και την αναψυχή, οικιστικής δραστηριότητας, δημιουργώντας το κατάλληλο θεσμικό και χωρικό περιβάλλον για την ανάπτυξη των σχετικών δραστηριοτήτων στους υπάρχοντες οικισμούς και τους χώρους πιθανών «επεκτάσεών» τους.</w:t>
      </w:r>
    </w:p>
    <w:p w14:paraId="1BED9DFD" w14:textId="77777777" w:rsidR="00DF1A7B" w:rsidRPr="000F3B69" w:rsidRDefault="00DF1A7B" w:rsidP="009A7273">
      <w:pPr>
        <w:tabs>
          <w:tab w:val="left" w:pos="284"/>
          <w:tab w:val="left" w:pos="567"/>
          <w:tab w:val="left" w:pos="851"/>
          <w:tab w:val="left" w:pos="1134"/>
          <w:tab w:val="left" w:pos="1418"/>
          <w:tab w:val="left" w:pos="1701"/>
        </w:tabs>
        <w:jc w:val="both"/>
        <w:rPr>
          <w:rFonts w:ascii="Calibri" w:hAnsi="Calibri"/>
          <w:szCs w:val="23"/>
        </w:rPr>
      </w:pPr>
    </w:p>
    <w:p w14:paraId="05D2A3D8" w14:textId="77777777" w:rsidR="009A7273" w:rsidRPr="000F3B69" w:rsidRDefault="009A7273" w:rsidP="009A7273">
      <w:pPr>
        <w:tabs>
          <w:tab w:val="left" w:pos="284"/>
          <w:tab w:val="left" w:pos="567"/>
          <w:tab w:val="left" w:pos="851"/>
          <w:tab w:val="left" w:pos="1134"/>
          <w:tab w:val="left" w:pos="1418"/>
          <w:tab w:val="left" w:pos="1701"/>
        </w:tabs>
        <w:jc w:val="both"/>
        <w:rPr>
          <w:rFonts w:ascii="Calibri" w:hAnsi="Calibri"/>
          <w:szCs w:val="23"/>
        </w:rPr>
      </w:pPr>
    </w:p>
    <w:p w14:paraId="7CE43A08" w14:textId="77777777" w:rsidR="00DF1A7B" w:rsidRPr="00D45278" w:rsidRDefault="00DF1A7B" w:rsidP="00656447">
      <w:pPr>
        <w:pStyle w:val="NAHEADING5"/>
      </w:pPr>
      <w:bookmarkStart w:id="51" w:name="_Toc57022147"/>
      <w:r w:rsidRPr="0023794B">
        <w:t>Β.1.1.γ-</w:t>
      </w:r>
      <w:r w:rsidRPr="0097264D">
        <w:t>2</w:t>
      </w:r>
      <w:r w:rsidRPr="0023794B">
        <w:tab/>
      </w:r>
      <w:r w:rsidRPr="00D45278">
        <w:t>Βασικές προτεραιότητες για την προστασία, διατήρηση και ανάδειξη της φυσικής και πολιτιστικής κληρονομιάς</w:t>
      </w:r>
      <w:bookmarkEnd w:id="51"/>
    </w:p>
    <w:p w14:paraId="5A933752" w14:textId="77777777" w:rsidR="00DF1A7B" w:rsidRPr="00D45278" w:rsidRDefault="00DF1A7B" w:rsidP="0023187D">
      <w:pPr>
        <w:jc w:val="both"/>
        <w:rPr>
          <w:rFonts w:ascii="Calibri" w:hAnsi="Calibri"/>
          <w:szCs w:val="23"/>
        </w:rPr>
      </w:pPr>
    </w:p>
    <w:p w14:paraId="5CBE2CB7" w14:textId="77777777" w:rsidR="00DF1A7B" w:rsidRPr="00D45278" w:rsidRDefault="00DF1A7B" w:rsidP="00656447">
      <w:pPr>
        <w:pStyle w:val="NAHEADING6"/>
      </w:pPr>
      <w:bookmarkStart w:id="52" w:name="_Toc57022148"/>
      <w:r w:rsidRPr="0023794B">
        <w:t>Β.1.1.γ-</w:t>
      </w:r>
      <w:r w:rsidRPr="0097264D">
        <w:t>2.</w:t>
      </w:r>
      <w:r>
        <w:t>1</w:t>
      </w:r>
      <w:r>
        <w:tab/>
      </w:r>
      <w:r w:rsidRPr="00D45278">
        <w:t>Γενικά</w:t>
      </w:r>
      <w:bookmarkEnd w:id="52"/>
    </w:p>
    <w:p w14:paraId="06C63FDA" w14:textId="77777777" w:rsidR="00DF1A7B" w:rsidRPr="00D45278" w:rsidRDefault="00DF1A7B" w:rsidP="0023187D">
      <w:pPr>
        <w:tabs>
          <w:tab w:val="left" w:pos="284"/>
          <w:tab w:val="left" w:pos="567"/>
          <w:tab w:val="left" w:pos="851"/>
          <w:tab w:val="left" w:pos="1134"/>
        </w:tabs>
        <w:jc w:val="both"/>
        <w:rPr>
          <w:rFonts w:ascii="Calibri" w:hAnsi="Calibri"/>
          <w:szCs w:val="23"/>
        </w:rPr>
      </w:pPr>
    </w:p>
    <w:p w14:paraId="7E8C39BA"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 xml:space="preserve">Μέσα από το πέρασμα των χρόνων σημαντική πρόοδος έχει επέλθει στη θεσμοθέτηση του φυσικού και πολιτιστικού περιβάλλοντος, τόσο σε θέματα προστασίας όσο και διατήρησης. </w:t>
      </w:r>
      <w:r w:rsidRPr="00D45278">
        <w:rPr>
          <w:rFonts w:ascii="Calibri" w:hAnsi="Calibri"/>
          <w:szCs w:val="23"/>
        </w:rPr>
        <w:tab/>
      </w:r>
      <w:r w:rsidRPr="00D45278">
        <w:rPr>
          <w:rFonts w:ascii="Calibri" w:hAnsi="Calibri"/>
          <w:szCs w:val="23"/>
        </w:rPr>
        <w:tab/>
      </w:r>
    </w:p>
    <w:p w14:paraId="648F82DD"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709C4082"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 xml:space="preserve">Συνήθως, οι πρωτοβουλίες εκκινούν από το τοπικό – εθνικό επίπεδο, ενώ για ζητήματα που αφορούν παγκόσμιες αξίες και ισορροπίες προέρχονται από παγκόσμιους οργανισμούς, συχνά υπό την πίεση ΜΚΟ. </w:t>
      </w:r>
    </w:p>
    <w:p w14:paraId="3563AE78"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4C28F328"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Το προϊόν αυτών των ενεργειών εκφράζεται με ένα πολυδιάστατο και πολυθεματικό νομικό και θεσμικό πλαίσιο, στο οποίο οι διεθνείς συμβάσεις και ευρωπαϊκές οδηγίες έχουν πρωτεύουσα σημασία.</w:t>
      </w:r>
    </w:p>
    <w:p w14:paraId="5A051CE5"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11327574"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 xml:space="preserve">Όπως έχουν εξελιχθεί οι έννοιες της προστασίας, διατήρησης κλπ. </w:t>
      </w:r>
      <w:r>
        <w:rPr>
          <w:rFonts w:ascii="Calibri" w:hAnsi="Calibri"/>
          <w:szCs w:val="23"/>
        </w:rPr>
        <w:t>τ</w:t>
      </w:r>
      <w:r w:rsidRPr="00D45278">
        <w:rPr>
          <w:rFonts w:ascii="Calibri" w:hAnsi="Calibri"/>
          <w:szCs w:val="23"/>
        </w:rPr>
        <w:t xml:space="preserve">ων φυσικών και πολιτιστικών συνιστωσών του περιβάλλοντος, ο πλέον αποδοτικός τρόπος </w:t>
      </w:r>
      <w:r>
        <w:rPr>
          <w:rFonts w:ascii="Calibri" w:hAnsi="Calibri"/>
          <w:szCs w:val="23"/>
        </w:rPr>
        <w:t>χειρισμού,</w:t>
      </w:r>
      <w:r w:rsidRPr="00D45278">
        <w:rPr>
          <w:rFonts w:ascii="Calibri" w:hAnsi="Calibri"/>
          <w:szCs w:val="23"/>
        </w:rPr>
        <w:t xml:space="preserve"> τόσο των προβλημάτων όσο και του μελλοντικού σχεδιασμού για την παροχή των απαραίτητων μέτρων</w:t>
      </w:r>
      <w:r>
        <w:rPr>
          <w:rFonts w:ascii="Calibri" w:hAnsi="Calibri"/>
          <w:szCs w:val="23"/>
        </w:rPr>
        <w:t>,</w:t>
      </w:r>
      <w:r w:rsidRPr="00D45278">
        <w:rPr>
          <w:rFonts w:ascii="Calibri" w:hAnsi="Calibri"/>
          <w:szCs w:val="23"/>
        </w:rPr>
        <w:t xml:space="preserve"> παραμένει η ολοκληρωμένη προσέγγιση κατά την οποία αναλύ</w:t>
      </w:r>
      <w:r>
        <w:rPr>
          <w:rFonts w:ascii="Calibri" w:hAnsi="Calibri"/>
          <w:szCs w:val="23"/>
        </w:rPr>
        <w:t>ε</w:t>
      </w:r>
      <w:r w:rsidRPr="00D45278">
        <w:rPr>
          <w:rFonts w:ascii="Calibri" w:hAnsi="Calibri"/>
          <w:szCs w:val="23"/>
        </w:rPr>
        <w:t>ται όσο το δυνατόν μεγαλύτερος αριθμός αλληλεπιδράσεων που επηρεάζουν θετικά ή αρνητικά το περιβάλλον, φυσικό ή πολιτιστικό.</w:t>
      </w:r>
    </w:p>
    <w:p w14:paraId="57D0AB12"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7B3FB9C3"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Η Στρατηγική για τη Βιοποικιλότητα, η Ολοκληρωμένη Διαχείριση Παράκτιων Ζωνών, ο Θαλάσσιος Χωροταξικός Σχεδιασμός, η Σύμβαση για το Τοπίο συνιστούν τις πλέον πρόσφατες πολιτικές οι οποίες λειτουργούν επικουρικά στην αποτελεσματικότητα της νομοθεσίας που διέπει την προστασία οικοτόπων, χλωρίδας – πανίδας, πολιτιστικών πόρων, ιδιαίτερου φυσικού κάλλους τοπίων. Κατά το μεγαλύτερο μέρος έχει ήδη ληφθεί υπόψη στο θεσμικό πλαίσιο του χωρικού σχεδιασμού.</w:t>
      </w:r>
    </w:p>
    <w:p w14:paraId="56C66114"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13872432"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Τα νησιά του Νοτίου Αιγαίου διαθέτουν ένα μοναδικό σπάνιο φυσικό και πολιτισμικό “κεφάλαιο”, το οποίο καλύπτει ευρύ χρονολογικό φάσμα –από μερικά εκατομμύρια χρόνια όσον αφορά τα γεωλογικά ενδιαφέροντα και την παλαιοντολογία μέχρι την προϊστορία και τη σύγχρονη περίοδο</w:t>
      </w:r>
      <w:r>
        <w:rPr>
          <w:rFonts w:ascii="Calibri" w:hAnsi="Calibri"/>
          <w:szCs w:val="23"/>
        </w:rPr>
        <w:t xml:space="preserve"> για τον πολιτισμό</w:t>
      </w:r>
      <w:r w:rsidRPr="00D45278">
        <w:rPr>
          <w:rFonts w:ascii="Calibri" w:hAnsi="Calibri"/>
          <w:szCs w:val="23"/>
        </w:rPr>
        <w:t>.</w:t>
      </w:r>
    </w:p>
    <w:p w14:paraId="4284432B"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67119A84"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r w:rsidRPr="00D45278">
        <w:rPr>
          <w:rFonts w:ascii="Calibri" w:hAnsi="Calibri"/>
          <w:szCs w:val="23"/>
        </w:rPr>
        <w:t>Το Φυσικό Περιβάλλον στο Νότιο Αιγαίο διακρίνεται από την έντονη παρουσία / επίδραση της θάλασσας, την πολυδιάσπαση και ποικιλομορφία οικοσυστημάτων και τοπίων, τη λειτουργία δικτύων οικοσυστημάτων (μετακινήσεις ορνιθοπανίδας, κ</w:t>
      </w:r>
      <w:r>
        <w:rPr>
          <w:rFonts w:ascii="Calibri" w:hAnsi="Calibri"/>
          <w:szCs w:val="23"/>
        </w:rPr>
        <w:t>λπ</w:t>
      </w:r>
      <w:r w:rsidRPr="00D45278">
        <w:rPr>
          <w:rFonts w:ascii="Calibri" w:hAnsi="Calibri"/>
          <w:szCs w:val="23"/>
        </w:rPr>
        <w:t>.), τη σημαντική διαφοροποίηση των ανθρωπογενών πιέσεων στο χώρο και το χρόνο, καθώς και την αναγνώριση από την επιστημονική κοινότητα και την πολιτεία της οικολογικής αξίας και ευαισθησίας μεγάλου τμήματος της έκτασης των νησιών και του θαλάσσιου χώρου.</w:t>
      </w:r>
    </w:p>
    <w:p w14:paraId="2961A840" w14:textId="77777777" w:rsidR="00DF1A7B" w:rsidRPr="00D45278" w:rsidRDefault="00DF1A7B" w:rsidP="0023187D">
      <w:pPr>
        <w:tabs>
          <w:tab w:val="left" w:pos="284"/>
          <w:tab w:val="left" w:pos="567"/>
          <w:tab w:val="left" w:pos="851"/>
          <w:tab w:val="left" w:pos="1134"/>
          <w:tab w:val="left" w:pos="1428"/>
          <w:tab w:val="left" w:pos="1680"/>
          <w:tab w:val="left" w:pos="1988"/>
        </w:tabs>
        <w:ind w:firstLine="567"/>
        <w:jc w:val="both"/>
        <w:rPr>
          <w:rFonts w:ascii="Calibri" w:hAnsi="Calibri"/>
          <w:bCs/>
          <w:kern w:val="32"/>
          <w:szCs w:val="23"/>
        </w:rPr>
      </w:pPr>
    </w:p>
    <w:p w14:paraId="2280611D" w14:textId="77777777" w:rsidR="00DF1A7B" w:rsidRPr="00D45278" w:rsidRDefault="00DF1A7B" w:rsidP="0023187D">
      <w:pPr>
        <w:tabs>
          <w:tab w:val="left" w:pos="284"/>
          <w:tab w:val="left" w:pos="567"/>
          <w:tab w:val="left" w:pos="851"/>
          <w:tab w:val="left" w:pos="1134"/>
        </w:tabs>
        <w:ind w:firstLine="567"/>
        <w:jc w:val="both"/>
        <w:rPr>
          <w:rFonts w:ascii="Calibri" w:hAnsi="Calibri"/>
          <w:szCs w:val="23"/>
        </w:rPr>
      </w:pPr>
    </w:p>
    <w:p w14:paraId="321A626A" w14:textId="77777777" w:rsidR="00DF1A7B" w:rsidRPr="00D45278" w:rsidRDefault="00DF1A7B" w:rsidP="00656447">
      <w:pPr>
        <w:pStyle w:val="NAHEADING6"/>
      </w:pPr>
      <w:bookmarkStart w:id="53" w:name="_Toc57022149"/>
      <w:r w:rsidRPr="0023794B">
        <w:t>Β.1.1.γ-</w:t>
      </w:r>
      <w:r w:rsidRPr="0097264D">
        <w:t>2.</w:t>
      </w:r>
      <w:r>
        <w:t>2</w:t>
      </w:r>
      <w:r>
        <w:tab/>
      </w:r>
      <w:r w:rsidRPr="00D45278">
        <w:t xml:space="preserve">Αρχές </w:t>
      </w:r>
      <w:r w:rsidR="00E07087">
        <w:t>–</w:t>
      </w:r>
      <w:r w:rsidRPr="00D45278">
        <w:t xml:space="preserve"> Προτεραιότητες</w:t>
      </w:r>
      <w:r w:rsidR="00E07087">
        <w:t xml:space="preserve"> ανά συνιστώσα</w:t>
      </w:r>
      <w:bookmarkEnd w:id="53"/>
    </w:p>
    <w:p w14:paraId="393E3DEC"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 xml:space="preserve"> </w:t>
      </w:r>
    </w:p>
    <w:p w14:paraId="23DA502B" w14:textId="77777777" w:rsidR="00DF1A7B" w:rsidRPr="000A4B8C" w:rsidRDefault="00DF1A7B" w:rsidP="0023187D">
      <w:pPr>
        <w:tabs>
          <w:tab w:val="left" w:pos="284"/>
          <w:tab w:val="left" w:pos="567"/>
          <w:tab w:val="left" w:pos="851"/>
          <w:tab w:val="left" w:pos="1134"/>
        </w:tabs>
        <w:ind w:firstLine="567"/>
        <w:jc w:val="both"/>
        <w:rPr>
          <w:rFonts w:ascii="Calibri" w:hAnsi="Calibri"/>
          <w:b/>
          <w:szCs w:val="23"/>
        </w:rPr>
      </w:pPr>
      <w:r w:rsidRPr="000A4B8C">
        <w:rPr>
          <w:rFonts w:ascii="Calibri" w:hAnsi="Calibri"/>
          <w:b/>
          <w:szCs w:val="23"/>
        </w:rPr>
        <w:t>Η προστασία της φυσικής και πολιτισμικής ιδιαιτερότητας κάθε νησιού πρέπει να αποτελεί τον πυρήνα ενός Ολοκληρωμένου Νησιωτικού Σχεδιασμού.</w:t>
      </w:r>
    </w:p>
    <w:p w14:paraId="09423566"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4C07513C"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Ο</w:t>
      </w:r>
      <w:r w:rsidRPr="0023794B">
        <w:rPr>
          <w:rFonts w:ascii="Calibri" w:hAnsi="Calibri"/>
          <w:szCs w:val="23"/>
        </w:rPr>
        <w:tab/>
        <w:t>σεβασμός της φέρουσας ικανότητας και της χωρητικότητας των τοπικών συστημάτων αποτελεί βασικό εργαλείο του σχεδιασμού</w:t>
      </w:r>
      <w:r w:rsidR="000A4B8C">
        <w:rPr>
          <w:rFonts w:ascii="Calibri" w:hAnsi="Calibri"/>
          <w:szCs w:val="23"/>
        </w:rPr>
        <w:t>.</w:t>
      </w:r>
    </w:p>
    <w:p w14:paraId="4FC45A11"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3AC00DE6"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Ενας σύνθετος στόχος προτεραιοτήτων είναι αυτός που αποσκοπεί στην προστασία των φυσικών πόρων και των πολιτιστικών στοιχείων και συνόλων στο Αιγαίο.</w:t>
      </w:r>
    </w:p>
    <w:p w14:paraId="74E21495"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203C84C7"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Βασικές συνιστώσες των φυσικών πόρων θεωρού</w:t>
      </w:r>
      <w:r>
        <w:rPr>
          <w:rFonts w:ascii="Calibri" w:hAnsi="Calibri"/>
          <w:szCs w:val="23"/>
        </w:rPr>
        <w:t>νται</w:t>
      </w:r>
      <w:r w:rsidRPr="0023794B">
        <w:rPr>
          <w:rFonts w:ascii="Calibri" w:hAnsi="Calibri"/>
          <w:szCs w:val="23"/>
        </w:rPr>
        <w:t xml:space="preserve"> τα αβιοτικά και βιοτικά στοιχεία τους στο χερσαίο και θαλάσσιο περιβάλλον. </w:t>
      </w:r>
    </w:p>
    <w:p w14:paraId="4CBE8874"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4485B2E4"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Σε ό,τι αφορά το πολιτιστικό περιβάλλον, οι συνιστώσες του καλύπτουν ένα μεγάλο φάσμα που κυμαίνεται από τα ανθρώπινα δημιουργήματα από την προϊστορία μέχρι σήμερα και που μπορεί να βρίσκεται σε χερσαίες περιοχές ακόμα και υπόγεια σπήλαια έως και τον υποθαλάσσιο χώρο.</w:t>
      </w:r>
    </w:p>
    <w:p w14:paraId="582CAC1E"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44D3EC31"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Ένα τρίτο στοιχείο το οποίο θεωρούμε συνθετικό προϊόν της αλληλεπίδρασης των δημιουργημάτων της φύσης και του ανθρώπου είναι το τοπίο και για το λόγο αυτό χρήζει ιδιαίτερης αναφοράς και ανάλυσης.</w:t>
      </w:r>
    </w:p>
    <w:p w14:paraId="1118DFDB"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0250960D"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Είναι προφανές ότι ο συνδυασμός αυτών των τριών συνιστωσών του περιβάλλοντος έχει ιδιαίτερη σημασία για το Νότιο Αιγαίο, αφενός διότι στο παρελθόν διαμόρφωσε μοναδικά και σπάνια χαρακτηριστικά στην εξέλιξη των συνθηκών διαβίωσης των κατοίκων και</w:t>
      </w:r>
      <w:r>
        <w:rPr>
          <w:rFonts w:ascii="Calibri" w:hAnsi="Calibri"/>
          <w:szCs w:val="23"/>
        </w:rPr>
        <w:t>,</w:t>
      </w:r>
      <w:r w:rsidRPr="0023794B">
        <w:rPr>
          <w:rFonts w:ascii="Calibri" w:hAnsi="Calibri"/>
          <w:szCs w:val="23"/>
        </w:rPr>
        <w:t xml:space="preserve"> αφετέρου</w:t>
      </w:r>
      <w:r>
        <w:rPr>
          <w:rFonts w:ascii="Calibri" w:hAnsi="Calibri"/>
          <w:szCs w:val="23"/>
        </w:rPr>
        <w:t>,</w:t>
      </w:r>
      <w:r w:rsidRPr="0023794B">
        <w:rPr>
          <w:rFonts w:ascii="Calibri" w:hAnsi="Calibri"/>
          <w:szCs w:val="23"/>
        </w:rPr>
        <w:t xml:space="preserve"> επειδή στο πρόσφατο παρελθόν και πιθανότατα στο απώτερο μέλλον θα αποτελεί τον σημαντικότερο παράγοντα έλξης, στην οποία στηρίζεται η πλέον σημαίνουσα για την Περιφέρεια δραστηριότητα του τουρισμού.</w:t>
      </w:r>
    </w:p>
    <w:p w14:paraId="68991AC1"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54A45A7F"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r w:rsidRPr="0023794B">
        <w:rPr>
          <w:rFonts w:ascii="Calibri" w:hAnsi="Calibri"/>
          <w:szCs w:val="23"/>
        </w:rPr>
        <w:t>Στη συνέχεια καταγράφονται οι γενικές προτεραιότητες ανά συνιστώσα.</w:t>
      </w:r>
    </w:p>
    <w:p w14:paraId="403098B2" w14:textId="77777777" w:rsidR="00DF1A7B" w:rsidRPr="0023794B" w:rsidRDefault="00DF1A7B" w:rsidP="0023187D">
      <w:pPr>
        <w:tabs>
          <w:tab w:val="left" w:pos="284"/>
          <w:tab w:val="left" w:pos="567"/>
          <w:tab w:val="left" w:pos="851"/>
          <w:tab w:val="left" w:pos="1134"/>
        </w:tabs>
        <w:ind w:firstLine="567"/>
        <w:jc w:val="both"/>
        <w:rPr>
          <w:rFonts w:ascii="Calibri" w:hAnsi="Calibri"/>
          <w:szCs w:val="23"/>
        </w:rPr>
      </w:pPr>
    </w:p>
    <w:p w14:paraId="235EC759" w14:textId="77777777" w:rsidR="00DF1A7B" w:rsidRPr="00D45278" w:rsidRDefault="00DF1A7B" w:rsidP="007765EA">
      <w:pPr>
        <w:numPr>
          <w:ilvl w:val="0"/>
          <w:numId w:val="69"/>
        </w:numPr>
        <w:tabs>
          <w:tab w:val="left" w:pos="284"/>
          <w:tab w:val="left" w:pos="567"/>
          <w:tab w:val="left" w:pos="851"/>
          <w:tab w:val="left" w:pos="1134"/>
        </w:tabs>
        <w:ind w:left="284" w:hanging="284"/>
        <w:jc w:val="both"/>
        <w:rPr>
          <w:rFonts w:ascii="Calibri" w:hAnsi="Calibri"/>
          <w:b/>
          <w:szCs w:val="23"/>
        </w:rPr>
      </w:pPr>
      <w:r w:rsidRPr="00D45278">
        <w:rPr>
          <w:rFonts w:ascii="Calibri" w:hAnsi="Calibri"/>
          <w:b/>
          <w:szCs w:val="23"/>
        </w:rPr>
        <w:t>Φυσικό περιβάλλον</w:t>
      </w:r>
    </w:p>
    <w:p w14:paraId="06125D47" w14:textId="77777777" w:rsidR="00DF1A7B" w:rsidRPr="00D45278" w:rsidRDefault="00DF1A7B" w:rsidP="0023187D">
      <w:pPr>
        <w:tabs>
          <w:tab w:val="left" w:pos="284"/>
          <w:tab w:val="left" w:pos="567"/>
          <w:tab w:val="left" w:pos="851"/>
          <w:tab w:val="left" w:pos="1134"/>
        </w:tabs>
        <w:jc w:val="both"/>
        <w:rPr>
          <w:rFonts w:ascii="Calibri" w:hAnsi="Calibri"/>
          <w:b/>
          <w:szCs w:val="23"/>
        </w:rPr>
      </w:pPr>
    </w:p>
    <w:p w14:paraId="09912C43" w14:textId="77777777" w:rsidR="00DF1A7B" w:rsidRPr="00D45278" w:rsidRDefault="00DF1A7B" w:rsidP="007765EA">
      <w:pPr>
        <w:numPr>
          <w:ilvl w:val="0"/>
          <w:numId w:val="70"/>
        </w:numPr>
        <w:tabs>
          <w:tab w:val="left" w:pos="284"/>
          <w:tab w:val="left" w:pos="567"/>
          <w:tab w:val="left" w:pos="851"/>
          <w:tab w:val="left" w:pos="1134"/>
        </w:tabs>
        <w:ind w:left="567" w:hanging="283"/>
        <w:jc w:val="both"/>
        <w:rPr>
          <w:rFonts w:ascii="Calibri" w:hAnsi="Calibri"/>
          <w:b/>
          <w:szCs w:val="23"/>
        </w:rPr>
      </w:pPr>
      <w:r w:rsidRPr="00D45278">
        <w:rPr>
          <w:rFonts w:ascii="Calibri" w:hAnsi="Calibri"/>
          <w:b/>
          <w:szCs w:val="23"/>
        </w:rPr>
        <w:t>Αβιοτικό περιβάλλον</w:t>
      </w:r>
    </w:p>
    <w:p w14:paraId="215BB40C" w14:textId="77777777" w:rsidR="00DF1A7B" w:rsidRPr="00D45278" w:rsidRDefault="00DF1A7B" w:rsidP="0023187D">
      <w:pPr>
        <w:tabs>
          <w:tab w:val="left" w:pos="284"/>
          <w:tab w:val="left" w:pos="567"/>
          <w:tab w:val="left" w:pos="851"/>
          <w:tab w:val="left" w:pos="1134"/>
        </w:tabs>
        <w:jc w:val="both"/>
        <w:rPr>
          <w:rFonts w:ascii="Calibri" w:hAnsi="Calibri"/>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6000"/>
      </w:tblGrid>
      <w:tr w:rsidR="00DF1A7B" w:rsidRPr="0097264D" w14:paraId="77FDB33F" w14:textId="77777777" w:rsidTr="0023187D">
        <w:tc>
          <w:tcPr>
            <w:tcW w:w="1951" w:type="dxa"/>
            <w:shd w:val="clear" w:color="auto" w:fill="auto"/>
          </w:tcPr>
          <w:p w14:paraId="5617028E"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Εδαφος</w:t>
            </w:r>
          </w:p>
          <w:p w14:paraId="4BC9E564" w14:textId="77777777" w:rsidR="00DF1A7B" w:rsidRPr="00D45278" w:rsidRDefault="00DF1A7B" w:rsidP="0023187D">
            <w:pPr>
              <w:tabs>
                <w:tab w:val="left" w:pos="284"/>
                <w:tab w:val="left" w:pos="567"/>
                <w:tab w:val="left" w:pos="851"/>
                <w:tab w:val="left" w:pos="1134"/>
              </w:tabs>
              <w:jc w:val="both"/>
              <w:rPr>
                <w:rFonts w:ascii="Calibri" w:hAnsi="Calibri"/>
                <w:szCs w:val="23"/>
              </w:rPr>
            </w:pPr>
          </w:p>
        </w:tc>
        <w:tc>
          <w:tcPr>
            <w:tcW w:w="6203" w:type="dxa"/>
            <w:shd w:val="clear" w:color="auto" w:fill="auto"/>
          </w:tcPr>
          <w:p w14:paraId="1B720512"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Καταγραφή και παρακολούθηση της κατάστασης των εδαφών: ποιοτικά και ποσοτικά χαρακτηριστικά</w:t>
            </w:r>
          </w:p>
          <w:p w14:paraId="003951EB" w14:textId="77777777" w:rsidR="00DF1A7B" w:rsidRPr="00D45278" w:rsidRDefault="00DF1A7B" w:rsidP="007765EA">
            <w:pPr>
              <w:numPr>
                <w:ilvl w:val="0"/>
                <w:numId w:val="71"/>
              </w:numPr>
              <w:tabs>
                <w:tab w:val="left" w:pos="317"/>
                <w:tab w:val="left" w:pos="1134"/>
              </w:tabs>
              <w:ind w:left="317" w:hanging="283"/>
              <w:jc w:val="both"/>
              <w:rPr>
                <w:rFonts w:ascii="Calibri" w:hAnsi="Calibri"/>
                <w:szCs w:val="23"/>
              </w:rPr>
            </w:pPr>
            <w:r w:rsidRPr="00D45278">
              <w:rPr>
                <w:rFonts w:ascii="Calibri" w:hAnsi="Calibri"/>
                <w:szCs w:val="23"/>
              </w:rPr>
              <w:t>Φυσικοχημικές παράμετροι (συμπεριλαμβανομένων θεμάτων ρύπανσης και μόλυνσης)</w:t>
            </w:r>
          </w:p>
          <w:p w14:paraId="320857B3" w14:textId="77777777" w:rsidR="00DF1A7B" w:rsidRPr="00D45278" w:rsidRDefault="00DF1A7B" w:rsidP="007765EA">
            <w:pPr>
              <w:numPr>
                <w:ilvl w:val="0"/>
                <w:numId w:val="71"/>
              </w:numPr>
              <w:tabs>
                <w:tab w:val="left" w:pos="317"/>
                <w:tab w:val="left" w:pos="1134"/>
              </w:tabs>
              <w:ind w:left="317" w:hanging="283"/>
              <w:jc w:val="both"/>
              <w:rPr>
                <w:rFonts w:ascii="Calibri" w:hAnsi="Calibri"/>
                <w:szCs w:val="23"/>
              </w:rPr>
            </w:pPr>
            <w:r w:rsidRPr="00D45278">
              <w:rPr>
                <w:rFonts w:ascii="Calibri" w:hAnsi="Calibri"/>
                <w:szCs w:val="23"/>
              </w:rPr>
              <w:t>Διάβρωση χερσαίων και παράκτιων εδαφών</w:t>
            </w:r>
          </w:p>
          <w:p w14:paraId="051931C5" w14:textId="77777777" w:rsidR="00DF1A7B" w:rsidRPr="00D45278" w:rsidRDefault="00DF1A7B" w:rsidP="007765EA">
            <w:pPr>
              <w:numPr>
                <w:ilvl w:val="0"/>
                <w:numId w:val="71"/>
              </w:numPr>
              <w:tabs>
                <w:tab w:val="left" w:pos="317"/>
                <w:tab w:val="left" w:pos="1134"/>
              </w:tabs>
              <w:ind w:left="317" w:hanging="283"/>
              <w:jc w:val="both"/>
              <w:rPr>
                <w:rFonts w:ascii="Calibri" w:hAnsi="Calibri"/>
                <w:szCs w:val="23"/>
              </w:rPr>
            </w:pPr>
            <w:r w:rsidRPr="00D45278">
              <w:rPr>
                <w:rFonts w:ascii="Calibri" w:hAnsi="Calibri"/>
                <w:szCs w:val="23"/>
              </w:rPr>
              <w:t>Καθιζήσεις / κατολισθήσεις</w:t>
            </w:r>
          </w:p>
          <w:p w14:paraId="3296F5DC" w14:textId="77777777" w:rsidR="00DF1A7B" w:rsidRPr="00D45278" w:rsidRDefault="00DF1A7B" w:rsidP="007765EA">
            <w:pPr>
              <w:numPr>
                <w:ilvl w:val="0"/>
                <w:numId w:val="71"/>
              </w:numPr>
              <w:tabs>
                <w:tab w:val="left" w:pos="317"/>
                <w:tab w:val="left" w:pos="1134"/>
              </w:tabs>
              <w:ind w:left="317" w:hanging="283"/>
              <w:jc w:val="both"/>
              <w:rPr>
                <w:rFonts w:ascii="Calibri" w:hAnsi="Calibri"/>
                <w:szCs w:val="23"/>
              </w:rPr>
            </w:pPr>
            <w:r w:rsidRPr="00D45278">
              <w:rPr>
                <w:rFonts w:ascii="Calibri" w:hAnsi="Calibri"/>
                <w:szCs w:val="23"/>
              </w:rPr>
              <w:t>Ερημοποίηση</w:t>
            </w:r>
          </w:p>
          <w:p w14:paraId="6462C19A"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Προστασία με λήψη κατάλληλων μέτρων για τον έλεγχο απολήψεων εδαφών, πυρκαγιών, υπερβόσκησης, καταστροφής μηχανισμών συγκράτησης (π.χ. αναβαθμίδες, πρανή, φυτοφράχτες / ανεμοφράχτες) και παρεμβάσεις  αποκατάστασης</w:t>
            </w:r>
          </w:p>
          <w:p w14:paraId="3BAA1221"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Καθορισμός επιτρεπόμενων χρήσεων γης και όρων και περιορισμών δόμησης προς την κατεύθυνση της διαφύλαξης του εξωαστικού χώρου</w:t>
            </w:r>
          </w:p>
          <w:p w14:paraId="06864605"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Περιορισμός δόμησης και οικιστικής εξάπλωσης, κατάληψης από μεταφορικές και λοιπές υποδομές</w:t>
            </w:r>
          </w:p>
          <w:p w14:paraId="6838F2F9"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Ειδικές μελέτες και μέτρα για εξαιρετικά ευάλωτες περιοχές, π.χ. καλντέρα Θήρας</w:t>
            </w:r>
          </w:p>
          <w:p w14:paraId="6BCE2D65"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 xml:space="preserve">Προστασία γεωργικής γης και επιβολή Κωδίκων Ορθής Γεωργικής Πρακτικής </w:t>
            </w:r>
          </w:p>
          <w:p w14:paraId="5FB06DF5" w14:textId="77777777" w:rsidR="00DF1A7B" w:rsidRPr="008A6959"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Εμπλουτισμός παραγωγικών εδαφών με προϊόντα διαχείρισης στερεών οικιακών αποβλήτων (εδαφοβελτιωτικά), επεξεργασίας γεωργικών υποπροϊόντων και αποβεβλημένων θαλάσσιων χλωριδικών ειδών (π.χ. φύκη)</w:t>
            </w:r>
          </w:p>
          <w:p w14:paraId="0E7729FF" w14:textId="77777777" w:rsidR="008A6959" w:rsidRPr="00D45278" w:rsidRDefault="008A6959" w:rsidP="008A6959">
            <w:pPr>
              <w:tabs>
                <w:tab w:val="left" w:pos="317"/>
                <w:tab w:val="left" w:pos="1134"/>
              </w:tabs>
              <w:ind w:left="34"/>
              <w:jc w:val="both"/>
              <w:rPr>
                <w:rFonts w:ascii="Calibri" w:hAnsi="Calibri"/>
                <w:szCs w:val="23"/>
              </w:rPr>
            </w:pPr>
          </w:p>
          <w:p w14:paraId="0C92D4E3"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Επιμόρφωση σε θέματα προστασίας και διατήρησης εδαφικών πόρων</w:t>
            </w:r>
          </w:p>
        </w:tc>
      </w:tr>
      <w:tr w:rsidR="00DF1A7B" w:rsidRPr="00D45278" w14:paraId="1E0A9788" w14:textId="77777777" w:rsidTr="0023187D">
        <w:tc>
          <w:tcPr>
            <w:tcW w:w="1951" w:type="dxa"/>
            <w:shd w:val="clear" w:color="auto" w:fill="auto"/>
          </w:tcPr>
          <w:p w14:paraId="5AD26D39"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Πυθμένας θαλασσών</w:t>
            </w:r>
          </w:p>
        </w:tc>
        <w:tc>
          <w:tcPr>
            <w:tcW w:w="6203" w:type="dxa"/>
            <w:shd w:val="clear" w:color="auto" w:fill="auto"/>
          </w:tcPr>
          <w:p w14:paraId="55B50EEE"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Προστασία από αλλοιώσεις προερχόμενες από παράνομες πρακτικές αλίευσης και κατασκευή υποδομών</w:t>
            </w:r>
          </w:p>
        </w:tc>
      </w:tr>
      <w:tr w:rsidR="00DF1A7B" w:rsidRPr="00D45278" w14:paraId="62824DF0" w14:textId="77777777" w:rsidTr="0023187D">
        <w:tc>
          <w:tcPr>
            <w:tcW w:w="1951" w:type="dxa"/>
            <w:shd w:val="clear" w:color="auto" w:fill="auto"/>
          </w:tcPr>
          <w:p w14:paraId="1763F26F"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Ακτές</w:t>
            </w:r>
          </w:p>
        </w:tc>
        <w:tc>
          <w:tcPr>
            <w:tcW w:w="6203" w:type="dxa"/>
            <w:shd w:val="clear" w:color="auto" w:fill="auto"/>
          </w:tcPr>
          <w:p w14:paraId="70583E60"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Προστασία από διάβρωση, κατολισθήσεις, ρύπανση, απόληψη αδρανών, αλλοίωση λόγω τεχνικών έργων, τουριστικών και οικιστικών αναπτύξεων</w:t>
            </w:r>
          </w:p>
          <w:p w14:paraId="045DCF9B"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Καταγραφή ευάλωτων τμημάτων &amp; συνεχής παρακολούθηση</w:t>
            </w:r>
          </w:p>
          <w:p w14:paraId="1DF221FC"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Καθορισμός αιγιαλού και παραλίας, αναθεώρηση παλαιού αιγιαλού / αυστηρή εφαρμογή της νομοθεσίας</w:t>
            </w:r>
          </w:p>
          <w:p w14:paraId="6D0E8E9F"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 xml:space="preserve">Επιμόρφωση για σημασία αβιοτικών &amp; βιοτικών στοιχείων </w:t>
            </w:r>
          </w:p>
        </w:tc>
      </w:tr>
      <w:tr w:rsidR="00DF1A7B" w:rsidRPr="00D45278" w14:paraId="3C20DE8D" w14:textId="77777777" w:rsidTr="0023187D">
        <w:tc>
          <w:tcPr>
            <w:tcW w:w="1951" w:type="dxa"/>
            <w:shd w:val="clear" w:color="auto" w:fill="auto"/>
          </w:tcPr>
          <w:p w14:paraId="3BF4EAD8"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Ορυκτοί πόροι</w:t>
            </w:r>
          </w:p>
        </w:tc>
        <w:tc>
          <w:tcPr>
            <w:tcW w:w="6203" w:type="dxa"/>
            <w:shd w:val="clear" w:color="auto" w:fill="auto"/>
          </w:tcPr>
          <w:p w14:paraId="3DE24792"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Ορθολογική εκμετάλλευση</w:t>
            </w:r>
          </w:p>
          <w:p w14:paraId="2CE0837B"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Προστασία περιοχών με σημαντικούς ορυκτούς πόρους και επίλυση ασυμβατοτήτων χρήσεων γης και δραστηριοτήτων</w:t>
            </w:r>
          </w:p>
        </w:tc>
      </w:tr>
      <w:tr w:rsidR="00DF1A7B" w:rsidRPr="00D45278" w14:paraId="6EFE6762" w14:textId="77777777" w:rsidTr="0023187D">
        <w:tc>
          <w:tcPr>
            <w:tcW w:w="1951" w:type="dxa"/>
            <w:shd w:val="clear" w:color="auto" w:fill="auto"/>
          </w:tcPr>
          <w:p w14:paraId="54068B08"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Υδατα (επιφανειακά, υπόγεια και</w:t>
            </w:r>
          </w:p>
          <w:p w14:paraId="1A109A82"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θαλάσσια)</w:t>
            </w:r>
          </w:p>
        </w:tc>
        <w:tc>
          <w:tcPr>
            <w:tcW w:w="6203" w:type="dxa"/>
            <w:shd w:val="clear" w:color="auto" w:fill="auto"/>
          </w:tcPr>
          <w:p w14:paraId="0A043696"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 xml:space="preserve">Συνετή διαχείριση (εξοικονόμηση, ανακύκλωση, επαναχρησιμοποίηση) των ανεπαρκών υδατικών πόρων και, γενικότερα, εναρμόνιση με την Οδηγία 60/2000/ΕΕ και το Σχέδιο Διαχείρισης Λεκανών Απορροής Υ.Δ. Νήσων Αιγαίου - προώθηση ειδικών χωροταξικών / πολεοδομικών ρυθμίσεων </w:t>
            </w:r>
          </w:p>
          <w:p w14:paraId="5EAEC54C"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Συστηματική παρακολούθηση και εξασφάλιση της ποιότητας και ποσότητας επιφανειακών και υπόγειων υδάτων και εν γένει της κατάστασης των υδροφορέων</w:t>
            </w:r>
          </w:p>
          <w:p w14:paraId="71D3E646"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Βελτίωση δικτύων μεταφοράς νερού για μείωση απωλειών και καλύτερη ποιότητα</w:t>
            </w:r>
          </w:p>
          <w:p w14:paraId="6935FA52"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Γενίκευση της υποχρέωσης κατασκευής δεξαμενών (στέρνες) για τη συλλογή ομβρίων σε κάθε είδους κτιριακές εγκαταστάσεις και για την αξιοποίηση στον κλιματισμό</w:t>
            </w:r>
          </w:p>
          <w:p w14:paraId="56D11566"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Συστηματική παρακολούθηση και εξασφάλιση της ποιότητας θαλάσσιων υδάτων – Ιδιαίτερη μέριμνα σε σχέση με υδατοκαλλιέργειες, εκφόρτωση καυσίμων, φορτο</w:t>
            </w:r>
            <w:r>
              <w:rPr>
                <w:rFonts w:ascii="Calibri" w:hAnsi="Calibri"/>
                <w:szCs w:val="23"/>
              </w:rPr>
              <w:t>-</w:t>
            </w:r>
            <w:r w:rsidRPr="00D45278">
              <w:rPr>
                <w:rFonts w:ascii="Calibri" w:hAnsi="Calibri"/>
                <w:szCs w:val="23"/>
              </w:rPr>
              <w:t xml:space="preserve">εκφορτώσεις υλικών, ρύπανση / μόλυνση από απόβλητα, δραστηριότητες σε κάθε είδους και κλίμακας λιμένες - αλιευτικά καταφύγια, αγροχημικά κλπ.  </w:t>
            </w:r>
          </w:p>
          <w:p w14:paraId="2E2EBC54"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Ενίσχυση παράλληλων δράσεων διαχείρισης υδατικών πόρων</w:t>
            </w:r>
            <w:r w:rsidR="000A4B8C" w:rsidRPr="00D45278">
              <w:rPr>
                <w:rFonts w:ascii="Calibri" w:hAnsi="Calibri"/>
                <w:szCs w:val="23"/>
              </w:rPr>
              <w:t xml:space="preserve"> </w:t>
            </w:r>
            <w:r w:rsidR="000A4B8C">
              <w:rPr>
                <w:rFonts w:ascii="Calibri" w:hAnsi="Calibri"/>
                <w:szCs w:val="23"/>
              </w:rPr>
              <w:t xml:space="preserve">και </w:t>
            </w:r>
            <w:r w:rsidR="000A4B8C" w:rsidRPr="00D45278">
              <w:rPr>
                <w:rFonts w:ascii="Calibri" w:hAnsi="Calibri"/>
                <w:szCs w:val="23"/>
              </w:rPr>
              <w:t>διαθέσιμου νερού (μετά και από την κατασκευή λιμνοδεξαμενών και φραγμάτων)</w:t>
            </w:r>
            <w:r w:rsidRPr="00D45278">
              <w:rPr>
                <w:rFonts w:ascii="Calibri" w:hAnsi="Calibri"/>
                <w:szCs w:val="23"/>
              </w:rPr>
              <w:t>, με έμφαση στα νησιά που θα αντιμετωπίσουν αρνητικό ισοζύγιο ζήτησης για ύδρευση και άρδευση. Οι δράσεις αυτές, ήπιου χαρακτήρα, μπορούν να περιλαμβάνουν προγράμματα που αφορούν την ευαισθητοποίηση κατοίκων και επισκεπτών σε θέματα εξοικονόμησης νερού, την εφαρμογή νέων τεχνολογιών που εξασφαλίζουν αποδοτικότερη χρήση νερού, την ενίσχυση εναλλακτικών μεθόδων καλλιέργειας με λιγότερες απαιτήσεις σε υδατικούς πόρους και γενικότερα στη μείωση της κατανάλωσης και την αύξηση της αποδοτικότητας της χρήσης</w:t>
            </w:r>
          </w:p>
          <w:p w14:paraId="51FBA6ED"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Pr>
                <w:rFonts w:ascii="Calibri" w:hAnsi="Calibri"/>
                <w:szCs w:val="23"/>
              </w:rPr>
              <w:t>Ο</w:t>
            </w:r>
            <w:r w:rsidRPr="00D45278">
              <w:rPr>
                <w:rFonts w:ascii="Calibri" w:hAnsi="Calibri"/>
                <w:szCs w:val="23"/>
              </w:rPr>
              <w:t>λοκλήρωση έργων κατασκευ</w:t>
            </w:r>
            <w:r>
              <w:rPr>
                <w:rFonts w:ascii="Calibri" w:hAnsi="Calibri"/>
                <w:szCs w:val="23"/>
              </w:rPr>
              <w:t>ής λιμνοδεξαμενών και φραγμάτων</w:t>
            </w:r>
            <w:r w:rsidRPr="00D45278">
              <w:rPr>
                <w:rFonts w:ascii="Calibri" w:hAnsi="Calibri"/>
                <w:szCs w:val="23"/>
              </w:rPr>
              <w:t>.</w:t>
            </w:r>
          </w:p>
          <w:p w14:paraId="3E3FA5B8"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Pr>
                <w:rFonts w:ascii="Calibri" w:hAnsi="Calibri"/>
                <w:szCs w:val="23"/>
              </w:rPr>
              <w:t>Ο</w:t>
            </w:r>
            <w:r w:rsidRPr="00D45278">
              <w:rPr>
                <w:rFonts w:ascii="Calibri" w:hAnsi="Calibri"/>
                <w:szCs w:val="23"/>
              </w:rPr>
              <w:t>ργάνωση δικτύου μεταφοράς νερού προς τα νησιά στα οποία δεν είναι εφικτή η κάλυψη των αναγκών ύδρευσης/άρδευσης από τοπικούς πόρους ανεξάρτητα από το εφαρμοζόμενο σύστημα διαχείρισης υδατικών πόρων.</w:t>
            </w:r>
          </w:p>
          <w:p w14:paraId="2AC55298"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Επιμόρφωση / ευαισθητοποίηση φορέων, πολιτών και επισκεπτών σε σχέση με τον πλούτο και τις απειλές του θαλάσσιου περιβάλλοντος</w:t>
            </w:r>
          </w:p>
        </w:tc>
      </w:tr>
      <w:tr w:rsidR="00DF1A7B" w:rsidRPr="00D45278" w14:paraId="148D90D5" w14:textId="77777777" w:rsidTr="0023187D">
        <w:tc>
          <w:tcPr>
            <w:tcW w:w="1951" w:type="dxa"/>
            <w:shd w:val="clear" w:color="auto" w:fill="auto"/>
          </w:tcPr>
          <w:p w14:paraId="30D11676"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Ατμοσφαιρικό περιβάλλον</w:t>
            </w:r>
          </w:p>
        </w:tc>
        <w:tc>
          <w:tcPr>
            <w:tcW w:w="6203" w:type="dxa"/>
            <w:shd w:val="clear" w:color="auto" w:fill="auto"/>
          </w:tcPr>
          <w:p w14:paraId="60576A15"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Ελεγχος των εκπεμπόμενων ρύπων (αιωρούμενα, χημικά, οσμές κλπ.), κυρίως από δραστηριότητες του δευτερογενή (εξόρυξη, παραγωγή ενέργειας, ναυπηγοεπισκευές κλπ.) και τις μεταφορές, αλλά και δραστηριότητες του πρωτογενή τομέα (κτηνοτροφία – πτηνοτροφία με μελλοντική αυστηρότερη χωροθέτηση) και δραστηριότητες εστίασης.</w:t>
            </w:r>
          </w:p>
        </w:tc>
      </w:tr>
    </w:tbl>
    <w:p w14:paraId="15F9EFC2" w14:textId="77777777" w:rsidR="00DF1A7B" w:rsidRPr="00D45278" w:rsidRDefault="00DF1A7B" w:rsidP="0023187D">
      <w:pPr>
        <w:rPr>
          <w:rFonts w:ascii="Calibri" w:hAnsi="Calibri"/>
          <w:szCs w:val="23"/>
        </w:rPr>
      </w:pPr>
    </w:p>
    <w:p w14:paraId="306F97AE" w14:textId="77777777" w:rsidR="00DF1A7B" w:rsidRPr="00D45278" w:rsidRDefault="00DF1A7B" w:rsidP="007765EA">
      <w:pPr>
        <w:numPr>
          <w:ilvl w:val="0"/>
          <w:numId w:val="70"/>
        </w:numPr>
        <w:tabs>
          <w:tab w:val="left" w:pos="284"/>
          <w:tab w:val="left" w:pos="567"/>
          <w:tab w:val="left" w:pos="851"/>
          <w:tab w:val="left" w:pos="1134"/>
        </w:tabs>
        <w:ind w:left="567" w:hanging="283"/>
        <w:jc w:val="both"/>
        <w:rPr>
          <w:rFonts w:ascii="Calibri" w:hAnsi="Calibri"/>
          <w:b/>
          <w:szCs w:val="23"/>
        </w:rPr>
      </w:pPr>
      <w:r w:rsidRPr="00D45278">
        <w:rPr>
          <w:rFonts w:ascii="Calibri" w:hAnsi="Calibri"/>
          <w:b/>
          <w:szCs w:val="23"/>
        </w:rPr>
        <w:t>Βιοτικό περιβάλλον</w:t>
      </w:r>
    </w:p>
    <w:p w14:paraId="441ABC83" w14:textId="77777777" w:rsidR="00DF1A7B" w:rsidRPr="00D45278" w:rsidRDefault="00DF1A7B" w:rsidP="0023187D">
      <w:pPr>
        <w:tabs>
          <w:tab w:val="left" w:pos="284"/>
          <w:tab w:val="left" w:pos="567"/>
          <w:tab w:val="left" w:pos="851"/>
          <w:tab w:val="left" w:pos="1134"/>
        </w:tabs>
        <w:jc w:val="both"/>
        <w:rPr>
          <w:rFonts w:ascii="Calibri" w:hAnsi="Calibri"/>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6014"/>
      </w:tblGrid>
      <w:tr w:rsidR="00DF1A7B" w:rsidRPr="00D45278" w14:paraId="752F1B97" w14:textId="77777777" w:rsidTr="0023187D">
        <w:tc>
          <w:tcPr>
            <w:tcW w:w="1951" w:type="dxa"/>
            <w:shd w:val="clear" w:color="auto" w:fill="auto"/>
          </w:tcPr>
          <w:p w14:paraId="50BEC04F"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Βλάστηση –</w:t>
            </w:r>
          </w:p>
          <w:p w14:paraId="40E484EB"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Χλωρίδα –</w:t>
            </w:r>
          </w:p>
          <w:p w14:paraId="19CC0CA1"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Πανίδα, χερσαία &amp; θαλάσσια</w:t>
            </w:r>
          </w:p>
          <w:p w14:paraId="440D4D7C" w14:textId="77777777" w:rsidR="00DF1A7B" w:rsidRPr="00D45278" w:rsidRDefault="00DF1A7B" w:rsidP="0023187D">
            <w:pPr>
              <w:tabs>
                <w:tab w:val="left" w:pos="284"/>
                <w:tab w:val="left" w:pos="567"/>
                <w:tab w:val="left" w:pos="851"/>
                <w:tab w:val="left" w:pos="1134"/>
              </w:tabs>
              <w:jc w:val="both"/>
              <w:rPr>
                <w:rFonts w:ascii="Calibri" w:hAnsi="Calibri"/>
                <w:szCs w:val="23"/>
              </w:rPr>
            </w:pPr>
          </w:p>
        </w:tc>
        <w:tc>
          <w:tcPr>
            <w:tcW w:w="6203" w:type="dxa"/>
            <w:shd w:val="clear" w:color="auto" w:fill="auto"/>
          </w:tcPr>
          <w:p w14:paraId="4D627573"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Διασφάλιση διατήρησης βιοποικιλότητας και αδιατάρακτης εξέλιξης ενδημικών, σπάνιων και απειλούμενων, φωλιαζόντων και  μεταναστευτικών (ειδών πανίδας)</w:t>
            </w:r>
          </w:p>
          <w:p w14:paraId="554089BA"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Pr>
                <w:rFonts w:ascii="Calibri" w:hAnsi="Calibri"/>
                <w:szCs w:val="23"/>
              </w:rPr>
              <w:t>Π</w:t>
            </w:r>
            <w:r w:rsidRPr="00A728A5">
              <w:rPr>
                <w:rFonts w:ascii="Calibri" w:hAnsi="Calibri"/>
                <w:szCs w:val="23"/>
              </w:rPr>
              <w:t xml:space="preserve">ροστασία της φυσικής εξέλιξης, δηλαδή υποστήριξη της φυσικής εξελικτικής πορείας των οικοσυστημάτων, με την ενίσχυση των στοιχείων εκείνων που αποτελούν παράγοντες σταθερότητας και οικολογικής ισορροπίας (π.χ. </w:t>
            </w:r>
            <w:r>
              <w:rPr>
                <w:rFonts w:ascii="Calibri" w:hAnsi="Calibri"/>
                <w:szCs w:val="23"/>
              </w:rPr>
              <w:t xml:space="preserve">βιοποικιλότητα) - </w:t>
            </w:r>
            <w:r w:rsidRPr="00D45278">
              <w:rPr>
                <w:rFonts w:ascii="Calibri" w:hAnsi="Calibri"/>
                <w:szCs w:val="23"/>
              </w:rPr>
              <w:t>Εφαρμογή των μέτρων του Εθνικού Σχεδίου για την Βιοποικιλότητα</w:t>
            </w:r>
          </w:p>
          <w:p w14:paraId="27F09351"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Προστασία και επανάταξη ενδιαιτημάτων</w:t>
            </w:r>
          </w:p>
          <w:p w14:paraId="53504FBC" w14:textId="77777777" w:rsidR="00DF1A7B" w:rsidRPr="00D45278" w:rsidRDefault="00DF1A7B" w:rsidP="007765EA">
            <w:pPr>
              <w:numPr>
                <w:ilvl w:val="0"/>
                <w:numId w:val="73"/>
              </w:numPr>
              <w:tabs>
                <w:tab w:val="left" w:pos="317"/>
                <w:tab w:val="left" w:pos="1134"/>
              </w:tabs>
              <w:ind w:left="317" w:hanging="283"/>
              <w:jc w:val="both"/>
              <w:rPr>
                <w:rFonts w:ascii="Calibri" w:hAnsi="Calibri"/>
                <w:szCs w:val="23"/>
              </w:rPr>
            </w:pPr>
            <w:r w:rsidRPr="00D45278">
              <w:rPr>
                <w:rFonts w:ascii="Calibri" w:hAnsi="Calibri"/>
                <w:szCs w:val="23"/>
              </w:rPr>
              <w:t>Παρατηρητήρια παρακολούθησης βιοποικιλότητας (ολοκλήρωση καταγραφής ειδών - πληθυσμών – κατάστασης – κινδύνων &amp; παρακολούθηση εξέλιξης)</w:t>
            </w:r>
          </w:p>
          <w:p w14:paraId="4B0FB9CF"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Ειδικές έρευνες - μελέτες για τη μείωση των επιπτώσεων από ξενικά ή/και  εισβάλλοντα είδη</w:t>
            </w:r>
          </w:p>
          <w:p w14:paraId="35582439"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 xml:space="preserve"> Ενίσχυση υποδομών περίθαλψης άγριων ειδών πανίδας</w:t>
            </w:r>
          </w:p>
          <w:p w14:paraId="11727960"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 xml:space="preserve">Δημιουργία και πιλοτική λειτουργία Χώρων Τροφοδοσίας Πτωματοφάγων Αρπακτικών Πτηνών (ΧΤΑΠ) </w:t>
            </w:r>
          </w:p>
          <w:p w14:paraId="6FA7031B" w14:textId="77777777" w:rsidR="00DF1A7B" w:rsidRPr="00D45278" w:rsidRDefault="00DF1A7B" w:rsidP="007765EA">
            <w:pPr>
              <w:numPr>
                <w:ilvl w:val="0"/>
                <w:numId w:val="72"/>
              </w:numPr>
              <w:tabs>
                <w:tab w:val="left" w:pos="317"/>
                <w:tab w:val="left" w:pos="1134"/>
              </w:tabs>
              <w:ind w:left="317" w:hanging="283"/>
              <w:jc w:val="both"/>
              <w:rPr>
                <w:rFonts w:ascii="Calibri" w:hAnsi="Calibri"/>
                <w:szCs w:val="23"/>
              </w:rPr>
            </w:pPr>
            <w:r w:rsidRPr="00D45278">
              <w:rPr>
                <w:rFonts w:ascii="Calibri" w:hAnsi="Calibri"/>
                <w:szCs w:val="23"/>
              </w:rPr>
              <w:t>Κατασκευή τεχνητών φωλιών, νησίδων κα</w:t>
            </w:r>
            <w:r w:rsidR="00A65FDF">
              <w:rPr>
                <w:rFonts w:ascii="Calibri" w:hAnsi="Calibri"/>
                <w:szCs w:val="23"/>
              </w:rPr>
              <w:t>ι σχεδίων για συγκεκριμένα είδη.</w:t>
            </w:r>
          </w:p>
        </w:tc>
      </w:tr>
    </w:tbl>
    <w:p w14:paraId="2B426891" w14:textId="77777777" w:rsidR="00DF1A7B" w:rsidRPr="00D45278" w:rsidRDefault="00DF1A7B" w:rsidP="0023187D">
      <w:pPr>
        <w:rPr>
          <w:rFonts w:ascii="Calibri" w:hAnsi="Calibri"/>
          <w:szCs w:val="23"/>
        </w:rPr>
      </w:pPr>
    </w:p>
    <w:p w14:paraId="2DB24E21" w14:textId="77777777" w:rsidR="00DF1A7B" w:rsidRPr="00D45278" w:rsidRDefault="00DF1A7B" w:rsidP="0023187D">
      <w:pPr>
        <w:tabs>
          <w:tab w:val="left" w:pos="284"/>
          <w:tab w:val="left" w:pos="567"/>
          <w:tab w:val="left" w:pos="851"/>
          <w:tab w:val="left" w:pos="1134"/>
        </w:tabs>
        <w:jc w:val="both"/>
        <w:rPr>
          <w:rFonts w:ascii="Calibri" w:hAnsi="Calibri"/>
          <w:b/>
          <w:szCs w:val="23"/>
        </w:rPr>
      </w:pPr>
    </w:p>
    <w:p w14:paraId="2C6C1E75" w14:textId="77777777" w:rsidR="00DF1A7B" w:rsidRPr="00D45278" w:rsidRDefault="00DF1A7B" w:rsidP="007765EA">
      <w:pPr>
        <w:numPr>
          <w:ilvl w:val="0"/>
          <w:numId w:val="70"/>
        </w:numPr>
        <w:tabs>
          <w:tab w:val="left" w:pos="284"/>
          <w:tab w:val="left" w:pos="567"/>
          <w:tab w:val="left" w:pos="851"/>
          <w:tab w:val="left" w:pos="1134"/>
        </w:tabs>
        <w:ind w:left="567" w:hanging="283"/>
        <w:jc w:val="both"/>
        <w:rPr>
          <w:rFonts w:ascii="Calibri" w:hAnsi="Calibri"/>
          <w:b/>
          <w:szCs w:val="23"/>
        </w:rPr>
      </w:pPr>
      <w:r w:rsidRPr="00D45278">
        <w:rPr>
          <w:rFonts w:ascii="Calibri" w:hAnsi="Calibri"/>
          <w:b/>
          <w:szCs w:val="23"/>
        </w:rPr>
        <w:t>Διαχείριση οικοσυστημάτων</w:t>
      </w:r>
      <w:r>
        <w:rPr>
          <w:rStyle w:val="ab"/>
          <w:rFonts w:ascii="Calibri" w:hAnsi="Calibri"/>
          <w:b/>
          <w:szCs w:val="23"/>
        </w:rPr>
        <w:footnoteReference w:id="24"/>
      </w:r>
    </w:p>
    <w:p w14:paraId="4AD93982" w14:textId="77777777" w:rsidR="00DF1A7B" w:rsidRPr="00D45278" w:rsidRDefault="00DF1A7B" w:rsidP="0023187D">
      <w:pPr>
        <w:tabs>
          <w:tab w:val="left" w:pos="284"/>
          <w:tab w:val="left" w:pos="567"/>
          <w:tab w:val="left" w:pos="851"/>
          <w:tab w:val="left" w:pos="1134"/>
        </w:tabs>
        <w:jc w:val="both"/>
        <w:rPr>
          <w:rFonts w:ascii="Calibri" w:hAnsi="Calibri"/>
          <w:szCs w:val="23"/>
        </w:rPr>
      </w:pPr>
    </w:p>
    <w:p w14:paraId="0A800340" w14:textId="77777777" w:rsidR="00DF1A7B" w:rsidRPr="00D45278" w:rsidRDefault="00DF1A7B" w:rsidP="0023187D">
      <w:pPr>
        <w:tabs>
          <w:tab w:val="left" w:pos="284"/>
          <w:tab w:val="left" w:pos="567"/>
          <w:tab w:val="left" w:pos="851"/>
          <w:tab w:val="left" w:pos="1134"/>
        </w:tabs>
        <w:jc w:val="both"/>
        <w:rPr>
          <w:rFonts w:ascii="Calibri" w:hAnsi="Calibri"/>
          <w:szCs w:val="23"/>
        </w:rPr>
      </w:pPr>
      <w:r w:rsidRPr="00D45278">
        <w:rPr>
          <w:rFonts w:ascii="Calibri" w:hAnsi="Calibri"/>
          <w:szCs w:val="23"/>
        </w:rPr>
        <w:tab/>
      </w:r>
      <w:r w:rsidRPr="00D45278">
        <w:rPr>
          <w:rFonts w:ascii="Calibri" w:hAnsi="Calibri"/>
          <w:szCs w:val="23"/>
        </w:rPr>
        <w:tab/>
        <w:t>Για τη διαφύλαξη και ενδυνάμωση του ιδιαίτερου χαρακτήρα</w:t>
      </w:r>
      <w:r w:rsidR="00510204">
        <w:rPr>
          <w:rFonts w:ascii="Calibri" w:hAnsi="Calibri"/>
          <w:szCs w:val="23"/>
        </w:rPr>
        <w:t xml:space="preserve"> του φυσικού περιβάλλοντος της Π</w:t>
      </w:r>
      <w:r w:rsidRPr="00D45278">
        <w:rPr>
          <w:rFonts w:ascii="Calibri" w:hAnsi="Calibri"/>
          <w:szCs w:val="23"/>
        </w:rPr>
        <w:t>εριφέρειας, προτείνονται:</w:t>
      </w:r>
    </w:p>
    <w:p w14:paraId="6C096B9D" w14:textId="77777777" w:rsidR="00DF1A7B" w:rsidRPr="00D45278" w:rsidRDefault="00DF1A7B" w:rsidP="0023187D">
      <w:pPr>
        <w:tabs>
          <w:tab w:val="left" w:pos="284"/>
          <w:tab w:val="left" w:pos="567"/>
          <w:tab w:val="left" w:pos="851"/>
          <w:tab w:val="left" w:pos="1134"/>
        </w:tabs>
        <w:jc w:val="both"/>
        <w:rPr>
          <w:rFonts w:ascii="Calibri" w:hAnsi="Calibri"/>
          <w:szCs w:val="23"/>
        </w:rPr>
      </w:pPr>
    </w:p>
    <w:p w14:paraId="40725D2C" w14:textId="77777777" w:rsidR="00DF1A7B" w:rsidRPr="00D45278"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sidRPr="00D45278">
        <w:rPr>
          <w:rFonts w:ascii="Calibri" w:hAnsi="Calibri"/>
          <w:szCs w:val="23"/>
        </w:rPr>
        <w:t>Η ολοκληρωμένη διαχείριση (προστασία – ανάδειξη) των περιοχών του δικτύου N</w:t>
      </w:r>
      <w:r w:rsidRPr="00D45278">
        <w:rPr>
          <w:rFonts w:ascii="Calibri" w:hAnsi="Calibri"/>
          <w:szCs w:val="23"/>
          <w:lang w:val="en-US"/>
        </w:rPr>
        <w:t>ATURA</w:t>
      </w:r>
      <w:r w:rsidRPr="00D45278">
        <w:rPr>
          <w:rFonts w:ascii="Calibri" w:hAnsi="Calibri"/>
          <w:szCs w:val="23"/>
        </w:rPr>
        <w:t xml:space="preserve"> 2000 για τη διασφάλιση της συνεκτικότητας και της συνολικής λειτουργίας του Δικτύου:</w:t>
      </w:r>
    </w:p>
    <w:p w14:paraId="7E6D33A0" w14:textId="77777777" w:rsidR="00DF1A7B"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sidRPr="00D45278">
        <w:rPr>
          <w:rFonts w:ascii="Calibri" w:hAnsi="Calibri"/>
          <w:szCs w:val="23"/>
        </w:rPr>
        <w:t xml:space="preserve">Προετοιμασία σχεδίων διαχείρισης </w:t>
      </w:r>
      <w:r>
        <w:rPr>
          <w:rFonts w:ascii="Calibri" w:hAnsi="Calibri"/>
          <w:szCs w:val="23"/>
        </w:rPr>
        <w:t xml:space="preserve">βάσει Ειδικών Περιβαλλοντικών Μελετών: </w:t>
      </w:r>
      <w:r w:rsidRPr="00D45278">
        <w:rPr>
          <w:rFonts w:ascii="Calibri" w:hAnsi="Calibri"/>
          <w:szCs w:val="23"/>
        </w:rPr>
        <w:t xml:space="preserve">καθορισμός ζωνών διαβαθμισμένης προστασίας, επιτρεπόμενων χρήσεων </w:t>
      </w:r>
      <w:r>
        <w:rPr>
          <w:rFonts w:ascii="Calibri" w:hAnsi="Calibri"/>
          <w:szCs w:val="23"/>
        </w:rPr>
        <w:t xml:space="preserve">γης </w:t>
      </w:r>
      <w:r w:rsidRPr="00D45278">
        <w:rPr>
          <w:rFonts w:ascii="Calibri" w:hAnsi="Calibri"/>
          <w:szCs w:val="23"/>
        </w:rPr>
        <w:t>και δραστηριοτήτων και στην περιβάλλουσα περιοχή / ίδρυση φορέων διαχείρισης</w:t>
      </w:r>
      <w:r>
        <w:rPr>
          <w:rFonts w:ascii="Calibri" w:hAnsi="Calibri"/>
          <w:szCs w:val="23"/>
        </w:rPr>
        <w:t xml:space="preserve">. Η συμβατότητα δραστηριοτήτων ανελαστικών ως προς την παρουσία κάποιου πόρου (π.χ. εξόρυξη – λατόμευση) θα πρέπει </w:t>
      </w:r>
      <w:r w:rsidRPr="00D45278">
        <w:rPr>
          <w:rFonts w:ascii="Calibri" w:hAnsi="Calibri"/>
          <w:szCs w:val="23"/>
        </w:rPr>
        <w:t xml:space="preserve">να </w:t>
      </w:r>
      <w:r>
        <w:rPr>
          <w:rFonts w:ascii="Calibri" w:hAnsi="Calibri"/>
          <w:szCs w:val="23"/>
        </w:rPr>
        <w:t>αποτιμάται συνεκτιμώντας την αξία της σε τ</w:t>
      </w:r>
      <w:r w:rsidRPr="00D45278">
        <w:rPr>
          <w:rFonts w:ascii="Calibri" w:hAnsi="Calibri"/>
          <w:szCs w:val="23"/>
        </w:rPr>
        <w:t>οπικ</w:t>
      </w:r>
      <w:r>
        <w:rPr>
          <w:rFonts w:ascii="Calibri" w:hAnsi="Calibri"/>
          <w:szCs w:val="23"/>
        </w:rPr>
        <w:t>ό, περιφερειακό και</w:t>
      </w:r>
      <w:r w:rsidRPr="00D45278">
        <w:rPr>
          <w:rFonts w:ascii="Calibri" w:hAnsi="Calibri"/>
          <w:szCs w:val="23"/>
        </w:rPr>
        <w:t xml:space="preserve"> εθνικ</w:t>
      </w:r>
      <w:r>
        <w:rPr>
          <w:rFonts w:ascii="Calibri" w:hAnsi="Calibri"/>
          <w:szCs w:val="23"/>
        </w:rPr>
        <w:t xml:space="preserve">ό επίπεδο και τη ζωτικότητα του χώρου στον οποίο πρόκειται να αναπτυχθεί ως προς την διατήρηση της ευρωστίας του οικοσυστήματος. </w:t>
      </w:r>
    </w:p>
    <w:p w14:paraId="3E628EBD" w14:textId="77777777" w:rsidR="00DF1A7B"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sidRPr="00D45278">
        <w:rPr>
          <w:rFonts w:ascii="Calibri" w:hAnsi="Calibri"/>
          <w:szCs w:val="23"/>
        </w:rPr>
        <w:t>Υποδομ</w:t>
      </w:r>
      <w:r>
        <w:rPr>
          <w:rFonts w:ascii="Calibri" w:hAnsi="Calibri"/>
          <w:szCs w:val="23"/>
        </w:rPr>
        <w:t xml:space="preserve">ές για τη </w:t>
      </w:r>
      <w:r w:rsidRPr="00D45278">
        <w:rPr>
          <w:rFonts w:ascii="Calibri" w:hAnsi="Calibri"/>
          <w:szCs w:val="23"/>
        </w:rPr>
        <w:t>βελτίωση / αποκατάσταση των οικοτόπων ή ειδών</w:t>
      </w:r>
    </w:p>
    <w:p w14:paraId="660ACE30" w14:textId="77777777" w:rsidR="00DF1A7B"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sidRPr="00D45278">
        <w:rPr>
          <w:rFonts w:ascii="Calibri" w:hAnsi="Calibri"/>
          <w:szCs w:val="23"/>
        </w:rPr>
        <w:t xml:space="preserve">Υποδομές </w:t>
      </w:r>
      <w:r>
        <w:rPr>
          <w:rFonts w:ascii="Calibri" w:hAnsi="Calibri"/>
          <w:szCs w:val="23"/>
        </w:rPr>
        <w:t xml:space="preserve">επισκεψιμότητας: ειδικές προσβάσεις, </w:t>
      </w:r>
      <w:r w:rsidRPr="00D45278">
        <w:rPr>
          <w:rFonts w:ascii="Calibri" w:hAnsi="Calibri"/>
          <w:szCs w:val="23"/>
        </w:rPr>
        <w:t>έργα</w:t>
      </w:r>
      <w:r>
        <w:rPr>
          <w:rFonts w:ascii="Calibri" w:hAnsi="Calibri"/>
          <w:szCs w:val="23"/>
        </w:rPr>
        <w:t xml:space="preserve"> και εξοπλισμός</w:t>
      </w:r>
      <w:r w:rsidRPr="00D45278">
        <w:rPr>
          <w:rFonts w:ascii="Calibri" w:hAnsi="Calibri"/>
          <w:szCs w:val="23"/>
        </w:rPr>
        <w:t xml:space="preserve"> ερμηνείας, παρατηρητήρια</w:t>
      </w:r>
      <w:r>
        <w:rPr>
          <w:rFonts w:ascii="Calibri" w:hAnsi="Calibri"/>
          <w:szCs w:val="23"/>
        </w:rPr>
        <w:t xml:space="preserve"> κλπ.</w:t>
      </w:r>
    </w:p>
    <w:p w14:paraId="4794E5FF" w14:textId="77777777" w:rsidR="00DF1A7B"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Pr>
          <w:rFonts w:ascii="Calibri" w:hAnsi="Calibri"/>
          <w:szCs w:val="23"/>
        </w:rPr>
        <w:t>Υποδομές και μέσα δ</w:t>
      </w:r>
      <w:r w:rsidRPr="00D45278">
        <w:rPr>
          <w:rFonts w:ascii="Calibri" w:hAnsi="Calibri"/>
          <w:szCs w:val="23"/>
        </w:rPr>
        <w:t>ιαχείριση</w:t>
      </w:r>
      <w:r>
        <w:rPr>
          <w:rFonts w:ascii="Calibri" w:hAnsi="Calibri"/>
          <w:szCs w:val="23"/>
        </w:rPr>
        <w:t xml:space="preserve">ς κινδύνων </w:t>
      </w:r>
      <w:r w:rsidRPr="00D45278">
        <w:rPr>
          <w:rFonts w:ascii="Calibri" w:hAnsi="Calibri"/>
          <w:szCs w:val="23"/>
        </w:rPr>
        <w:t>(πυρκαγι</w:t>
      </w:r>
      <w:r>
        <w:rPr>
          <w:rFonts w:ascii="Calibri" w:hAnsi="Calibri"/>
          <w:szCs w:val="23"/>
        </w:rPr>
        <w:t>ές</w:t>
      </w:r>
      <w:r w:rsidRPr="00D45278">
        <w:rPr>
          <w:rFonts w:ascii="Calibri" w:hAnsi="Calibri"/>
          <w:szCs w:val="23"/>
        </w:rPr>
        <w:t xml:space="preserve">, </w:t>
      </w:r>
      <w:r>
        <w:rPr>
          <w:rFonts w:ascii="Calibri" w:hAnsi="Calibri"/>
          <w:szCs w:val="23"/>
        </w:rPr>
        <w:t xml:space="preserve">διαβρώσεις, </w:t>
      </w:r>
      <w:r w:rsidRPr="00D45278">
        <w:rPr>
          <w:rFonts w:ascii="Calibri" w:hAnsi="Calibri"/>
          <w:szCs w:val="23"/>
        </w:rPr>
        <w:t>πλημμ</w:t>
      </w:r>
      <w:r>
        <w:rPr>
          <w:rFonts w:ascii="Calibri" w:hAnsi="Calibri"/>
          <w:szCs w:val="23"/>
        </w:rPr>
        <w:t>ύρες</w:t>
      </w:r>
      <w:r w:rsidRPr="00D45278">
        <w:rPr>
          <w:rFonts w:ascii="Calibri" w:hAnsi="Calibri"/>
          <w:szCs w:val="23"/>
        </w:rPr>
        <w:t xml:space="preserve"> κλπ.)</w:t>
      </w:r>
    </w:p>
    <w:p w14:paraId="36484A51" w14:textId="77777777" w:rsidR="00DF1A7B" w:rsidRPr="00D45278"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sidRPr="00D45278">
        <w:rPr>
          <w:rFonts w:ascii="Calibri" w:hAnsi="Calibri"/>
          <w:szCs w:val="23"/>
        </w:rPr>
        <w:t>Σχέδια διαχείρισης οικοτόπων / ειδών  και εφαρμογή της διαχείρισης για την μετρήσιμη βελτίωση της κατάστασης διατήρησης</w:t>
      </w:r>
    </w:p>
    <w:p w14:paraId="0E57E7BC" w14:textId="77777777" w:rsidR="00DF1A7B" w:rsidRPr="00D45278"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sidRPr="00D45278">
        <w:rPr>
          <w:rFonts w:ascii="Calibri" w:hAnsi="Calibri"/>
          <w:szCs w:val="23"/>
        </w:rPr>
        <w:t>Δράσεις αναβάθμισης της λειτουργίας και οργάνωσης της διαχείρισης των Ζωνών Ειδικής Προστασίας (ΖΕΠ)</w:t>
      </w:r>
    </w:p>
    <w:p w14:paraId="5D61D6C2" w14:textId="77777777" w:rsidR="00DF1A7B" w:rsidRPr="00D45278" w:rsidRDefault="00DF1A7B" w:rsidP="007765EA">
      <w:pPr>
        <w:numPr>
          <w:ilvl w:val="0"/>
          <w:numId w:val="71"/>
        </w:numPr>
        <w:tabs>
          <w:tab w:val="left" w:pos="284"/>
          <w:tab w:val="left" w:pos="567"/>
          <w:tab w:val="left" w:pos="851"/>
          <w:tab w:val="left" w:pos="1134"/>
        </w:tabs>
        <w:ind w:left="567" w:hanging="283"/>
        <w:jc w:val="both"/>
        <w:rPr>
          <w:rFonts w:ascii="Calibri" w:hAnsi="Calibri"/>
          <w:szCs w:val="23"/>
        </w:rPr>
      </w:pPr>
      <w:r>
        <w:rPr>
          <w:rFonts w:ascii="Calibri" w:hAnsi="Calibri"/>
          <w:szCs w:val="23"/>
        </w:rPr>
        <w:t>Σύστημα παρακολούθησης (</w:t>
      </w:r>
      <w:r>
        <w:rPr>
          <w:rFonts w:ascii="Calibri" w:hAnsi="Calibri"/>
          <w:szCs w:val="23"/>
          <w:lang w:val="en-US"/>
        </w:rPr>
        <w:t>monitoring</w:t>
      </w:r>
      <w:r w:rsidRPr="0097264D">
        <w:rPr>
          <w:rFonts w:ascii="Calibri" w:hAnsi="Calibri"/>
          <w:szCs w:val="23"/>
        </w:rPr>
        <w:t xml:space="preserve">) </w:t>
      </w:r>
      <w:r>
        <w:rPr>
          <w:rFonts w:ascii="Calibri" w:hAnsi="Calibri"/>
          <w:szCs w:val="23"/>
        </w:rPr>
        <w:t>φυσικών και κοινωνικοοικονομικών παραμέτρων: ποσοτικοί και ποιοτικοί δείκτες</w:t>
      </w:r>
    </w:p>
    <w:p w14:paraId="0D78CAEA" w14:textId="77777777" w:rsidR="00DF1A7B" w:rsidRPr="00D45278"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sidRPr="00D45278">
        <w:rPr>
          <w:rFonts w:ascii="Calibri" w:hAnsi="Calibri"/>
          <w:szCs w:val="23"/>
        </w:rPr>
        <w:t>Ολοκλήρωση Θαλάσσιου Δικτύου Natura 2000 (Οριοθέτηση, χαρακτηρισμός, οργάνωση και αρχική διαχείριση θαλάσσιων προστατευόμενων περιοχών)</w:t>
      </w:r>
    </w:p>
    <w:p w14:paraId="6E0D1ED7" w14:textId="77777777" w:rsidR="00DF1A7B"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Pr>
          <w:rFonts w:ascii="Calibri" w:hAnsi="Calibri"/>
          <w:szCs w:val="23"/>
        </w:rPr>
        <w:t>Σ</w:t>
      </w:r>
      <w:r w:rsidRPr="00D45278">
        <w:rPr>
          <w:rFonts w:ascii="Calibri" w:hAnsi="Calibri"/>
          <w:szCs w:val="23"/>
        </w:rPr>
        <w:t>ταδιακή επέκταση των περιοχών Ολοκληρωμένης Περιβαλλοντικής Διαχείρισης και Προστασίας, στα πλαίσια της διεύρυνσης του δικτύου προστατευόμενων περιοχών Natura 2000.</w:t>
      </w:r>
    </w:p>
    <w:p w14:paraId="086501EA" w14:textId="77777777" w:rsidR="00DF1A7B" w:rsidRPr="00D45278"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sidRPr="00D45278">
        <w:rPr>
          <w:rFonts w:ascii="Calibri" w:hAnsi="Calibri"/>
          <w:szCs w:val="23"/>
        </w:rPr>
        <w:t xml:space="preserve">Δράσεις ενίσχυσης και ανάδειξης οικοσυστημάτων </w:t>
      </w:r>
      <w:r>
        <w:rPr>
          <w:rFonts w:ascii="Calibri" w:hAnsi="Calibri"/>
          <w:szCs w:val="23"/>
        </w:rPr>
        <w:t>Περιοχών Ειδικής Προστασίας (βάσει ΓΠΣ / ΣΧΟΟΑΠ</w:t>
      </w:r>
      <w:r w:rsidR="00510204">
        <w:rPr>
          <w:rFonts w:ascii="Calibri" w:hAnsi="Calibri"/>
          <w:szCs w:val="23"/>
        </w:rPr>
        <w:t xml:space="preserve"> και μελλοντικά ΤΧΣ</w:t>
      </w:r>
      <w:r>
        <w:rPr>
          <w:rFonts w:ascii="Calibri" w:hAnsi="Calibri"/>
          <w:szCs w:val="23"/>
        </w:rPr>
        <w:t>)</w:t>
      </w:r>
    </w:p>
    <w:p w14:paraId="26071F63" w14:textId="77777777" w:rsidR="00DF1A7B"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Pr>
          <w:rFonts w:ascii="Calibri" w:hAnsi="Calibri"/>
          <w:szCs w:val="23"/>
        </w:rPr>
        <w:t>Π</w:t>
      </w:r>
      <w:r w:rsidRPr="00D45278">
        <w:rPr>
          <w:rFonts w:ascii="Calibri" w:hAnsi="Calibri"/>
          <w:szCs w:val="23"/>
        </w:rPr>
        <w:t>εριβαλλοντική διαχείριση μεμονωμένων περιοχών που περιλαμβάνονται σε αναγνωρισμένους από την επιστημονική κοινότητα καταλόγους ευαίσθητων ή/και αξιόλογων οικοσυστημάτων</w:t>
      </w:r>
    </w:p>
    <w:p w14:paraId="7A4BE756" w14:textId="77777777" w:rsidR="00DF1A7B" w:rsidRPr="00D466CA" w:rsidRDefault="00DF1A7B" w:rsidP="007765EA">
      <w:pPr>
        <w:numPr>
          <w:ilvl w:val="0"/>
          <w:numId w:val="68"/>
        </w:numPr>
        <w:tabs>
          <w:tab w:val="clear" w:pos="360"/>
          <w:tab w:val="left" w:pos="284"/>
          <w:tab w:val="left" w:pos="567"/>
          <w:tab w:val="left" w:pos="851"/>
          <w:tab w:val="left" w:pos="1134"/>
        </w:tabs>
        <w:ind w:left="284" w:hanging="284"/>
        <w:jc w:val="both"/>
        <w:rPr>
          <w:rFonts w:ascii="Calibri" w:hAnsi="Calibri"/>
          <w:szCs w:val="23"/>
        </w:rPr>
      </w:pPr>
      <w:r w:rsidRPr="00D466CA">
        <w:rPr>
          <w:rFonts w:ascii="Calibri" w:hAnsi="Calibri"/>
          <w:szCs w:val="23"/>
        </w:rPr>
        <w:t>Αξιολόγηση προτεραιοτήτων για εκπόνηση σχεδίων διαχείρισης – αποκατάστασης – ανάδειξης μικρών νησιωτικών υγροτόπων</w:t>
      </w:r>
    </w:p>
    <w:p w14:paraId="4CF6CE4B" w14:textId="77777777" w:rsidR="00DF1A7B" w:rsidRPr="00B601C7"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Pr>
          <w:rFonts w:ascii="Calibri" w:hAnsi="Calibri"/>
          <w:szCs w:val="23"/>
        </w:rPr>
        <w:t>Ο</w:t>
      </w:r>
      <w:r w:rsidRPr="00B601C7">
        <w:rPr>
          <w:rFonts w:ascii="Calibri" w:hAnsi="Calibri"/>
          <w:szCs w:val="23"/>
        </w:rPr>
        <w:t>λοκληρωμένη διαχείριση ακατοίκητων νησίδων και βραχονησίδων, ώστε να διατηρήσουν τη λειτουργία τους ως ζωντανά εργαστήρια της φύσης και ταυτόχρονα να αποτελέσουν τόπους ερευνητικών δραστηριοτήτων, καινοτομικών εφαρμογών και ελεγχόμενης επισκεψιμότητας.</w:t>
      </w:r>
    </w:p>
    <w:p w14:paraId="3354FD6C" w14:textId="77777777" w:rsidR="00DF1A7B" w:rsidRDefault="00DF1A7B" w:rsidP="007765EA">
      <w:pPr>
        <w:numPr>
          <w:ilvl w:val="0"/>
          <w:numId w:val="68"/>
        </w:numPr>
        <w:tabs>
          <w:tab w:val="left" w:pos="284"/>
          <w:tab w:val="left" w:pos="567"/>
          <w:tab w:val="left" w:pos="1134"/>
        </w:tabs>
        <w:jc w:val="both"/>
        <w:rPr>
          <w:rFonts w:ascii="Calibri" w:hAnsi="Calibri"/>
          <w:szCs w:val="23"/>
        </w:rPr>
      </w:pPr>
      <w:r>
        <w:rPr>
          <w:rFonts w:ascii="Calibri" w:hAnsi="Calibri"/>
          <w:szCs w:val="23"/>
        </w:rPr>
        <w:t>Δάση: παρά</w:t>
      </w:r>
      <w:r w:rsidRPr="008D29C5">
        <w:rPr>
          <w:rFonts w:ascii="Calibri" w:hAnsi="Calibri"/>
          <w:szCs w:val="23"/>
        </w:rPr>
        <w:t xml:space="preserve"> τη μικρή έκταση που καλύπτουν τα δάση στην Περιφέρεια Νοτίου Αιγαίου, η οικονομική και κυρίως η περιβαλλοντική σημασία τους απαιτεί</w:t>
      </w:r>
      <w:r>
        <w:rPr>
          <w:rFonts w:ascii="Calibri" w:hAnsi="Calibri"/>
          <w:szCs w:val="23"/>
        </w:rPr>
        <w:t>,</w:t>
      </w:r>
      <w:r w:rsidRPr="008D29C5">
        <w:rPr>
          <w:rFonts w:ascii="Calibri" w:hAnsi="Calibri"/>
          <w:szCs w:val="23"/>
        </w:rPr>
        <w:t xml:space="preserve"> αφενός</w:t>
      </w:r>
      <w:r>
        <w:rPr>
          <w:rFonts w:ascii="Calibri" w:hAnsi="Calibri"/>
          <w:szCs w:val="23"/>
        </w:rPr>
        <w:t>,</w:t>
      </w:r>
      <w:r w:rsidRPr="008D29C5">
        <w:rPr>
          <w:rFonts w:ascii="Calibri" w:hAnsi="Calibri"/>
          <w:szCs w:val="23"/>
        </w:rPr>
        <w:t xml:space="preserve"> τον προσδιορισμό της κατάλληλης μορφής διαχείρισης και</w:t>
      </w:r>
      <w:r>
        <w:rPr>
          <w:rFonts w:ascii="Calibri" w:hAnsi="Calibri"/>
          <w:szCs w:val="23"/>
        </w:rPr>
        <w:t>,</w:t>
      </w:r>
      <w:r w:rsidRPr="008D29C5">
        <w:rPr>
          <w:rFonts w:ascii="Calibri" w:hAnsi="Calibri"/>
          <w:szCs w:val="23"/>
        </w:rPr>
        <w:t xml:space="preserve"> αφετέρου</w:t>
      </w:r>
      <w:r>
        <w:rPr>
          <w:rFonts w:ascii="Calibri" w:hAnsi="Calibri"/>
          <w:szCs w:val="23"/>
        </w:rPr>
        <w:t>,</w:t>
      </w:r>
      <w:r w:rsidRPr="008D29C5">
        <w:rPr>
          <w:rFonts w:ascii="Calibri" w:hAnsi="Calibri"/>
          <w:szCs w:val="23"/>
        </w:rPr>
        <w:t xml:space="preserve"> τη διατύπωση κατευθύνσεων χωροταξικής πολιτικής.</w:t>
      </w:r>
    </w:p>
    <w:p w14:paraId="5E8ADA78" w14:textId="77777777" w:rsidR="00DF1A7B" w:rsidRPr="008D29C5" w:rsidRDefault="00DF1A7B" w:rsidP="007765EA">
      <w:pPr>
        <w:numPr>
          <w:ilvl w:val="0"/>
          <w:numId w:val="71"/>
        </w:numPr>
        <w:tabs>
          <w:tab w:val="left" w:pos="284"/>
          <w:tab w:val="left" w:pos="567"/>
          <w:tab w:val="left" w:pos="851"/>
          <w:tab w:val="left" w:pos="1134"/>
        </w:tabs>
        <w:ind w:left="567" w:hanging="283"/>
        <w:jc w:val="both"/>
        <w:rPr>
          <w:rFonts w:ascii="Calibri" w:hAnsi="Calibri" w:cs="Arial"/>
          <w:szCs w:val="23"/>
          <w:lang w:eastAsia="en-US"/>
        </w:rPr>
      </w:pPr>
      <w:r>
        <w:rPr>
          <w:rFonts w:ascii="Calibri" w:hAnsi="Calibri"/>
          <w:szCs w:val="23"/>
        </w:rPr>
        <w:t xml:space="preserve">Αρχές </w:t>
      </w:r>
      <w:r w:rsidRPr="008D29C5">
        <w:rPr>
          <w:rFonts w:ascii="Calibri" w:hAnsi="Calibri"/>
          <w:szCs w:val="23"/>
        </w:rPr>
        <w:t>διαχείρισης</w:t>
      </w:r>
    </w:p>
    <w:p w14:paraId="0FEC1D51" w14:textId="77777777" w:rsidR="00DF1A7B" w:rsidRPr="008D29C5" w:rsidRDefault="00DF1A7B" w:rsidP="0023187D">
      <w:pPr>
        <w:tabs>
          <w:tab w:val="left" w:pos="284"/>
          <w:tab w:val="left" w:pos="567"/>
        </w:tabs>
        <w:ind w:left="567" w:hanging="283"/>
        <w:jc w:val="both"/>
        <w:rPr>
          <w:rFonts w:ascii="Calibri" w:hAnsi="Calibri" w:cs="Arial"/>
          <w:szCs w:val="23"/>
          <w:lang w:eastAsia="en-US"/>
        </w:rPr>
      </w:pPr>
      <w:r w:rsidRPr="008D29C5">
        <w:rPr>
          <w:rFonts w:ascii="Calibri" w:hAnsi="Calibri" w:cs="Arial"/>
          <w:szCs w:val="23"/>
          <w:lang w:eastAsia="en-US"/>
        </w:rPr>
        <w:tab/>
        <w:t>Με δεδομένη τη φυσική αδυναμία εφαρμογής διαχειριστικής μορφής απόληψης ξύλου από τα δάση και τις δασικές εκτάσεις της Περιφέρειας, είναι εμφανής η ανάγκη προσδιορισμού και θεσμοθέτησης μιας ευέλικτης μορφής διαχείρισης του δασικού περιβάλλοντος που θα συμβάλει στη διατήρηση και προβολή των φυσικών χαρακτηριστικών των περιοχών με την εξασφάλιση της διατήρησης της βιοποικιλότητας.</w:t>
      </w:r>
    </w:p>
    <w:p w14:paraId="702D593B" w14:textId="77777777" w:rsidR="00DF1A7B" w:rsidRPr="008D29C5" w:rsidRDefault="00DF1A7B" w:rsidP="0023187D">
      <w:pPr>
        <w:tabs>
          <w:tab w:val="left" w:pos="284"/>
          <w:tab w:val="left" w:pos="567"/>
        </w:tabs>
        <w:ind w:left="567" w:hanging="283"/>
        <w:jc w:val="both"/>
        <w:rPr>
          <w:rFonts w:ascii="Calibri" w:hAnsi="Calibri" w:cs="Arial"/>
          <w:szCs w:val="23"/>
          <w:lang w:eastAsia="en-US"/>
        </w:rPr>
      </w:pPr>
      <w:r w:rsidRPr="008D29C5">
        <w:rPr>
          <w:rFonts w:ascii="Calibri" w:hAnsi="Calibri" w:cs="Arial"/>
          <w:szCs w:val="23"/>
          <w:lang w:eastAsia="en-US"/>
        </w:rPr>
        <w:tab/>
        <w:t>Πρέπει να σημειωθεί ειδικά για το Νότιο Αιγαίο ότι οι δασικές εκτάσεις, που δεν έχουν υποκύψει σε άλλες μορφές διαχείρισης αλλά έχουν διατηρήσει τα φυσικά τους χαρακτηριστικά</w:t>
      </w:r>
      <w:r>
        <w:rPr>
          <w:rFonts w:ascii="Calibri" w:hAnsi="Calibri" w:cs="Arial"/>
          <w:szCs w:val="23"/>
          <w:lang w:eastAsia="en-US"/>
        </w:rPr>
        <w:t>,</w:t>
      </w:r>
      <w:r w:rsidRPr="008D29C5">
        <w:rPr>
          <w:rFonts w:ascii="Calibri" w:hAnsi="Calibri" w:cs="Arial"/>
          <w:szCs w:val="23"/>
          <w:lang w:eastAsia="en-US"/>
        </w:rPr>
        <w:t xml:space="preserve"> αποτελούν αντιπροσωπευτικές περιοχές φυτο-κοινωνιολογικά, </w:t>
      </w:r>
      <w:r>
        <w:rPr>
          <w:rFonts w:ascii="Calibri" w:hAnsi="Calibri" w:cs="Arial"/>
          <w:szCs w:val="23"/>
          <w:lang w:eastAsia="en-US"/>
        </w:rPr>
        <w:t>με υψηλό βαθμό</w:t>
      </w:r>
      <w:r w:rsidRPr="008D29C5">
        <w:rPr>
          <w:rFonts w:ascii="Calibri" w:hAnsi="Calibri" w:cs="Arial"/>
          <w:szCs w:val="23"/>
          <w:lang w:eastAsia="en-US"/>
        </w:rPr>
        <w:t xml:space="preserve"> βιοποικιλότητα</w:t>
      </w:r>
      <w:r>
        <w:rPr>
          <w:rFonts w:ascii="Calibri" w:hAnsi="Calibri" w:cs="Arial"/>
          <w:szCs w:val="23"/>
          <w:lang w:eastAsia="en-US"/>
        </w:rPr>
        <w:t>ς</w:t>
      </w:r>
      <w:r w:rsidRPr="008D29C5">
        <w:rPr>
          <w:rFonts w:ascii="Calibri" w:hAnsi="Calibri" w:cs="Arial"/>
          <w:szCs w:val="23"/>
          <w:lang w:eastAsia="en-US"/>
        </w:rPr>
        <w:t xml:space="preserve"> στη λεκάνη της Μεσογείου.</w:t>
      </w:r>
    </w:p>
    <w:p w14:paraId="16C51E1A" w14:textId="77777777" w:rsidR="00DF1A7B" w:rsidRPr="008D29C5" w:rsidRDefault="00DF1A7B" w:rsidP="0023187D">
      <w:pPr>
        <w:tabs>
          <w:tab w:val="left" w:pos="284"/>
          <w:tab w:val="left" w:pos="567"/>
        </w:tabs>
        <w:ind w:left="567" w:hanging="283"/>
        <w:jc w:val="both"/>
        <w:rPr>
          <w:rFonts w:ascii="Calibri" w:hAnsi="Calibri" w:cs="Arial"/>
          <w:szCs w:val="23"/>
          <w:lang w:eastAsia="en-US"/>
        </w:rPr>
      </w:pPr>
      <w:r w:rsidRPr="008D29C5">
        <w:rPr>
          <w:rFonts w:ascii="Calibri" w:hAnsi="Calibri" w:cs="Arial"/>
          <w:szCs w:val="23"/>
          <w:lang w:eastAsia="en-US"/>
        </w:rPr>
        <w:tab/>
        <w:t>Ταυτόχρονα με διαχειριστικές επιλογές ανά περίπτωση και σε συνδυασμό με τις γειτονικές προς τις δασικές εκτάσεις χρήσεις και δραστηριότητες, μπορεί να προωθηθεί μια ευέλικτη μορφή δασοπονίας που θα κινείται προς την κατεύθυνση υποστήριξης των υψηλής ποιότητας προϊόντων (μέλι-θυμάρι, ρείκι, κλπ. / βοσκοτόπια με ελεγχόμενη βοσκή σε περιφραγμένες περιοχές με περιόδους ανάπαυσης / προβολή των μοναδικών ειδών πανίδας (αίγαγρος Αντιμήλου, Ελάφι Ρόδου, Οχιά Μήλου – Κιμώλου ή</w:t>
      </w:r>
      <w:r>
        <w:rPr>
          <w:rFonts w:ascii="Calibri" w:hAnsi="Calibri" w:cs="Arial"/>
          <w:szCs w:val="23"/>
          <w:lang w:eastAsia="en-US"/>
        </w:rPr>
        <w:t>/</w:t>
      </w:r>
      <w:r w:rsidRPr="008D29C5">
        <w:rPr>
          <w:rFonts w:ascii="Calibri" w:hAnsi="Calibri" w:cs="Arial"/>
          <w:szCs w:val="23"/>
          <w:lang w:eastAsia="en-US"/>
        </w:rPr>
        <w:t xml:space="preserve">και </w:t>
      </w:r>
      <w:r>
        <w:rPr>
          <w:rFonts w:ascii="Calibri" w:hAnsi="Calibri" w:cs="Arial"/>
          <w:szCs w:val="23"/>
          <w:lang w:eastAsia="en-US"/>
        </w:rPr>
        <w:t>πουλιών</w:t>
      </w:r>
      <w:r w:rsidRPr="008D29C5">
        <w:rPr>
          <w:rFonts w:ascii="Calibri" w:hAnsi="Calibri" w:cs="Arial"/>
          <w:szCs w:val="23"/>
          <w:lang w:eastAsia="en-US"/>
        </w:rPr>
        <w:t xml:space="preserve"> (παρατηρητήρια </w:t>
      </w:r>
      <w:r w:rsidR="00CD5DE0">
        <w:rPr>
          <w:rFonts w:ascii="Calibri" w:hAnsi="Calibri" w:cs="Arial"/>
          <w:szCs w:val="23"/>
          <w:lang w:eastAsia="en-US"/>
        </w:rPr>
        <w:t xml:space="preserve">αρπακτικών, </w:t>
      </w:r>
      <w:r w:rsidRPr="008D29C5">
        <w:rPr>
          <w:rFonts w:ascii="Calibri" w:hAnsi="Calibri" w:cs="Arial"/>
          <w:szCs w:val="23"/>
          <w:lang w:eastAsia="en-US"/>
        </w:rPr>
        <w:t>κορακοειδών</w:t>
      </w:r>
      <w:r w:rsidR="00CD5DE0">
        <w:rPr>
          <w:rFonts w:ascii="Calibri" w:hAnsi="Calibri" w:cs="Arial"/>
          <w:szCs w:val="23"/>
          <w:lang w:eastAsia="en-US"/>
        </w:rPr>
        <w:t xml:space="preserve">, </w:t>
      </w:r>
      <w:r w:rsidRPr="008D29C5">
        <w:rPr>
          <w:rFonts w:ascii="Calibri" w:hAnsi="Calibri" w:cs="Arial"/>
          <w:szCs w:val="23"/>
          <w:lang w:eastAsia="en-US"/>
        </w:rPr>
        <w:t>μεταναστευτικών πουλιών, κ.α.).</w:t>
      </w:r>
    </w:p>
    <w:p w14:paraId="2320940E" w14:textId="77777777" w:rsidR="00DF1A7B" w:rsidRPr="008D29C5" w:rsidRDefault="00DF1A7B" w:rsidP="0023187D">
      <w:pPr>
        <w:tabs>
          <w:tab w:val="left" w:pos="284"/>
          <w:tab w:val="left" w:pos="567"/>
        </w:tabs>
        <w:ind w:left="567" w:hanging="283"/>
        <w:jc w:val="both"/>
        <w:rPr>
          <w:rFonts w:ascii="Calibri" w:hAnsi="Calibri" w:cs="Arial"/>
          <w:szCs w:val="23"/>
          <w:lang w:eastAsia="en-US"/>
        </w:rPr>
      </w:pPr>
      <w:r w:rsidRPr="008D29C5">
        <w:rPr>
          <w:rFonts w:ascii="Calibri" w:hAnsi="Calibri" w:cs="Arial"/>
          <w:szCs w:val="23"/>
          <w:lang w:eastAsia="en-US"/>
        </w:rPr>
        <w:tab/>
        <w:t xml:space="preserve">Αυτά τα στοιχεία θα εξασφαλίσουν τη συμβολή της δασικής έκτασης στην αναβάθμιση της παρεχόμενης ποιότητας Τουρισμού και Αναψυχής και κατά συνέπεια </w:t>
      </w:r>
      <w:r w:rsidR="00CD5DE0">
        <w:rPr>
          <w:rFonts w:ascii="Calibri" w:hAnsi="Calibri" w:cs="Arial"/>
          <w:szCs w:val="23"/>
          <w:lang w:eastAsia="en-US"/>
        </w:rPr>
        <w:t xml:space="preserve">σε </w:t>
      </w:r>
      <w:r w:rsidRPr="008D29C5">
        <w:rPr>
          <w:rFonts w:ascii="Calibri" w:hAnsi="Calibri" w:cs="Arial"/>
          <w:szCs w:val="23"/>
          <w:lang w:eastAsia="en-US"/>
        </w:rPr>
        <w:t>σημαντικά έμμεσα οικονομικά οφέλη, έξω από τη στενή σκοπιά διαχείρισης και χρήσης των δασικών εκτάσεων με επεμβάσεις και δραστηριότητες αντίθετες προς την αρχή της αειφορίας.</w:t>
      </w:r>
    </w:p>
    <w:p w14:paraId="33DC90F0" w14:textId="77777777" w:rsidR="00DF1A7B" w:rsidRPr="008D29C5" w:rsidRDefault="00DF1A7B" w:rsidP="007765EA">
      <w:pPr>
        <w:numPr>
          <w:ilvl w:val="0"/>
          <w:numId w:val="71"/>
        </w:numPr>
        <w:tabs>
          <w:tab w:val="left" w:pos="284"/>
          <w:tab w:val="left" w:pos="567"/>
          <w:tab w:val="left" w:pos="851"/>
          <w:tab w:val="left" w:pos="1134"/>
        </w:tabs>
        <w:ind w:left="567" w:hanging="283"/>
        <w:jc w:val="both"/>
        <w:rPr>
          <w:rFonts w:ascii="Calibri" w:hAnsi="Calibri" w:cs="Arial"/>
          <w:szCs w:val="23"/>
          <w:lang w:eastAsia="en-US"/>
        </w:rPr>
      </w:pPr>
      <w:r w:rsidRPr="008D29C5">
        <w:rPr>
          <w:rFonts w:ascii="Calibri" w:hAnsi="Calibri"/>
          <w:szCs w:val="23"/>
        </w:rPr>
        <w:t>Οι κυριότερες κατευθύνσεις χωροταξικής πολιτικής αφορούν:</w:t>
      </w:r>
    </w:p>
    <w:p w14:paraId="2FB11557" w14:textId="77777777" w:rsidR="00DF1A7B" w:rsidRPr="008D29C5" w:rsidRDefault="00DF1A7B" w:rsidP="007765EA">
      <w:pPr>
        <w:numPr>
          <w:ilvl w:val="0"/>
          <w:numId w:val="74"/>
        </w:numPr>
        <w:tabs>
          <w:tab w:val="left" w:pos="284"/>
          <w:tab w:val="left" w:pos="567"/>
        </w:tabs>
        <w:jc w:val="both"/>
        <w:rPr>
          <w:rFonts w:ascii="Calibri" w:hAnsi="Calibri" w:cs="Arial"/>
          <w:szCs w:val="23"/>
          <w:lang w:eastAsia="en-US"/>
        </w:rPr>
      </w:pPr>
      <w:r>
        <w:rPr>
          <w:rFonts w:ascii="Calibri" w:hAnsi="Calibri" w:cs="Arial"/>
          <w:szCs w:val="23"/>
          <w:lang w:eastAsia="en-US"/>
        </w:rPr>
        <w:t>τ</w:t>
      </w:r>
      <w:r w:rsidRPr="008D29C5">
        <w:rPr>
          <w:rFonts w:ascii="Calibri" w:hAnsi="Calibri" w:cs="Arial"/>
          <w:szCs w:val="23"/>
          <w:lang w:eastAsia="en-US"/>
        </w:rPr>
        <w:t>ον προσδιορισμό ζωνών για παρεμβάσεις διαχείρισης σύμφωνα με τα παραπάνω και προστασίας δασικών εκτάσεων όπως αισθητικές και προστατευτικές αναδασώσεις, μικρά φράγματα ανάσχεσης για περιορισμό χειμαρρικών φαινομένων και διάβρωσης κ.α.</w:t>
      </w:r>
    </w:p>
    <w:p w14:paraId="378C6F64" w14:textId="77777777" w:rsidR="00DF1A7B" w:rsidRPr="008D29C5" w:rsidRDefault="00DF1A7B" w:rsidP="007765EA">
      <w:pPr>
        <w:numPr>
          <w:ilvl w:val="0"/>
          <w:numId w:val="74"/>
        </w:numPr>
        <w:tabs>
          <w:tab w:val="left" w:pos="284"/>
          <w:tab w:val="left" w:pos="567"/>
        </w:tabs>
        <w:jc w:val="both"/>
        <w:rPr>
          <w:rFonts w:ascii="Calibri" w:hAnsi="Calibri" w:cs="Arial"/>
          <w:szCs w:val="23"/>
          <w:lang w:eastAsia="en-US"/>
        </w:rPr>
      </w:pPr>
      <w:r>
        <w:rPr>
          <w:rFonts w:ascii="Calibri" w:hAnsi="Calibri" w:cs="Arial"/>
          <w:szCs w:val="23"/>
          <w:lang w:eastAsia="en-US"/>
        </w:rPr>
        <w:t>τ</w:t>
      </w:r>
      <w:r w:rsidRPr="008D29C5">
        <w:rPr>
          <w:rFonts w:ascii="Calibri" w:hAnsi="Calibri" w:cs="Arial"/>
          <w:szCs w:val="23"/>
          <w:lang w:eastAsia="en-US"/>
        </w:rPr>
        <w:t>ον προσδιορισμό ζωνών αποκατάστασης από καταστροφές (πυρκαγιές, πλημμύρες, κλπ.).</w:t>
      </w:r>
    </w:p>
    <w:p w14:paraId="219A1F6E" w14:textId="77777777" w:rsidR="00DF1A7B" w:rsidRPr="008D29C5" w:rsidRDefault="00DF1A7B" w:rsidP="007765EA">
      <w:pPr>
        <w:numPr>
          <w:ilvl w:val="0"/>
          <w:numId w:val="74"/>
        </w:numPr>
        <w:tabs>
          <w:tab w:val="left" w:pos="284"/>
          <w:tab w:val="left" w:pos="567"/>
        </w:tabs>
        <w:jc w:val="both"/>
        <w:rPr>
          <w:rFonts w:ascii="Calibri" w:hAnsi="Calibri" w:cs="Arial"/>
          <w:szCs w:val="23"/>
          <w:lang w:eastAsia="en-US"/>
        </w:rPr>
      </w:pPr>
      <w:r>
        <w:rPr>
          <w:rFonts w:ascii="Calibri" w:hAnsi="Calibri" w:cs="Arial"/>
          <w:szCs w:val="23"/>
          <w:lang w:eastAsia="en-US"/>
        </w:rPr>
        <w:t>τ</w:t>
      </w:r>
      <w:r w:rsidRPr="008D29C5">
        <w:rPr>
          <w:rFonts w:ascii="Calibri" w:hAnsi="Calibri" w:cs="Arial"/>
          <w:szCs w:val="23"/>
          <w:lang w:eastAsia="en-US"/>
        </w:rPr>
        <w:t>ον προσδιορισμό ζωνών περιαστικών δασών και ζωνών περιαστικού πρασίνου για δράσεις διατήρησης και προστασίας τους, ώστε να αποτραπούν φαινόμενα ανεξέλεγκτης οικιστικής επέκτασης και οικοπεδοποίησης.</w:t>
      </w:r>
    </w:p>
    <w:p w14:paraId="30B4791B" w14:textId="77777777" w:rsidR="00DF1A7B" w:rsidRDefault="00DF1A7B" w:rsidP="007765EA">
      <w:pPr>
        <w:numPr>
          <w:ilvl w:val="0"/>
          <w:numId w:val="68"/>
        </w:numPr>
        <w:tabs>
          <w:tab w:val="clear" w:pos="360"/>
          <w:tab w:val="left" w:pos="284"/>
          <w:tab w:val="left" w:pos="567"/>
          <w:tab w:val="left" w:pos="1134"/>
        </w:tabs>
        <w:ind w:left="284" w:hanging="284"/>
        <w:jc w:val="both"/>
        <w:rPr>
          <w:rFonts w:ascii="Calibri" w:hAnsi="Calibri"/>
          <w:szCs w:val="23"/>
        </w:rPr>
      </w:pPr>
      <w:r>
        <w:rPr>
          <w:rFonts w:ascii="Calibri" w:hAnsi="Calibri"/>
          <w:szCs w:val="23"/>
        </w:rPr>
        <w:t>Οριζόντιες ενέργειες</w:t>
      </w:r>
    </w:p>
    <w:p w14:paraId="1696D8DA" w14:textId="77777777" w:rsidR="00DF1A7B" w:rsidRPr="008C185D" w:rsidRDefault="00DF1A7B" w:rsidP="007765EA">
      <w:pPr>
        <w:pStyle w:val="a9"/>
        <w:numPr>
          <w:ilvl w:val="0"/>
          <w:numId w:val="136"/>
        </w:numPr>
        <w:tabs>
          <w:tab w:val="left" w:pos="851"/>
          <w:tab w:val="left" w:pos="1134"/>
        </w:tabs>
        <w:ind w:left="284" w:hanging="284"/>
        <w:jc w:val="both"/>
        <w:rPr>
          <w:rFonts w:ascii="Calibri" w:hAnsi="Calibri"/>
          <w:szCs w:val="23"/>
        </w:rPr>
      </w:pPr>
      <w:r w:rsidRPr="008C185D">
        <w:rPr>
          <w:rFonts w:ascii="Calibri" w:hAnsi="Calibri"/>
          <w:szCs w:val="23"/>
        </w:rPr>
        <w:t>Προστασία, ανάδειξη και προβολή των Τοπίων Ιδιαίτερου Φυσικού Κάλλους και ένταξή τους σε δίκτυα ήπιων αναπτυξιακών επενδύσεων και δραστηριοτήτων, όπως φιλικών προς το περιβάλλον αγροτικών πρακτικών και οικολογικού τουρισμού, με την προϋπόθεση να εξασφαλίζεται η διατήρηση της μορφής και του χαρακτήρα του τοπίου.</w:t>
      </w:r>
    </w:p>
    <w:p w14:paraId="3409E715" w14:textId="77777777" w:rsidR="00DF1A7B" w:rsidRPr="008C185D" w:rsidRDefault="00515C1A" w:rsidP="007765EA">
      <w:pPr>
        <w:pStyle w:val="a9"/>
        <w:numPr>
          <w:ilvl w:val="0"/>
          <w:numId w:val="136"/>
        </w:numPr>
        <w:tabs>
          <w:tab w:val="left" w:pos="851"/>
          <w:tab w:val="left" w:pos="1134"/>
        </w:tabs>
        <w:ind w:left="284" w:hanging="284"/>
        <w:jc w:val="both"/>
        <w:rPr>
          <w:rFonts w:ascii="Calibri" w:hAnsi="Calibri"/>
          <w:szCs w:val="23"/>
        </w:rPr>
      </w:pPr>
      <w:r>
        <w:rPr>
          <w:rFonts w:ascii="Calibri" w:hAnsi="Calibri"/>
          <w:szCs w:val="23"/>
        </w:rPr>
        <w:t>Π</w:t>
      </w:r>
      <w:r w:rsidR="00DF1A7B" w:rsidRPr="008C185D">
        <w:rPr>
          <w:rFonts w:ascii="Calibri" w:hAnsi="Calibri"/>
          <w:szCs w:val="23"/>
        </w:rPr>
        <w:t xml:space="preserve">ροστασία αγροτικών και αλιευτικών δραστηριοτήτων που συμβάλλουν στη διατήρηση των παραδοσιακών αγρο-οικοσυστημάτων </w:t>
      </w:r>
      <w:r w:rsidRPr="008C185D">
        <w:rPr>
          <w:rFonts w:ascii="Calibri" w:hAnsi="Calibri"/>
          <w:szCs w:val="23"/>
        </w:rPr>
        <w:t>(καλλιέργειες σε αναβαθμίδες, αμπελώνες, κλπ.)</w:t>
      </w:r>
      <w:r>
        <w:rPr>
          <w:rFonts w:ascii="Calibri" w:hAnsi="Calibri"/>
          <w:szCs w:val="23"/>
        </w:rPr>
        <w:t xml:space="preserve"> </w:t>
      </w:r>
      <w:r w:rsidR="00DF1A7B" w:rsidRPr="008C185D">
        <w:rPr>
          <w:rFonts w:ascii="Calibri" w:hAnsi="Calibri"/>
          <w:szCs w:val="23"/>
        </w:rPr>
        <w:t xml:space="preserve">και θαλασσίων οικοσυστημάτων του Νοτίου Αιγαίου. Η διαχείριση των τοπικών αγρο-οικοσυστημάτων, ανεξάρτητα από το άμεσο οικονομικό όφελος, επιδιώκεται στο βαθμό που αυτά αποτελούν βασικό χαρακτηριστικό του περιβάλλοντος της </w:t>
      </w:r>
      <w:r>
        <w:rPr>
          <w:rFonts w:ascii="Calibri" w:hAnsi="Calibri"/>
          <w:szCs w:val="23"/>
        </w:rPr>
        <w:t>Π</w:t>
      </w:r>
      <w:r w:rsidR="00DF1A7B" w:rsidRPr="008C185D">
        <w:rPr>
          <w:rFonts w:ascii="Calibri" w:hAnsi="Calibri"/>
          <w:szCs w:val="23"/>
        </w:rPr>
        <w:t xml:space="preserve">εριφέρειας αλλά και πόρο για την ανάπτυξη άλλων αποδοτικότερων δραστηριοτήτων (π.χ. προσέλκυση τουριστών). </w:t>
      </w:r>
    </w:p>
    <w:p w14:paraId="7AF2D9D5" w14:textId="77777777" w:rsidR="00DF1A7B" w:rsidRPr="008C185D" w:rsidRDefault="00DF1A7B" w:rsidP="007765EA">
      <w:pPr>
        <w:pStyle w:val="a9"/>
        <w:numPr>
          <w:ilvl w:val="0"/>
          <w:numId w:val="136"/>
        </w:numPr>
        <w:tabs>
          <w:tab w:val="left" w:pos="567"/>
          <w:tab w:val="left" w:pos="851"/>
          <w:tab w:val="left" w:pos="1134"/>
        </w:tabs>
        <w:ind w:left="284" w:hanging="284"/>
        <w:jc w:val="both"/>
        <w:rPr>
          <w:rFonts w:ascii="Calibri" w:hAnsi="Calibri"/>
          <w:szCs w:val="23"/>
        </w:rPr>
      </w:pPr>
      <w:r w:rsidRPr="008C185D">
        <w:rPr>
          <w:rFonts w:ascii="Calibri" w:hAnsi="Calibri"/>
          <w:szCs w:val="23"/>
        </w:rPr>
        <w:t>Οριοθέτηση και διαχείριση βοσκήσιμων γαιών σε προστατευόμενες περιοχές</w:t>
      </w:r>
    </w:p>
    <w:p w14:paraId="519BABFA" w14:textId="77777777" w:rsidR="00DF1A7B" w:rsidRPr="008C185D" w:rsidRDefault="00DF1A7B" w:rsidP="007765EA">
      <w:pPr>
        <w:pStyle w:val="a9"/>
        <w:numPr>
          <w:ilvl w:val="0"/>
          <w:numId w:val="136"/>
        </w:numPr>
        <w:tabs>
          <w:tab w:val="left" w:pos="567"/>
          <w:tab w:val="left" w:pos="851"/>
          <w:tab w:val="left" w:pos="1134"/>
        </w:tabs>
        <w:ind w:left="284"/>
        <w:jc w:val="both"/>
        <w:rPr>
          <w:rFonts w:ascii="Calibri" w:hAnsi="Calibri"/>
          <w:szCs w:val="23"/>
        </w:rPr>
      </w:pPr>
      <w:r w:rsidRPr="008C185D">
        <w:rPr>
          <w:rFonts w:ascii="Calibri" w:hAnsi="Calibri"/>
          <w:szCs w:val="23"/>
        </w:rPr>
        <w:t>Ενίσχυση επιχειρηματικότητας και ανταγωνιστικότητας επιχειρήσεων  και παραγωγών σε προστατευόμενες περιοχ</w:t>
      </w:r>
      <w:r w:rsidR="00515C1A">
        <w:rPr>
          <w:rFonts w:ascii="Calibri" w:hAnsi="Calibri"/>
          <w:szCs w:val="23"/>
        </w:rPr>
        <w:t>έ</w:t>
      </w:r>
      <w:r w:rsidRPr="008C185D">
        <w:rPr>
          <w:rFonts w:ascii="Calibri" w:hAnsi="Calibri"/>
          <w:szCs w:val="23"/>
        </w:rPr>
        <w:t>ς - Δημιουργία πρωτοκόλλου περιβαλλοντικής πιστοποίησης  προϊόντων και καλλιεργητικών πρακτικών</w:t>
      </w:r>
    </w:p>
    <w:p w14:paraId="5C21695D" w14:textId="77777777" w:rsidR="00DF1A7B" w:rsidRPr="008C185D" w:rsidRDefault="00DF1A7B" w:rsidP="007765EA">
      <w:pPr>
        <w:pStyle w:val="a9"/>
        <w:numPr>
          <w:ilvl w:val="0"/>
          <w:numId w:val="136"/>
        </w:numPr>
        <w:tabs>
          <w:tab w:val="left" w:pos="284"/>
          <w:tab w:val="left" w:pos="851"/>
          <w:tab w:val="left" w:pos="1134"/>
        </w:tabs>
        <w:ind w:left="284" w:hanging="284"/>
        <w:jc w:val="both"/>
        <w:rPr>
          <w:rFonts w:ascii="Calibri" w:hAnsi="Calibri"/>
          <w:szCs w:val="23"/>
        </w:rPr>
      </w:pPr>
      <w:r w:rsidRPr="008C185D">
        <w:rPr>
          <w:rFonts w:ascii="Calibri" w:hAnsi="Calibri"/>
          <w:szCs w:val="23"/>
        </w:rPr>
        <w:t>Οργάνωση και προώθηση του Οικοτουρισμού – Πολιτιστικού – Εκπαιδευτικού τουρισμού</w:t>
      </w:r>
      <w:r w:rsidR="00515C1A">
        <w:rPr>
          <w:rFonts w:ascii="Calibri" w:hAnsi="Calibri"/>
          <w:szCs w:val="23"/>
        </w:rPr>
        <w:t xml:space="preserve"> </w:t>
      </w:r>
      <w:r w:rsidRPr="008C185D">
        <w:rPr>
          <w:rFonts w:ascii="Calibri" w:hAnsi="Calibri"/>
          <w:szCs w:val="23"/>
        </w:rPr>
        <w:t>– Σχέδια διαχείρισης επισκεψιμότητας</w:t>
      </w:r>
    </w:p>
    <w:p w14:paraId="08D402EF"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Εφαρμογή Ορθών Γεωργικών, Κτηνοτροφικών, Αλιευτικών Πρακτικών – Σύμφωνα Ποιότητας</w:t>
      </w:r>
    </w:p>
    <w:p w14:paraId="48813EC0"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Εκπόνηση οδηγών καλών πρακτικών για δράσεις διαχείρισης τύπων οικοτόπων και ειδών, σύνταξη ειδικών προδιαγραφών και θεσμοθέτηση για εγκαταστάσεις και έργα εντός περ</w:t>
      </w:r>
      <w:r w:rsidR="00515C1A">
        <w:rPr>
          <w:rFonts w:ascii="Calibri" w:hAnsi="Calibri"/>
          <w:szCs w:val="23"/>
        </w:rPr>
        <w:t>ιβαλλοντικά ευαίσθητων περιοχών</w:t>
      </w:r>
    </w:p>
    <w:p w14:paraId="215120DF"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Οργάνωση σε περιφερειακό επίπεδο ενεργειών ενημέρωσης και ευαισθητοποίησης των τοπικών φορέων, διαρκής κατάρτιση στελεχών / προσωπικού του συστήματος διαχείρισης του φυσικού περιβάλλοντος, των περιβαλλοντικών οργανώσεων και των κατοίκων, σχετικά με τη συστημική προσέγγιση της βιώσιμης ανάπτυξης και τη λειτουργία του δικτύου περιοχών Ολοκληρωμένης Περιβαλλοντικής Διαχείρισης και Προστασίας. Οι ενέργειες αυτές θα πρέπει να στοχεύουν στον περιορισμό των αντιδράσεων:</w:t>
      </w:r>
    </w:p>
    <w:p w14:paraId="4066CBAD" w14:textId="77777777" w:rsidR="00DF1A7B" w:rsidRPr="00D45278" w:rsidRDefault="00DF1A7B" w:rsidP="0023187D">
      <w:pPr>
        <w:tabs>
          <w:tab w:val="left" w:pos="284"/>
          <w:tab w:val="left" w:pos="567"/>
          <w:tab w:val="left" w:pos="851"/>
          <w:tab w:val="left" w:pos="1134"/>
        </w:tabs>
        <w:ind w:left="851" w:hanging="284"/>
        <w:jc w:val="both"/>
        <w:rPr>
          <w:rFonts w:ascii="Calibri" w:hAnsi="Calibri"/>
          <w:szCs w:val="23"/>
        </w:rPr>
      </w:pPr>
      <w:r w:rsidRPr="00D45278">
        <w:rPr>
          <w:rFonts w:ascii="Calibri" w:hAnsi="Calibri"/>
          <w:szCs w:val="23"/>
        </w:rPr>
        <w:t>-</w:t>
      </w:r>
      <w:r w:rsidRPr="00D45278">
        <w:rPr>
          <w:rFonts w:ascii="Calibri" w:hAnsi="Calibri"/>
          <w:szCs w:val="23"/>
        </w:rPr>
        <w:tab/>
        <w:t xml:space="preserve">απέναντι στα έργα διατήρησης και προστασίας του περιβάλλοντος (αναγκαιότητα θεσμικών περιορισμών και απαγορεύσεων στη χρήση της γης και </w:t>
      </w:r>
      <w:r w:rsidR="00515C1A">
        <w:rPr>
          <w:rFonts w:ascii="Calibri" w:hAnsi="Calibri"/>
          <w:szCs w:val="23"/>
        </w:rPr>
        <w:t xml:space="preserve">του </w:t>
      </w:r>
      <w:r w:rsidRPr="00D45278">
        <w:rPr>
          <w:rFonts w:ascii="Calibri" w:hAnsi="Calibri"/>
          <w:szCs w:val="23"/>
        </w:rPr>
        <w:t xml:space="preserve">θαλάσσιου χώρου και την ανάπτυξη δραστηριοτήτων στο χώρο) </w:t>
      </w:r>
    </w:p>
    <w:p w14:paraId="42A07C52" w14:textId="77777777" w:rsidR="00DF1A7B" w:rsidRPr="00D45278" w:rsidRDefault="00DF1A7B" w:rsidP="0023187D">
      <w:pPr>
        <w:tabs>
          <w:tab w:val="left" w:pos="284"/>
          <w:tab w:val="left" w:pos="567"/>
          <w:tab w:val="left" w:pos="851"/>
          <w:tab w:val="left" w:pos="1134"/>
        </w:tabs>
        <w:ind w:left="851" w:hanging="851"/>
        <w:jc w:val="both"/>
        <w:rPr>
          <w:rFonts w:ascii="Calibri" w:hAnsi="Calibri"/>
          <w:szCs w:val="23"/>
        </w:rPr>
      </w:pPr>
      <w:r w:rsidRPr="00D45278">
        <w:rPr>
          <w:rFonts w:ascii="Calibri" w:hAnsi="Calibri"/>
          <w:szCs w:val="23"/>
        </w:rPr>
        <w:tab/>
      </w:r>
      <w:r w:rsidRPr="00D45278">
        <w:rPr>
          <w:rFonts w:ascii="Calibri" w:hAnsi="Calibri"/>
          <w:szCs w:val="23"/>
        </w:rPr>
        <w:tab/>
        <w:t>-</w:t>
      </w:r>
      <w:r w:rsidRPr="00D45278">
        <w:rPr>
          <w:rFonts w:ascii="Calibri" w:hAnsi="Calibri"/>
          <w:szCs w:val="23"/>
        </w:rPr>
        <w:tab/>
        <w:t>απέναντι σε ήπιες επεμβάσεις στο περιβάλλον που προκαλούνται από οργανωμένες δημόσιες ή/και ιδιωτικές αναπτυξιακές επενδύσεις (επαναπροσδιορισμός της σημασίας των πιθανών επιπτώσεων στην ποιότητα του τοπικού περιβάλλοντος σε σχέση πάντοτε με το ευρύτερο περιβαλλοντικό σύστημα).</w:t>
      </w:r>
    </w:p>
    <w:p w14:paraId="21CE32C7"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Εφαρμογή πολιτικών που αποστασιοποιούνται από το στερεότυπο της αντιμετώπισης των πιέσεων από τις ανθρώπινες δραστηριότητες και που συνεπώς το χωρικό πεδίο αναφοράς τους δεν περιορίζεται στα κατοικημένα νησιά, αλλά επεκτείνεται στην προστασία και ανάδειξη ακατοίκητων νησιών (ακόμα και βραχονησίδων).</w:t>
      </w:r>
    </w:p>
    <w:p w14:paraId="7E7EBFBA"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 xml:space="preserve">Προσδιορισμός και οριοθέτηση Περιοχών Υψηλής Φυσικής Αξίας (ΥΦΑ) σε εθνικό και περιφερειακό επίπεδο </w:t>
      </w:r>
      <w:r w:rsidR="00515C1A">
        <w:rPr>
          <w:rFonts w:ascii="Calibri" w:hAnsi="Calibri"/>
          <w:szCs w:val="23"/>
        </w:rPr>
        <w:t>(</w:t>
      </w:r>
      <w:r w:rsidRPr="008C185D">
        <w:rPr>
          <w:rFonts w:ascii="Calibri" w:hAnsi="Calibri"/>
          <w:szCs w:val="23"/>
        </w:rPr>
        <w:t>Ν. 3937/11</w:t>
      </w:r>
      <w:r w:rsidR="00515C1A">
        <w:rPr>
          <w:rFonts w:ascii="Calibri" w:hAnsi="Calibri"/>
          <w:szCs w:val="23"/>
        </w:rPr>
        <w:t>)</w:t>
      </w:r>
    </w:p>
    <w:p w14:paraId="5F8E2EB1"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Οικονομική και κοινωνική αποτίμηση των λειτουργιών που προσφέρουν τα οικοσυστήματα σε προστατευόμενες περιοχές και διερεύνηση δυνατοτήτων υποστήριξης επενδυτικών δραστηριοτήτων</w:t>
      </w:r>
    </w:p>
    <w:p w14:paraId="6CA21A55" w14:textId="77777777" w:rsidR="00DF1A7B" w:rsidRPr="008C185D" w:rsidRDefault="00DF1A7B" w:rsidP="007765EA">
      <w:pPr>
        <w:pStyle w:val="a9"/>
        <w:numPr>
          <w:ilvl w:val="0"/>
          <w:numId w:val="136"/>
        </w:numPr>
        <w:tabs>
          <w:tab w:val="left" w:pos="284"/>
          <w:tab w:val="left" w:pos="567"/>
          <w:tab w:val="left" w:pos="851"/>
          <w:tab w:val="left" w:pos="1134"/>
        </w:tabs>
        <w:ind w:left="284" w:hanging="284"/>
        <w:jc w:val="both"/>
        <w:rPr>
          <w:rFonts w:ascii="Calibri" w:hAnsi="Calibri"/>
          <w:szCs w:val="23"/>
        </w:rPr>
      </w:pPr>
      <w:r w:rsidRPr="008C185D">
        <w:rPr>
          <w:rFonts w:ascii="Calibri" w:hAnsi="Calibri"/>
          <w:szCs w:val="23"/>
        </w:rPr>
        <w:t>Πρότυπες μέθοδοι περιβαλλοντικής αποκατάστασης ρυπασμένων χώρων με ανάκτηση υλικών ή/και άλλου είδους αξιοποίηση πόρων ή χρήσεω</w:t>
      </w:r>
      <w:r w:rsidR="00515C1A">
        <w:rPr>
          <w:rFonts w:ascii="Calibri" w:hAnsi="Calibri"/>
          <w:szCs w:val="23"/>
        </w:rPr>
        <w:t>ν γης σε προστατευόμενες περιοχέ</w:t>
      </w:r>
      <w:r w:rsidRPr="008C185D">
        <w:rPr>
          <w:rFonts w:ascii="Calibri" w:hAnsi="Calibri"/>
          <w:szCs w:val="23"/>
        </w:rPr>
        <w:t>ς.</w:t>
      </w:r>
    </w:p>
    <w:p w14:paraId="21D92D83" w14:textId="77777777" w:rsidR="00515C1A" w:rsidRDefault="00515C1A">
      <w:pPr>
        <w:spacing w:after="200" w:line="24" w:lineRule="auto"/>
        <w:rPr>
          <w:rFonts w:ascii="Calibri" w:eastAsia="Times New Roman" w:hAnsi="Calibri" w:cs="Times New Roman"/>
          <w:b/>
          <w:szCs w:val="23"/>
        </w:rPr>
      </w:pPr>
      <w:r>
        <w:rPr>
          <w:rFonts w:ascii="Calibri" w:hAnsi="Calibri"/>
          <w:szCs w:val="23"/>
        </w:rPr>
        <w:br w:type="page"/>
      </w:r>
    </w:p>
    <w:p w14:paraId="23B3AD2B" w14:textId="77777777" w:rsidR="00DF1A7B" w:rsidRPr="00CA477C" w:rsidRDefault="00DF1A7B" w:rsidP="007765EA">
      <w:pPr>
        <w:pStyle w:val="affa"/>
        <w:numPr>
          <w:ilvl w:val="0"/>
          <w:numId w:val="70"/>
        </w:numPr>
        <w:spacing w:line="276" w:lineRule="auto"/>
        <w:ind w:left="284" w:firstLine="0"/>
        <w:jc w:val="both"/>
        <w:rPr>
          <w:rFonts w:ascii="Calibri" w:hAnsi="Calibri"/>
          <w:sz w:val="23"/>
          <w:szCs w:val="23"/>
        </w:rPr>
      </w:pPr>
      <w:r w:rsidRPr="00CA477C">
        <w:rPr>
          <w:rFonts w:ascii="Calibri" w:hAnsi="Calibri"/>
          <w:sz w:val="23"/>
          <w:szCs w:val="23"/>
        </w:rPr>
        <w:t>Θαλάσσιος χώρος</w:t>
      </w:r>
    </w:p>
    <w:p w14:paraId="3F071566" w14:textId="77777777" w:rsidR="00DF1A7B" w:rsidRPr="00CA477C" w:rsidRDefault="00DF1A7B" w:rsidP="0023187D">
      <w:pPr>
        <w:pStyle w:val="affa"/>
        <w:spacing w:line="276" w:lineRule="auto"/>
        <w:jc w:val="both"/>
        <w:rPr>
          <w:rFonts w:ascii="Calibri" w:hAnsi="Calibri"/>
          <w:sz w:val="23"/>
          <w:szCs w:val="23"/>
        </w:rPr>
      </w:pPr>
    </w:p>
    <w:p w14:paraId="0DCCCE89" w14:textId="77777777" w:rsidR="00DF1A7B" w:rsidRPr="00CA477C" w:rsidRDefault="00DF1A7B" w:rsidP="0023187D">
      <w:pPr>
        <w:pStyle w:val="affa"/>
        <w:spacing w:line="276" w:lineRule="auto"/>
        <w:ind w:firstLine="567"/>
        <w:jc w:val="both"/>
        <w:rPr>
          <w:rFonts w:ascii="Calibri" w:hAnsi="Calibri"/>
          <w:b w:val="0"/>
          <w:sz w:val="23"/>
          <w:szCs w:val="23"/>
        </w:rPr>
      </w:pPr>
      <w:r w:rsidRPr="00CA477C">
        <w:rPr>
          <w:rFonts w:ascii="Calibri" w:hAnsi="Calibri"/>
          <w:b w:val="0"/>
          <w:sz w:val="23"/>
          <w:szCs w:val="23"/>
        </w:rPr>
        <w:t xml:space="preserve">Ο θαλάσσιος χώρος αποτελεί ζωτική συνιστώσα του χώρου του Νοτίου Αιγαίου, με πολλαπλές αξίες ως τροφοδότης, φυσικό και πολιτισμικό κεφάλαιο, υποδοχέας σημαντικών δραστηριοτήτων -μεταφορές, τουρισμός, έρευνα-. Την ίδια στιγμή, αποτελεί πεδίο άσκησης ισχυρών ανθρωπογενών πιέσεων και σύγκρουσης συμφερόντων, ενδογενών και εξωγενών. </w:t>
      </w:r>
    </w:p>
    <w:p w14:paraId="051C2781" w14:textId="77777777" w:rsidR="00DF1A7B" w:rsidRPr="00CA477C" w:rsidRDefault="00DF1A7B" w:rsidP="0023187D">
      <w:pPr>
        <w:pStyle w:val="affa"/>
        <w:spacing w:line="276" w:lineRule="auto"/>
        <w:jc w:val="both"/>
        <w:rPr>
          <w:rFonts w:ascii="Calibri" w:hAnsi="Calibri"/>
          <w:b w:val="0"/>
          <w:sz w:val="23"/>
          <w:szCs w:val="23"/>
        </w:rPr>
      </w:pPr>
    </w:p>
    <w:p w14:paraId="24242927" w14:textId="77777777" w:rsidR="00DF1A7B" w:rsidRPr="00CA477C" w:rsidRDefault="00DF1A7B" w:rsidP="0023187D">
      <w:pPr>
        <w:pStyle w:val="affa"/>
        <w:spacing w:line="276" w:lineRule="auto"/>
        <w:jc w:val="both"/>
        <w:rPr>
          <w:rFonts w:ascii="Calibri" w:hAnsi="Calibri"/>
          <w:b w:val="0"/>
          <w:sz w:val="23"/>
          <w:szCs w:val="23"/>
          <w:u w:val="single"/>
        </w:rPr>
      </w:pPr>
      <w:r w:rsidRPr="00CA477C">
        <w:rPr>
          <w:rFonts w:ascii="Calibri" w:hAnsi="Calibri"/>
          <w:b w:val="0"/>
          <w:sz w:val="23"/>
          <w:szCs w:val="23"/>
          <w:u w:val="single"/>
        </w:rPr>
        <w:t>Μεταφορές</w:t>
      </w:r>
    </w:p>
    <w:p w14:paraId="1A4B73DE" w14:textId="77777777" w:rsidR="00DF1A7B" w:rsidRPr="00CA477C" w:rsidRDefault="00DF1A7B" w:rsidP="0023187D">
      <w:pPr>
        <w:pStyle w:val="affa"/>
        <w:spacing w:line="276" w:lineRule="auto"/>
        <w:jc w:val="both"/>
        <w:rPr>
          <w:rFonts w:ascii="Calibri" w:hAnsi="Calibri"/>
          <w:b w:val="0"/>
          <w:sz w:val="23"/>
          <w:szCs w:val="23"/>
        </w:rPr>
      </w:pPr>
    </w:p>
    <w:p w14:paraId="5BA8D60D" w14:textId="77777777" w:rsidR="00DF1A7B" w:rsidRPr="00CA477C" w:rsidRDefault="00DF1A7B" w:rsidP="0023187D">
      <w:pPr>
        <w:pStyle w:val="affa"/>
        <w:spacing w:line="276" w:lineRule="auto"/>
        <w:ind w:firstLine="567"/>
        <w:jc w:val="both"/>
        <w:rPr>
          <w:rFonts w:ascii="Calibri" w:hAnsi="Calibri"/>
          <w:sz w:val="23"/>
          <w:szCs w:val="23"/>
        </w:rPr>
      </w:pPr>
      <w:r w:rsidRPr="00CA477C">
        <w:rPr>
          <w:rFonts w:ascii="Calibri" w:hAnsi="Calibri"/>
          <w:b w:val="0"/>
          <w:sz w:val="23"/>
          <w:szCs w:val="23"/>
        </w:rPr>
        <w:t xml:space="preserve">Η ένταση και χωρική διάχυση της δραστηριότητας επιβάλλει την αναγκαιότητα άρτιας οργάνωσης για την παρακολούθηση μετεωρολογικών δεδομένων και την αντιμετώπιση έκτακτων περιστατικών θαλάσσιων ατυχημάτων – ρύπανσης. Για το λόγο αυτό θα πρέπει να ενισχυθούν – συμπληρωθούν οι υφιστάμενες δομές και συστήματα και να προωθηθεί η επιλογή κομβικών σταθμών / κέντρων.  </w:t>
      </w:r>
    </w:p>
    <w:p w14:paraId="772898B8" w14:textId="77777777" w:rsidR="00DF1A7B" w:rsidRPr="00CA477C" w:rsidRDefault="00DF1A7B" w:rsidP="0023187D">
      <w:pPr>
        <w:pStyle w:val="affa"/>
        <w:spacing w:line="276" w:lineRule="auto"/>
        <w:jc w:val="both"/>
        <w:rPr>
          <w:rFonts w:ascii="Calibri" w:hAnsi="Calibri"/>
          <w:b w:val="0"/>
          <w:sz w:val="23"/>
          <w:szCs w:val="23"/>
        </w:rPr>
      </w:pPr>
    </w:p>
    <w:p w14:paraId="6B77CF8A" w14:textId="77777777" w:rsidR="00DF1A7B" w:rsidRPr="00CA477C" w:rsidRDefault="00DF1A7B" w:rsidP="0023187D">
      <w:pPr>
        <w:pStyle w:val="affa"/>
        <w:spacing w:line="276" w:lineRule="auto"/>
        <w:jc w:val="both"/>
        <w:rPr>
          <w:rFonts w:ascii="Calibri" w:hAnsi="Calibri"/>
          <w:b w:val="0"/>
          <w:sz w:val="23"/>
          <w:szCs w:val="23"/>
          <w:u w:val="single"/>
        </w:rPr>
      </w:pPr>
      <w:r w:rsidRPr="00CA477C">
        <w:rPr>
          <w:rFonts w:ascii="Calibri" w:hAnsi="Calibri"/>
          <w:b w:val="0"/>
          <w:sz w:val="23"/>
          <w:szCs w:val="23"/>
          <w:u w:val="single"/>
        </w:rPr>
        <w:t>Τουρισμός</w:t>
      </w:r>
    </w:p>
    <w:p w14:paraId="6E61D558" w14:textId="77777777" w:rsidR="00DF1A7B" w:rsidRPr="00CA477C" w:rsidRDefault="00DF1A7B" w:rsidP="0023187D">
      <w:pPr>
        <w:pStyle w:val="affa"/>
        <w:spacing w:line="276" w:lineRule="auto"/>
        <w:jc w:val="both"/>
        <w:rPr>
          <w:rFonts w:ascii="Calibri" w:hAnsi="Calibri"/>
          <w:b w:val="0"/>
          <w:sz w:val="23"/>
          <w:szCs w:val="23"/>
        </w:rPr>
      </w:pPr>
    </w:p>
    <w:p w14:paraId="3A4286AF" w14:textId="77777777" w:rsidR="00DF1A7B" w:rsidRPr="00CA477C" w:rsidRDefault="00DF1A7B" w:rsidP="007765EA">
      <w:pPr>
        <w:pStyle w:val="affa"/>
        <w:numPr>
          <w:ilvl w:val="0"/>
          <w:numId w:val="22"/>
        </w:numPr>
        <w:spacing w:line="276" w:lineRule="auto"/>
        <w:ind w:left="567" w:hanging="283"/>
        <w:jc w:val="both"/>
        <w:rPr>
          <w:rFonts w:ascii="Calibri" w:hAnsi="Calibri"/>
          <w:b w:val="0"/>
          <w:sz w:val="23"/>
          <w:szCs w:val="23"/>
        </w:rPr>
      </w:pPr>
      <w:r w:rsidRPr="00CA477C">
        <w:rPr>
          <w:rFonts w:ascii="Calibri" w:hAnsi="Calibri"/>
          <w:b w:val="0"/>
          <w:sz w:val="23"/>
          <w:szCs w:val="23"/>
        </w:rPr>
        <w:t>Δημιουργία καταδυτικών πάρκων στα νησιά και νησίδες της Περιφέρειας [Ν. 3409/2005 «Καταδύσεις αναψυχής και άλλες διατάξεις» (ΦΕΚ 273/Α’/4-11-05) και τροποποίηση Ν. 4296/2014 (ΦΕΚ  214/Α’/2.10.2014)].</w:t>
      </w:r>
    </w:p>
    <w:p w14:paraId="2535A8D7" w14:textId="77777777" w:rsidR="00DF1A7B" w:rsidRPr="00CA477C" w:rsidRDefault="00DF1A7B" w:rsidP="007765EA">
      <w:pPr>
        <w:pStyle w:val="affa"/>
        <w:numPr>
          <w:ilvl w:val="0"/>
          <w:numId w:val="22"/>
        </w:numPr>
        <w:spacing w:line="276" w:lineRule="auto"/>
        <w:ind w:left="567" w:hanging="283"/>
        <w:jc w:val="both"/>
        <w:rPr>
          <w:rFonts w:ascii="Calibri" w:hAnsi="Calibri"/>
          <w:b w:val="0"/>
          <w:sz w:val="23"/>
          <w:szCs w:val="23"/>
        </w:rPr>
      </w:pPr>
      <w:r w:rsidRPr="00CA477C">
        <w:rPr>
          <w:rFonts w:ascii="Calibri" w:hAnsi="Calibri"/>
          <w:b w:val="0"/>
          <w:sz w:val="23"/>
          <w:szCs w:val="23"/>
        </w:rPr>
        <w:t>Δημιουργία θεματικών διαδρομών ενάλιας πολιτιστικής και φυσικής κληρονομιάς.</w:t>
      </w:r>
    </w:p>
    <w:p w14:paraId="169AFB9A" w14:textId="77777777" w:rsidR="00DF1A7B" w:rsidRPr="00CA477C" w:rsidRDefault="00DF1A7B" w:rsidP="007765EA">
      <w:pPr>
        <w:pStyle w:val="affa"/>
        <w:numPr>
          <w:ilvl w:val="0"/>
          <w:numId w:val="22"/>
        </w:numPr>
        <w:spacing w:line="276" w:lineRule="auto"/>
        <w:ind w:left="567" w:hanging="283"/>
        <w:jc w:val="both"/>
        <w:rPr>
          <w:rFonts w:ascii="Calibri" w:hAnsi="Calibri"/>
          <w:b w:val="0"/>
          <w:sz w:val="23"/>
          <w:szCs w:val="23"/>
        </w:rPr>
      </w:pPr>
      <w:r w:rsidRPr="00CA477C">
        <w:rPr>
          <w:rFonts w:ascii="Calibri" w:hAnsi="Calibri"/>
          <w:b w:val="0"/>
          <w:sz w:val="23"/>
          <w:szCs w:val="23"/>
        </w:rPr>
        <w:t>Δημιουργία δικτύου χερσαίων και υποθαλάσσιων περιοχών για την προστασία και ανάδειξη της φυσικής και πολιτισμικής κληρονομιάς.</w:t>
      </w:r>
    </w:p>
    <w:p w14:paraId="52B2FEF6" w14:textId="77777777" w:rsidR="00DF1A7B" w:rsidRPr="00CA477C" w:rsidRDefault="00DF1A7B" w:rsidP="007765EA">
      <w:pPr>
        <w:pStyle w:val="affa"/>
        <w:numPr>
          <w:ilvl w:val="0"/>
          <w:numId w:val="22"/>
        </w:numPr>
        <w:spacing w:line="276" w:lineRule="auto"/>
        <w:ind w:left="567" w:hanging="283"/>
        <w:jc w:val="both"/>
        <w:rPr>
          <w:rFonts w:ascii="Calibri" w:hAnsi="Calibri"/>
          <w:b w:val="0"/>
          <w:sz w:val="23"/>
          <w:szCs w:val="23"/>
        </w:rPr>
      </w:pPr>
      <w:r w:rsidRPr="00CA477C">
        <w:rPr>
          <w:rFonts w:ascii="Calibri" w:hAnsi="Calibri"/>
          <w:b w:val="0"/>
          <w:sz w:val="23"/>
          <w:szCs w:val="23"/>
        </w:rPr>
        <w:t>Ιδρυση ενάλιων επισκέψιμων αρχαιολογικών χώρων με ακίνητα μνημεία.</w:t>
      </w:r>
    </w:p>
    <w:p w14:paraId="37EC102A" w14:textId="77777777" w:rsidR="00DF1A7B" w:rsidRPr="00CA477C" w:rsidRDefault="002E5BB4" w:rsidP="007765EA">
      <w:pPr>
        <w:pStyle w:val="affa"/>
        <w:numPr>
          <w:ilvl w:val="0"/>
          <w:numId w:val="22"/>
        </w:numPr>
        <w:spacing w:line="276" w:lineRule="auto"/>
        <w:ind w:left="567" w:hanging="283"/>
        <w:jc w:val="both"/>
        <w:rPr>
          <w:rFonts w:ascii="Calibri" w:hAnsi="Calibri"/>
          <w:b w:val="0"/>
          <w:sz w:val="23"/>
          <w:szCs w:val="23"/>
        </w:rPr>
      </w:pPr>
      <w:r>
        <w:rPr>
          <w:rFonts w:ascii="Calibri" w:hAnsi="Calibri"/>
          <w:b w:val="0"/>
          <w:sz w:val="23"/>
          <w:szCs w:val="23"/>
        </w:rPr>
        <w:t>Π</w:t>
      </w:r>
      <w:r w:rsidR="00DF1A7B" w:rsidRPr="00CA477C">
        <w:rPr>
          <w:rFonts w:ascii="Calibri" w:hAnsi="Calibri"/>
          <w:b w:val="0"/>
          <w:sz w:val="23"/>
          <w:szCs w:val="23"/>
        </w:rPr>
        <w:t>όντιση οριοδεικτικών σημαντήρων ή φωτοσημαντήρων κλπ. με ειδικές πρόνοιες ως προς την προστασία ευαίσθητων ενδιαιτημάτων.</w:t>
      </w:r>
    </w:p>
    <w:p w14:paraId="7634EB34" w14:textId="77777777" w:rsidR="00DF1A7B" w:rsidRPr="00CA477C" w:rsidRDefault="00DF1A7B" w:rsidP="0023187D">
      <w:pPr>
        <w:pStyle w:val="affa"/>
        <w:spacing w:line="276" w:lineRule="auto"/>
        <w:jc w:val="both"/>
        <w:rPr>
          <w:rFonts w:ascii="Calibri" w:hAnsi="Calibri"/>
          <w:sz w:val="23"/>
          <w:szCs w:val="23"/>
        </w:rPr>
      </w:pPr>
    </w:p>
    <w:p w14:paraId="673022D3" w14:textId="77777777" w:rsidR="00DF1A7B" w:rsidRPr="00CA477C" w:rsidRDefault="00DF1A7B" w:rsidP="0023187D">
      <w:pPr>
        <w:pStyle w:val="affa"/>
        <w:spacing w:line="276" w:lineRule="auto"/>
        <w:ind w:firstLine="284"/>
        <w:jc w:val="both"/>
        <w:rPr>
          <w:rFonts w:ascii="Calibri" w:hAnsi="Calibri"/>
          <w:b w:val="0"/>
          <w:sz w:val="23"/>
          <w:szCs w:val="23"/>
        </w:rPr>
      </w:pPr>
      <w:r w:rsidRPr="00CA477C">
        <w:rPr>
          <w:rFonts w:ascii="Calibri" w:hAnsi="Calibri"/>
          <w:b w:val="0"/>
          <w:sz w:val="23"/>
          <w:szCs w:val="23"/>
        </w:rPr>
        <w:t>Προϋποθέσεις:</w:t>
      </w:r>
    </w:p>
    <w:p w14:paraId="3CB4D916" w14:textId="77777777" w:rsidR="00DF1A7B" w:rsidRPr="00CA477C" w:rsidRDefault="00DF1A7B" w:rsidP="007765EA">
      <w:pPr>
        <w:pStyle w:val="affa"/>
        <w:numPr>
          <w:ilvl w:val="0"/>
          <w:numId w:val="23"/>
        </w:numPr>
        <w:spacing w:line="276" w:lineRule="auto"/>
        <w:jc w:val="both"/>
        <w:rPr>
          <w:rFonts w:ascii="Calibri" w:hAnsi="Calibri"/>
          <w:b w:val="0"/>
          <w:sz w:val="23"/>
          <w:szCs w:val="23"/>
        </w:rPr>
      </w:pPr>
      <w:r>
        <w:rPr>
          <w:rFonts w:ascii="Calibri" w:hAnsi="Calibri"/>
          <w:b w:val="0"/>
          <w:sz w:val="23"/>
          <w:szCs w:val="23"/>
        </w:rPr>
        <w:tab/>
      </w:r>
      <w:r w:rsidRPr="00CA477C">
        <w:rPr>
          <w:rFonts w:ascii="Calibri" w:hAnsi="Calibri"/>
          <w:b w:val="0"/>
          <w:sz w:val="23"/>
          <w:szCs w:val="23"/>
        </w:rPr>
        <w:t>Ο προσδιορισμός της φέρουσας ικανότητας των τοπικών συστημάτων, ως βασικού παράγοντα διαμόρφωσης σχεδίων διαχείρισης επισκεψιμότητας, η έρευνα για την εξέλιξη τεχνικών και εξοπλισμού, όπως για παράδειγμα συστημάτων αγκυροβολίας, η επιμόρφωση του κοινού, ως καίριες παράμετροι για τον μετριασμό των ενδεχομένων αστοχίας.</w:t>
      </w:r>
    </w:p>
    <w:p w14:paraId="00F8F212" w14:textId="77777777" w:rsidR="00DF1A7B" w:rsidRPr="00CA477C" w:rsidRDefault="00DF1A7B" w:rsidP="0023187D">
      <w:pPr>
        <w:rPr>
          <w:rFonts w:ascii="Calibri" w:hAnsi="Calibri"/>
          <w:szCs w:val="23"/>
        </w:rPr>
      </w:pPr>
    </w:p>
    <w:p w14:paraId="696B3E2E" w14:textId="77777777" w:rsidR="00DF1A7B" w:rsidRPr="00CA477C" w:rsidRDefault="00DF1A7B" w:rsidP="0023187D">
      <w:pPr>
        <w:rPr>
          <w:rFonts w:ascii="Calibri" w:hAnsi="Calibri"/>
          <w:szCs w:val="23"/>
        </w:rPr>
      </w:pPr>
    </w:p>
    <w:p w14:paraId="523D59E8" w14:textId="77777777" w:rsidR="00907FC8" w:rsidRDefault="00907FC8">
      <w:pPr>
        <w:spacing w:after="200" w:line="24" w:lineRule="auto"/>
        <w:rPr>
          <w:rFonts w:ascii="Calibri" w:hAnsi="Calibri"/>
          <w:b/>
          <w:szCs w:val="23"/>
        </w:rPr>
      </w:pPr>
      <w:r>
        <w:rPr>
          <w:rFonts w:ascii="Calibri" w:hAnsi="Calibri"/>
          <w:b/>
          <w:szCs w:val="23"/>
        </w:rPr>
        <w:br w:type="page"/>
      </w:r>
    </w:p>
    <w:p w14:paraId="16AEED81" w14:textId="77777777" w:rsidR="00DF1A7B" w:rsidRPr="00F835D9" w:rsidRDefault="00DF1A7B" w:rsidP="007765EA">
      <w:pPr>
        <w:numPr>
          <w:ilvl w:val="0"/>
          <w:numId w:val="69"/>
        </w:numPr>
        <w:tabs>
          <w:tab w:val="left" w:pos="284"/>
          <w:tab w:val="left" w:pos="567"/>
          <w:tab w:val="left" w:pos="851"/>
          <w:tab w:val="left" w:pos="1134"/>
        </w:tabs>
        <w:ind w:left="567" w:hanging="283"/>
        <w:jc w:val="both"/>
        <w:rPr>
          <w:rFonts w:ascii="Calibri" w:hAnsi="Calibri"/>
          <w:szCs w:val="23"/>
        </w:rPr>
      </w:pPr>
      <w:r w:rsidRPr="00F835D9">
        <w:rPr>
          <w:rFonts w:ascii="Calibri" w:hAnsi="Calibri"/>
          <w:b/>
          <w:szCs w:val="23"/>
        </w:rPr>
        <w:t>Διαχείριση Πολιτιστικής Κληρονομιάς</w:t>
      </w:r>
    </w:p>
    <w:p w14:paraId="4FDA27A2" w14:textId="77777777" w:rsidR="00DF1A7B" w:rsidRPr="00CA477C" w:rsidRDefault="00DF1A7B" w:rsidP="0023187D">
      <w:pPr>
        <w:tabs>
          <w:tab w:val="left" w:pos="284"/>
          <w:tab w:val="left" w:pos="567"/>
          <w:tab w:val="left" w:pos="851"/>
          <w:tab w:val="left" w:pos="1134"/>
        </w:tabs>
        <w:jc w:val="both"/>
        <w:rPr>
          <w:rFonts w:ascii="Calibri" w:hAnsi="Calibri"/>
          <w:szCs w:val="23"/>
        </w:rPr>
      </w:pPr>
    </w:p>
    <w:p w14:paraId="7F2F4D69" w14:textId="77777777" w:rsidR="00DF1A7B"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t xml:space="preserve">Η διαμόρφωση της αντίληψης του Αιγαιοπελαγίτικου χώρου ως κοιτίδας πολιτισμού, βασίζεται τόσο στη χρονική όσο και στη χωρική συνέχεια της πολιτιστικής του κληρονομιάς. </w:t>
      </w:r>
    </w:p>
    <w:p w14:paraId="54B9B3FF" w14:textId="77777777" w:rsidR="002E5BB4" w:rsidRPr="00CA477C" w:rsidRDefault="002E5BB4" w:rsidP="0023187D">
      <w:pPr>
        <w:tabs>
          <w:tab w:val="left" w:pos="284"/>
          <w:tab w:val="left" w:pos="567"/>
          <w:tab w:val="left" w:pos="851"/>
          <w:tab w:val="left" w:pos="1134"/>
        </w:tabs>
        <w:jc w:val="both"/>
        <w:rPr>
          <w:rFonts w:ascii="Calibri" w:hAnsi="Calibri"/>
          <w:szCs w:val="23"/>
        </w:rPr>
      </w:pPr>
    </w:p>
    <w:p w14:paraId="733B2B67"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Αρχαιολογικοί χώροι, σύνολα και μνημεία</w:t>
      </w:r>
      <w:r w:rsidRPr="00CA477C">
        <w:rPr>
          <w:rFonts w:ascii="Calibri" w:hAnsi="Calibri"/>
          <w:b/>
          <w:szCs w:val="23"/>
        </w:rPr>
        <w:tab/>
      </w:r>
      <w:r w:rsidRPr="00CA477C">
        <w:rPr>
          <w:rFonts w:ascii="Calibri" w:hAnsi="Calibri"/>
          <w:b/>
          <w:szCs w:val="23"/>
        </w:rPr>
        <w:tab/>
      </w:r>
    </w:p>
    <w:p w14:paraId="3FFD1298"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6ABF1494"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 xml:space="preserve">Οριοθέτηση και καθορισμός ζωνών, απόλυτης προστασίας και περιμετρικών, με σκοπό την διαφύλαξη της θέασης και την ανάδειξη της ειδικής σημασίας στο τοπίο. </w:t>
      </w:r>
    </w:p>
    <w:p w14:paraId="3F8556EB"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Μετατροπή του έντυπου αρχειακού υλικού, των ΦΕΚ και λοιπών πηγών σε ολοκληρωμένο πληροφοριακό σύστημα γεωχωρικών δεδομένων και ανάρτηση σε δικτυακή πύλη για χρήση από το ευρύτερο και εξειδικευμένο κοινό.</w:t>
      </w:r>
    </w:p>
    <w:p w14:paraId="79645773"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Συντήρηση, ανάδειξη και εξασφάλιση προσπελασιμότητας – υποδομών επισκεψιμότητας.</w:t>
      </w:r>
    </w:p>
    <w:p w14:paraId="197BCE11"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Προστασία και ανάδειξη σπηλαίων συνδεδεμένων με την ανθρώπινη παρουσία στο απώτερο παρελθόν.</w:t>
      </w:r>
    </w:p>
    <w:p w14:paraId="3D9D1C3F"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Ουσιαστική συμμετοχή των αρμόδιων Εφορειών Αρχαιοτήτων στην αξιολόγηση προτάσεων του υποκείμενου σχεδιασμού, με χαρτογραφικές υποδείξεις ιδίως στην περίπτωση μη ανεσκαμμένων χώρων.</w:t>
      </w:r>
    </w:p>
    <w:p w14:paraId="4F516DF5"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Ανάπτυξη εθελοντισμού και ενεργού συμμετοχής σε ενέργειες γνώσης των τοπικών πόρων και υποστήριξης δράσεων ανάδειξης</w:t>
      </w:r>
    </w:p>
    <w:p w14:paraId="01F43E61"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Προσέλκυση ακαδημαϊκών και ερευνητικών ιδρυμάτων για την ένταξη στο πρόγραμμα σπουδών ή έρευνας ως μελέτης περίπτωσης το</w:t>
      </w:r>
      <w:r w:rsidR="002E7F81">
        <w:rPr>
          <w:rFonts w:ascii="Calibri" w:hAnsi="Calibri"/>
          <w:szCs w:val="23"/>
        </w:rPr>
        <w:t>υ</w:t>
      </w:r>
      <w:r w:rsidRPr="00CA477C">
        <w:rPr>
          <w:rFonts w:ascii="Calibri" w:hAnsi="Calibri"/>
          <w:szCs w:val="23"/>
        </w:rPr>
        <w:t xml:space="preserve"> χώρο</w:t>
      </w:r>
      <w:r w:rsidR="002E7F81">
        <w:rPr>
          <w:rFonts w:ascii="Calibri" w:hAnsi="Calibri"/>
          <w:szCs w:val="23"/>
        </w:rPr>
        <w:t>υ</w:t>
      </w:r>
      <w:r w:rsidRPr="00CA477C">
        <w:rPr>
          <w:rFonts w:ascii="Calibri" w:hAnsi="Calibri"/>
          <w:szCs w:val="23"/>
        </w:rPr>
        <w:t xml:space="preserve"> του Νοτίου Αιγαίου με έμφαση σε περιορισμένης αναγνωρισιμότητας τόπους.</w:t>
      </w:r>
    </w:p>
    <w:p w14:paraId="1209B1B5"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 xml:space="preserve"> </w:t>
      </w:r>
      <w:r>
        <w:rPr>
          <w:rFonts w:ascii="Calibri" w:hAnsi="Calibri"/>
          <w:szCs w:val="23"/>
        </w:rPr>
        <w:t>Ο</w:t>
      </w:r>
      <w:r w:rsidRPr="00CA477C">
        <w:rPr>
          <w:rFonts w:ascii="Calibri" w:hAnsi="Calibri"/>
          <w:szCs w:val="23"/>
        </w:rPr>
        <w:t>λοκληρωμένη προσπάθεια συντήρησης και προβολής των μνημείων, των μνημειακών συνόλων και των μουσείων</w:t>
      </w:r>
    </w:p>
    <w:p w14:paraId="18F33584" w14:textId="77777777" w:rsidR="004B5EF8" w:rsidRDefault="00DF1A7B" w:rsidP="008A6959">
      <w:pPr>
        <w:numPr>
          <w:ilvl w:val="0"/>
          <w:numId w:val="76"/>
        </w:numPr>
        <w:tabs>
          <w:tab w:val="left" w:pos="284"/>
          <w:tab w:val="left" w:pos="567"/>
          <w:tab w:val="left" w:pos="1134"/>
        </w:tabs>
        <w:ind w:left="567" w:hanging="283"/>
        <w:jc w:val="both"/>
        <w:rPr>
          <w:rFonts w:ascii="Calibri" w:hAnsi="Calibri"/>
          <w:szCs w:val="23"/>
        </w:rPr>
      </w:pPr>
      <w:r w:rsidRPr="00907FC8">
        <w:rPr>
          <w:rFonts w:ascii="Calibri" w:hAnsi="Calibri"/>
          <w:szCs w:val="23"/>
        </w:rPr>
        <w:t>Σύναψη συμβάσεων με το Υπουργείο Πολιτισμού προκειμένου να συντάσσονται οι απαιτούμενες μελέτες για έργα ενίσχυσης της πολιτισμική</w:t>
      </w:r>
      <w:r w:rsidR="004B5EF8">
        <w:rPr>
          <w:rFonts w:ascii="Calibri" w:hAnsi="Calibri"/>
          <w:szCs w:val="23"/>
        </w:rPr>
        <w:t>ς</w:t>
      </w:r>
      <w:r w:rsidRPr="00907FC8">
        <w:rPr>
          <w:rFonts w:ascii="Calibri" w:hAnsi="Calibri"/>
          <w:szCs w:val="23"/>
        </w:rPr>
        <w:t xml:space="preserve"> ταυτότητα</w:t>
      </w:r>
      <w:r w:rsidR="004B5EF8">
        <w:rPr>
          <w:rFonts w:ascii="Calibri" w:hAnsi="Calibri"/>
          <w:szCs w:val="23"/>
        </w:rPr>
        <w:t>ς</w:t>
      </w:r>
      <w:r w:rsidRPr="00907FC8">
        <w:rPr>
          <w:rFonts w:ascii="Calibri" w:hAnsi="Calibri"/>
          <w:szCs w:val="23"/>
        </w:rPr>
        <w:t xml:space="preserve"> των τουριστικών προορισμών.</w:t>
      </w:r>
    </w:p>
    <w:p w14:paraId="4558BB61" w14:textId="77777777" w:rsidR="00DF1A7B" w:rsidRPr="00907FC8" w:rsidRDefault="00DF1A7B" w:rsidP="008A6959">
      <w:pPr>
        <w:tabs>
          <w:tab w:val="left" w:pos="284"/>
          <w:tab w:val="left" w:pos="567"/>
          <w:tab w:val="left" w:pos="709"/>
          <w:tab w:val="left" w:pos="1134"/>
        </w:tabs>
        <w:ind w:left="567" w:hanging="283"/>
        <w:jc w:val="both"/>
        <w:rPr>
          <w:rFonts w:ascii="Calibri" w:hAnsi="Calibri"/>
          <w:szCs w:val="23"/>
        </w:rPr>
      </w:pPr>
      <w:r w:rsidRPr="00907FC8">
        <w:rPr>
          <w:rFonts w:ascii="Calibri" w:hAnsi="Calibri"/>
          <w:szCs w:val="23"/>
        </w:rPr>
        <w:t>Ενδεικτικά αναφέρονται οι «ώριμες» περιπτώσεις της Θήρας (ανάδειξη μνημείων, εκθεσιακών χώρων και μουσείων, όπως ανάδειξη του Κάστρου Πύργου Καλλίστης Θήρας, διαμόρφωση αρχαιολογικού χώρου παλαιοχριστιανικής βασιλικής και μεσοβυζαντινού ναού Αγ. Ειρ</w:t>
      </w:r>
      <w:r w:rsidR="004B5EF8">
        <w:rPr>
          <w:rFonts w:ascii="Calibri" w:hAnsi="Calibri"/>
          <w:szCs w:val="23"/>
        </w:rPr>
        <w:t>ή</w:t>
      </w:r>
      <w:r w:rsidRPr="00907FC8">
        <w:rPr>
          <w:rFonts w:ascii="Calibri" w:hAnsi="Calibri"/>
          <w:szCs w:val="23"/>
        </w:rPr>
        <w:t>νης στην Περίσσα, ανάδειξη των αρχιτεκτονικών καταλοίπων της Περίσσας και της αρχαίας Οίας και του Κάστρου της Θηρασιάς) και της Μυκόνου (συντήρηση και βελτίωση υποδομών και αρχαιολογικών εκθέσεων, με σκοπό την εύρυθμη λειτουργία του αρχαιολογικού χώρου της Δήλου και των μουσείων συνολικά των δύο νησιών, τα οποία θα φιλοξενούν εκθέσεις).</w:t>
      </w:r>
    </w:p>
    <w:p w14:paraId="78195B71"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Οχυρωματικές κατασκευές, κάστρα / ακροπόλεις, φρυκτωρίες (βίγλες)</w:t>
      </w:r>
    </w:p>
    <w:p w14:paraId="7FD5EAC5"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Κατοικίες / πύργοι</w:t>
      </w:r>
    </w:p>
    <w:p w14:paraId="4C9C76FC"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Διερεύνηση τρόπων αντιμετώπισης των δυσλειτουργιών που μειώνουν την  αποτελεσματικότητα των υφισταμένων δομών και συστημάτων φύλαξης</w:t>
      </w:r>
    </w:p>
    <w:p w14:paraId="298D7F49"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Pr>
          <w:rFonts w:ascii="Calibri" w:hAnsi="Calibri"/>
          <w:szCs w:val="23"/>
        </w:rPr>
        <w:t>Σ</w:t>
      </w:r>
      <w:r w:rsidRPr="00CA477C">
        <w:rPr>
          <w:rFonts w:ascii="Calibri" w:hAnsi="Calibri"/>
          <w:szCs w:val="23"/>
        </w:rPr>
        <w:t>υγκεκριμένες ενέργειες προβολής μέσω εποπτικού, έντυπου υλικού και ψηφιακών μέσων, καθώς και ενημέρωσης του κοινού μέσω πραγματοποίησης περιοδικών εκθέσεων.</w:t>
      </w:r>
    </w:p>
    <w:p w14:paraId="3458CFEA"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4E2D06EB"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Θρησκευτικά μνημεία</w:t>
      </w:r>
      <w:r w:rsidRPr="00CA477C">
        <w:rPr>
          <w:rFonts w:ascii="Calibri" w:hAnsi="Calibri"/>
          <w:b/>
          <w:szCs w:val="23"/>
        </w:rPr>
        <w:tab/>
      </w:r>
      <w:r w:rsidRPr="00CA477C">
        <w:rPr>
          <w:rFonts w:ascii="Calibri" w:hAnsi="Calibri"/>
          <w:b/>
          <w:szCs w:val="23"/>
        </w:rPr>
        <w:tab/>
      </w:r>
    </w:p>
    <w:p w14:paraId="306F4714"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38069EB6" w14:textId="77777777" w:rsidR="00DF1A7B" w:rsidRPr="00CA477C" w:rsidRDefault="00DF1A7B" w:rsidP="0023187D">
      <w:pPr>
        <w:tabs>
          <w:tab w:val="left" w:pos="567"/>
          <w:tab w:val="left" w:pos="851"/>
          <w:tab w:val="left" w:pos="1134"/>
        </w:tabs>
        <w:ind w:left="567"/>
        <w:jc w:val="both"/>
        <w:rPr>
          <w:rFonts w:ascii="Calibri" w:hAnsi="Calibri"/>
          <w:szCs w:val="23"/>
        </w:rPr>
      </w:pPr>
      <w:r w:rsidRPr="00CA477C">
        <w:rPr>
          <w:rFonts w:ascii="Calibri" w:hAnsi="Calibri"/>
          <w:szCs w:val="23"/>
        </w:rPr>
        <w:t>Μια κατηγορία η οποία καλύπτει ευρύ φάσμα πόρων με γεωγραφική διασπορά που πλησιάζει και υπερβαίνει αυτή των τόπων αρχαιολογικού ενδιαφέροντος. Στην Περιφέρεια ευρίσκονται πόλοι – σύμβολα του Χριστιανισμού</w:t>
      </w:r>
      <w:r w:rsidR="004B5EF8">
        <w:rPr>
          <w:rFonts w:ascii="Calibri" w:hAnsi="Calibri"/>
          <w:szCs w:val="23"/>
        </w:rPr>
        <w:t xml:space="preserve">, </w:t>
      </w:r>
      <w:r w:rsidRPr="00CA477C">
        <w:rPr>
          <w:rFonts w:ascii="Calibri" w:hAnsi="Calibri"/>
          <w:szCs w:val="23"/>
        </w:rPr>
        <w:t>της Ορθοδοξίας και καθολικοί ναοί, συναγωγές και μουσουλμανικά τεμένη.</w:t>
      </w:r>
    </w:p>
    <w:p w14:paraId="71037ACA" w14:textId="77777777" w:rsidR="00DF1A7B" w:rsidRPr="00CA477C" w:rsidRDefault="00DF1A7B" w:rsidP="0023187D">
      <w:pPr>
        <w:tabs>
          <w:tab w:val="left" w:pos="284"/>
          <w:tab w:val="left" w:pos="567"/>
          <w:tab w:val="left" w:pos="851"/>
          <w:tab w:val="left" w:pos="1134"/>
        </w:tabs>
        <w:ind w:left="720"/>
        <w:jc w:val="both"/>
        <w:rPr>
          <w:rFonts w:ascii="Calibri" w:hAnsi="Calibri"/>
          <w:szCs w:val="23"/>
        </w:rPr>
      </w:pPr>
    </w:p>
    <w:p w14:paraId="2D8A8CF2" w14:textId="77777777" w:rsidR="00DF1A7B" w:rsidRPr="00CA477C" w:rsidRDefault="00DF1A7B" w:rsidP="008A6959">
      <w:pPr>
        <w:numPr>
          <w:ilvl w:val="0"/>
          <w:numId w:val="76"/>
        </w:numPr>
        <w:tabs>
          <w:tab w:val="left" w:pos="284"/>
          <w:tab w:val="left" w:pos="567"/>
          <w:tab w:val="left" w:pos="993"/>
        </w:tabs>
        <w:ind w:left="567" w:hanging="283"/>
        <w:jc w:val="both"/>
        <w:rPr>
          <w:rFonts w:ascii="Calibri" w:hAnsi="Calibri"/>
          <w:szCs w:val="23"/>
        </w:rPr>
      </w:pPr>
      <w:r w:rsidRPr="00CA477C">
        <w:rPr>
          <w:rFonts w:ascii="Calibri" w:hAnsi="Calibri"/>
          <w:szCs w:val="23"/>
        </w:rPr>
        <w:t>Προστασία, μέσω πολεοδομικών ρυθμίσεων και συντήρησης, των στοιχείων των ναών.</w:t>
      </w:r>
    </w:p>
    <w:p w14:paraId="374DF99B" w14:textId="77777777" w:rsidR="00DF1A7B" w:rsidRPr="00CA477C" w:rsidRDefault="00DF1A7B" w:rsidP="008A6959">
      <w:pPr>
        <w:numPr>
          <w:ilvl w:val="0"/>
          <w:numId w:val="76"/>
        </w:numPr>
        <w:tabs>
          <w:tab w:val="left" w:pos="284"/>
          <w:tab w:val="left" w:pos="567"/>
          <w:tab w:val="left" w:pos="993"/>
        </w:tabs>
        <w:ind w:left="567" w:hanging="283"/>
        <w:jc w:val="both"/>
        <w:rPr>
          <w:rFonts w:ascii="Calibri" w:hAnsi="Calibri"/>
          <w:szCs w:val="23"/>
        </w:rPr>
      </w:pPr>
      <w:r w:rsidRPr="00CA477C">
        <w:rPr>
          <w:rFonts w:ascii="Calibri" w:hAnsi="Calibri"/>
          <w:szCs w:val="23"/>
        </w:rPr>
        <w:t>Δράσεις ανάδειξης: από ειδικές σημάνσεις, διαμόρφωση περιβάλλοντος χώρου, φωτισμό κλπ. έως προβολή και προώθηση</w:t>
      </w:r>
    </w:p>
    <w:p w14:paraId="456D730B" w14:textId="77777777" w:rsidR="00DF1A7B" w:rsidRPr="00CA477C" w:rsidRDefault="00DF1A7B" w:rsidP="008A6959">
      <w:pPr>
        <w:numPr>
          <w:ilvl w:val="0"/>
          <w:numId w:val="76"/>
        </w:numPr>
        <w:tabs>
          <w:tab w:val="left" w:pos="284"/>
          <w:tab w:val="left" w:pos="567"/>
          <w:tab w:val="left" w:pos="993"/>
        </w:tabs>
        <w:ind w:left="567" w:hanging="283"/>
        <w:jc w:val="both"/>
        <w:rPr>
          <w:rFonts w:ascii="Calibri" w:hAnsi="Calibri"/>
          <w:szCs w:val="23"/>
        </w:rPr>
      </w:pPr>
      <w:r w:rsidRPr="00CA477C">
        <w:rPr>
          <w:rFonts w:ascii="Calibri" w:hAnsi="Calibri"/>
          <w:szCs w:val="23"/>
        </w:rPr>
        <w:t xml:space="preserve">Ανάδειξη προσκυνηματικών τόπων, διεθνούς – εθνικής – περιφερειακής και τοπικής σημασίας για την προσέλκυση ειδικών ομάδων επισκεπτών και δικτύωση για την προώθηση του θρησκευτικού τουρισμού. </w:t>
      </w:r>
    </w:p>
    <w:p w14:paraId="12E34EA1"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354C43F7"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Σύγχρονη ιστορία</w:t>
      </w:r>
      <w:r w:rsidRPr="00CA477C">
        <w:rPr>
          <w:rFonts w:ascii="Calibri" w:hAnsi="Calibri"/>
          <w:b/>
          <w:szCs w:val="23"/>
        </w:rPr>
        <w:tab/>
      </w:r>
      <w:r w:rsidRPr="00CA477C">
        <w:rPr>
          <w:rFonts w:ascii="Calibri" w:hAnsi="Calibri"/>
          <w:b/>
          <w:szCs w:val="23"/>
        </w:rPr>
        <w:tab/>
      </w:r>
    </w:p>
    <w:p w14:paraId="49D82D87"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055762DF"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 xml:space="preserve">Καταγραφή – τεκμηρίωση, προστασία και ανάδειξη στοιχείων και συνόλων της ιταλοκρατίας (κτιριακά συγκροτήματα και μεμονωμένα κτίρια) </w:t>
      </w:r>
    </w:p>
    <w:p w14:paraId="0478BBCA"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Διερεύνηση – καταγραφή – ανάδειξη στοιχείων που συνδέονται με την περίοδο του Β’ Παγκοσμίου Πολέμου (πολυβολεία, ναυάγια, στρατιωτικές εγκαταστάσεις κλπ.)</w:t>
      </w:r>
    </w:p>
    <w:p w14:paraId="26C8DF65"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Ανάδειξη ιστορικών τόπων συνδεδεμένων με την ιταλο-γερμανική κατοχή</w:t>
      </w:r>
    </w:p>
    <w:p w14:paraId="032EE336"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 xml:space="preserve">Προγράμματα προστασίας και ανάδειξης νησιών και τόπων συνδεδεμένων με την πρόσφατη πολιτική ιστορία της χώρας – διατήρηση του αυστηρού καθεστώτος προστασίας από ασύμβατες δραστηριότητες και χρήσεις γης </w:t>
      </w:r>
      <w:r w:rsidR="004B5EF8">
        <w:rPr>
          <w:rFonts w:ascii="Calibri" w:hAnsi="Calibri"/>
          <w:szCs w:val="23"/>
        </w:rPr>
        <w:t>(</w:t>
      </w:r>
      <w:r w:rsidRPr="00CA477C">
        <w:rPr>
          <w:rFonts w:ascii="Calibri" w:hAnsi="Calibri"/>
          <w:szCs w:val="23"/>
        </w:rPr>
        <w:t>όπου υφίσταται</w:t>
      </w:r>
      <w:r w:rsidR="004B5EF8">
        <w:rPr>
          <w:rFonts w:ascii="Calibri" w:hAnsi="Calibri"/>
          <w:szCs w:val="23"/>
        </w:rPr>
        <w:t>)</w:t>
      </w:r>
      <w:r w:rsidRPr="00CA477C">
        <w:rPr>
          <w:rFonts w:ascii="Calibri" w:hAnsi="Calibri"/>
          <w:szCs w:val="23"/>
        </w:rPr>
        <w:t xml:space="preserve"> και ανάλογη πρόνοια σε μελλοντικές θεσμοθετήσεις</w:t>
      </w:r>
    </w:p>
    <w:p w14:paraId="38CF46F7" w14:textId="77777777" w:rsidR="00DF1A7B" w:rsidRPr="00CA477C" w:rsidRDefault="00DF1A7B" w:rsidP="008A6959">
      <w:pPr>
        <w:numPr>
          <w:ilvl w:val="0"/>
          <w:numId w:val="76"/>
        </w:numPr>
        <w:tabs>
          <w:tab w:val="left" w:pos="284"/>
          <w:tab w:val="left" w:pos="567"/>
          <w:tab w:val="left" w:pos="1134"/>
        </w:tabs>
        <w:ind w:left="567" w:hanging="283"/>
        <w:jc w:val="both"/>
        <w:rPr>
          <w:rFonts w:ascii="Calibri" w:hAnsi="Calibri"/>
          <w:szCs w:val="23"/>
        </w:rPr>
      </w:pPr>
      <w:r w:rsidRPr="00CA477C">
        <w:rPr>
          <w:rFonts w:ascii="Calibri" w:hAnsi="Calibri"/>
          <w:szCs w:val="23"/>
        </w:rPr>
        <w:t>Ανάδειξη συμβολικών τόπων για νησιωτικές ακριτικές κοινότητες (Ρω, Λέβιθα, Κίναρος, Ιμια κλπ.)</w:t>
      </w:r>
    </w:p>
    <w:p w14:paraId="02E23BFE"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3C24239D"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Αγροτικός χώρος</w:t>
      </w:r>
      <w:r w:rsidRPr="00CA477C">
        <w:rPr>
          <w:rFonts w:ascii="Calibri" w:hAnsi="Calibri"/>
          <w:b/>
          <w:szCs w:val="23"/>
        </w:rPr>
        <w:tab/>
      </w:r>
      <w:r w:rsidRPr="00CA477C">
        <w:rPr>
          <w:rFonts w:ascii="Calibri" w:hAnsi="Calibri"/>
          <w:b/>
          <w:szCs w:val="23"/>
        </w:rPr>
        <w:tab/>
      </w:r>
    </w:p>
    <w:p w14:paraId="51771B8C"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6168AEB6" w14:textId="77777777" w:rsidR="00DF1A7B" w:rsidRPr="00CA477C" w:rsidRDefault="00DF1A7B" w:rsidP="0023187D">
      <w:pPr>
        <w:tabs>
          <w:tab w:val="left" w:pos="284"/>
          <w:tab w:val="left" w:pos="567"/>
          <w:tab w:val="left" w:pos="851"/>
          <w:tab w:val="left" w:pos="1134"/>
        </w:tabs>
        <w:ind w:left="567" w:hanging="567"/>
        <w:jc w:val="both"/>
        <w:rPr>
          <w:rFonts w:ascii="Calibri" w:hAnsi="Calibri"/>
          <w:szCs w:val="23"/>
        </w:rPr>
      </w:pPr>
      <w:r>
        <w:rPr>
          <w:rFonts w:ascii="Calibri" w:hAnsi="Calibri"/>
          <w:szCs w:val="23"/>
        </w:rPr>
        <w:tab/>
      </w:r>
      <w:r>
        <w:rPr>
          <w:rFonts w:ascii="Calibri" w:hAnsi="Calibri"/>
          <w:szCs w:val="23"/>
        </w:rPr>
        <w:tab/>
      </w:r>
      <w:r w:rsidRPr="00CA477C">
        <w:rPr>
          <w:rFonts w:ascii="Calibri" w:hAnsi="Calibri"/>
          <w:szCs w:val="23"/>
        </w:rPr>
        <w:t>Ολοκληρωμένη προσέγγιση διατήρησης, προστασίας και ανάδειξης των στοιχείων και συνόλων που συνθέτουν την ιδιαίτερη εικόνα της νησιωτικής αγροτικής κοινωνίας και οικονομίας: δίκτυα μονοπατιών – δίοδοι διέλευσης – αγροτικοί δρόμοι, λειτουργικές κατασκευές (στέρνες, πηγάδια, αμπολές, φυτοφράκτες / ανεμοφράκτες, ξερολιθιές, αναβαθμίδες, περιστεριώνες, αλώνια, «κελιά», χώροι αποθήκευσης προϊόντων, ανεμόμυλοι και υδρόμυλοι, αγροικίες και υποστατικά κ.ά.)</w:t>
      </w:r>
    </w:p>
    <w:p w14:paraId="080368B1" w14:textId="77777777" w:rsidR="00DF1A7B" w:rsidRPr="00CA477C" w:rsidRDefault="00DF1A7B" w:rsidP="0023187D">
      <w:pPr>
        <w:tabs>
          <w:tab w:val="left" w:pos="284"/>
          <w:tab w:val="left" w:pos="567"/>
          <w:tab w:val="left" w:pos="851"/>
          <w:tab w:val="left" w:pos="1134"/>
        </w:tabs>
        <w:jc w:val="both"/>
        <w:rPr>
          <w:rFonts w:ascii="Calibri" w:hAnsi="Calibri"/>
          <w:szCs w:val="23"/>
        </w:rPr>
      </w:pPr>
    </w:p>
    <w:p w14:paraId="05D40959"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Παραδοσιακοί οικισμοί και θύλακες</w:t>
      </w:r>
    </w:p>
    <w:p w14:paraId="327753E7" w14:textId="77777777" w:rsidR="00DF1A7B" w:rsidRPr="00CA477C" w:rsidRDefault="00DF1A7B" w:rsidP="0023187D">
      <w:pPr>
        <w:tabs>
          <w:tab w:val="left" w:pos="284"/>
          <w:tab w:val="left" w:pos="567"/>
          <w:tab w:val="left" w:pos="851"/>
          <w:tab w:val="left" w:pos="1134"/>
        </w:tabs>
        <w:jc w:val="both"/>
        <w:rPr>
          <w:rFonts w:ascii="Calibri" w:hAnsi="Calibri"/>
          <w:b/>
          <w:szCs w:val="23"/>
        </w:rPr>
      </w:pPr>
    </w:p>
    <w:p w14:paraId="26DAA414"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Θεσμοθέτηση μέτρων προστασίας και ανάδειξης αξιόλογων θυλάκων σε μη κηρυγμένους οικισμούς</w:t>
      </w:r>
    </w:p>
    <w:p w14:paraId="2CD560F8"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Παρεμβάσεις αποκατάστασης αλλοιώσεων σε κηρυγμένους οικισμούς</w:t>
      </w:r>
    </w:p>
    <w:p w14:paraId="10F5CB6F"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Ιδιαίτερος έλεγχος οικιστικών επεκτάσεων και «ένθετων» παρεμβάσεων</w:t>
      </w:r>
    </w:p>
    <w:p w14:paraId="408A23C9"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Υπογειοποίηση καλωδίων δικτύων κοινής ωφέλειας</w:t>
      </w:r>
    </w:p>
    <w:p w14:paraId="0E8BB448"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Διερεύνηση λειτουργικών ρόλων για εγκαταλελειμμένους οικισμούς.</w:t>
      </w:r>
    </w:p>
    <w:p w14:paraId="208FF4F7" w14:textId="77777777" w:rsidR="00DF1A7B" w:rsidRPr="00CA477C" w:rsidRDefault="00DF1A7B" w:rsidP="0023187D">
      <w:pPr>
        <w:tabs>
          <w:tab w:val="left" w:pos="284"/>
          <w:tab w:val="left" w:pos="567"/>
          <w:tab w:val="left" w:pos="851"/>
          <w:tab w:val="left" w:pos="1134"/>
        </w:tabs>
        <w:jc w:val="both"/>
        <w:rPr>
          <w:rFonts w:ascii="Calibri" w:hAnsi="Calibri"/>
          <w:b/>
          <w:szCs w:val="23"/>
        </w:rPr>
      </w:pPr>
    </w:p>
    <w:p w14:paraId="4DB57428"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Αστικός χώρος</w:t>
      </w:r>
      <w:r w:rsidRPr="00CA477C">
        <w:rPr>
          <w:rFonts w:ascii="Calibri" w:hAnsi="Calibri"/>
          <w:b/>
          <w:szCs w:val="23"/>
        </w:rPr>
        <w:tab/>
      </w:r>
    </w:p>
    <w:p w14:paraId="453606DC"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44B20814"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Μελέτες αναπλάσεων (συνολικών ή τοπικών) και ανάδειξης ιστορικών πυρήνων και διακριτών γειτονιών στα αστικά και ημιαστικά κέντρα της Περιφέρειας – καθορισμός συμβατών χρήσεων γης και δραστηριοτήτων και όρων και περιορισμών δόμησης και λειτουργίας</w:t>
      </w:r>
    </w:p>
    <w:p w14:paraId="7CECBF27"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Παρεμβάσεις μείωσης της οπτικής ρύπανσης από πινακίδες σήμανσης και διαφημιστικές, αναχρονιστικά και ασύμβατα στοιχεία αστικού εξοπλισμού, καλώδια / δίκτυα ΩΚΟ</w:t>
      </w:r>
    </w:p>
    <w:p w14:paraId="216E3DD8"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Ανάδειξη μνημείων και τοπόσημων παράλληλα με τη δυνατότητα «μετάδοσης» της ιστορίας / ιστορικής εξέλιξης και της σημασίας</w:t>
      </w:r>
    </w:p>
    <w:p w14:paraId="1D4758EB" w14:textId="77777777" w:rsidR="00DF1A7B" w:rsidRPr="00CA477C" w:rsidRDefault="00DF1A7B" w:rsidP="008A6959">
      <w:pPr>
        <w:numPr>
          <w:ilvl w:val="0"/>
          <w:numId w:val="77"/>
        </w:numPr>
        <w:tabs>
          <w:tab w:val="left" w:pos="284"/>
          <w:tab w:val="left" w:pos="567"/>
        </w:tabs>
        <w:ind w:left="567" w:hanging="283"/>
        <w:jc w:val="both"/>
        <w:rPr>
          <w:rFonts w:ascii="Calibri" w:hAnsi="Calibri"/>
          <w:szCs w:val="23"/>
        </w:rPr>
      </w:pPr>
      <w:r w:rsidRPr="00CA477C">
        <w:rPr>
          <w:rFonts w:ascii="Calibri" w:hAnsi="Calibri"/>
          <w:szCs w:val="23"/>
        </w:rPr>
        <w:t>Συντήρηση και αποκατάσταση όψεων κτιρίων</w:t>
      </w:r>
    </w:p>
    <w:p w14:paraId="552AF3DB" w14:textId="77777777" w:rsidR="001F06DA" w:rsidRDefault="001F06DA">
      <w:pPr>
        <w:spacing w:after="200" w:line="24" w:lineRule="auto"/>
        <w:rPr>
          <w:rFonts w:ascii="Calibri" w:hAnsi="Calibri"/>
          <w:szCs w:val="23"/>
        </w:rPr>
      </w:pPr>
      <w:r>
        <w:rPr>
          <w:rFonts w:ascii="Calibri" w:hAnsi="Calibri"/>
          <w:szCs w:val="23"/>
        </w:rPr>
        <w:br w:type="page"/>
      </w:r>
    </w:p>
    <w:p w14:paraId="6BD9F325"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Βιομηχανική κληρονομιά</w:t>
      </w:r>
    </w:p>
    <w:p w14:paraId="2351C36F" w14:textId="77777777" w:rsidR="00DF1A7B" w:rsidRPr="00CA477C" w:rsidRDefault="00DF1A7B" w:rsidP="0023187D">
      <w:pPr>
        <w:tabs>
          <w:tab w:val="left" w:pos="284"/>
          <w:tab w:val="left" w:pos="567"/>
          <w:tab w:val="left" w:pos="851"/>
          <w:tab w:val="left" w:pos="1134"/>
        </w:tabs>
        <w:ind w:left="709" w:hanging="709"/>
        <w:jc w:val="both"/>
        <w:rPr>
          <w:rFonts w:ascii="Calibri" w:hAnsi="Calibri"/>
          <w:szCs w:val="23"/>
        </w:rPr>
      </w:pPr>
    </w:p>
    <w:p w14:paraId="12C34FDF" w14:textId="77777777" w:rsidR="00DF1A7B" w:rsidRDefault="00DF1A7B" w:rsidP="0023187D">
      <w:pPr>
        <w:tabs>
          <w:tab w:val="left" w:pos="284"/>
          <w:tab w:val="left" w:pos="567"/>
          <w:tab w:val="left" w:pos="851"/>
          <w:tab w:val="left" w:pos="1134"/>
        </w:tabs>
        <w:ind w:left="567"/>
        <w:jc w:val="both"/>
        <w:rPr>
          <w:rFonts w:ascii="Calibri" w:hAnsi="Calibri"/>
          <w:szCs w:val="23"/>
        </w:rPr>
      </w:pPr>
      <w:r w:rsidRPr="00CA477C">
        <w:rPr>
          <w:rFonts w:ascii="Calibri" w:hAnsi="Calibri"/>
          <w:szCs w:val="23"/>
        </w:rPr>
        <w:t>Παρότι ο χώρος του Νοτίου Αιγαίου δεν συνδέεται συνειρμικά με τη βιομηχανική ανάπτυξη, εν τούτοις υπάρχουν σημαντικά κατάλοιπα μιας ενδιαφέρουσας πορείας κυρίως από τα τέλη του 19</w:t>
      </w:r>
      <w:r w:rsidRPr="00CA477C">
        <w:rPr>
          <w:rFonts w:ascii="Calibri" w:hAnsi="Calibri"/>
          <w:szCs w:val="23"/>
          <w:vertAlign w:val="superscript"/>
        </w:rPr>
        <w:t>ου</w:t>
      </w:r>
      <w:r w:rsidRPr="00CA477C">
        <w:rPr>
          <w:rFonts w:ascii="Calibri" w:hAnsi="Calibri"/>
          <w:szCs w:val="23"/>
        </w:rPr>
        <w:t xml:space="preserve"> έως τα μέσα του 20</w:t>
      </w:r>
      <w:r w:rsidRPr="00CA477C">
        <w:rPr>
          <w:rFonts w:ascii="Calibri" w:hAnsi="Calibri"/>
          <w:szCs w:val="23"/>
          <w:vertAlign w:val="superscript"/>
        </w:rPr>
        <w:t>ου</w:t>
      </w:r>
      <w:r w:rsidRPr="00CA477C">
        <w:rPr>
          <w:rFonts w:ascii="Calibri" w:hAnsi="Calibri"/>
          <w:szCs w:val="23"/>
        </w:rPr>
        <w:t xml:space="preserve"> αιώνα.</w:t>
      </w:r>
    </w:p>
    <w:p w14:paraId="69DBC99E" w14:textId="77777777" w:rsidR="001F06DA" w:rsidRPr="00CA477C" w:rsidRDefault="001F06DA" w:rsidP="0023187D">
      <w:pPr>
        <w:tabs>
          <w:tab w:val="left" w:pos="284"/>
          <w:tab w:val="left" w:pos="567"/>
          <w:tab w:val="left" w:pos="851"/>
          <w:tab w:val="left" w:pos="1134"/>
        </w:tabs>
        <w:ind w:left="567"/>
        <w:jc w:val="both"/>
        <w:rPr>
          <w:rFonts w:ascii="Calibri" w:hAnsi="Calibri"/>
          <w:szCs w:val="23"/>
        </w:rPr>
      </w:pPr>
    </w:p>
    <w:p w14:paraId="2FD2A7AA" w14:textId="77777777" w:rsidR="001F06DA" w:rsidRPr="00CA477C" w:rsidRDefault="001F06DA" w:rsidP="001F06DA">
      <w:pPr>
        <w:tabs>
          <w:tab w:val="left" w:pos="284"/>
          <w:tab w:val="left" w:pos="567"/>
          <w:tab w:val="left" w:pos="851"/>
          <w:tab w:val="left" w:pos="1134"/>
        </w:tabs>
        <w:ind w:left="567"/>
        <w:jc w:val="both"/>
        <w:rPr>
          <w:rFonts w:ascii="Calibri" w:hAnsi="Calibri"/>
          <w:szCs w:val="23"/>
        </w:rPr>
      </w:pPr>
      <w:r w:rsidRPr="00CA477C">
        <w:rPr>
          <w:rFonts w:ascii="Calibri" w:hAnsi="Calibri"/>
          <w:szCs w:val="23"/>
        </w:rPr>
        <w:t>Μεταξύ των σημαντικότερων στοιχείων βιομηχανικής κληρονομιάς θεωρούνται:</w:t>
      </w:r>
    </w:p>
    <w:p w14:paraId="3F76E280"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 xml:space="preserve">τα αρχαία λατομεία (π.χ. Πάρου, Κέας, Νάξου) </w:t>
      </w:r>
    </w:p>
    <w:p w14:paraId="4EDC15C0"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οι θέσεις αρχαίων εξορύξεων (π.χ. οψιανός Μήλου)</w:t>
      </w:r>
    </w:p>
    <w:p w14:paraId="6C3B4B00"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τα μεταλλεία Σερίφου, Σύρου</w:t>
      </w:r>
    </w:p>
    <w:p w14:paraId="39B9408D"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Pr>
          <w:rFonts w:ascii="Calibri" w:hAnsi="Calibri"/>
          <w:szCs w:val="23"/>
        </w:rPr>
        <w:t>τα Θειω</w:t>
      </w:r>
      <w:r w:rsidRPr="00CA477C">
        <w:rPr>
          <w:rFonts w:ascii="Calibri" w:hAnsi="Calibri"/>
          <w:szCs w:val="23"/>
        </w:rPr>
        <w:t>ρυχεία Μήλου και τα Σμυριδωρυχεία Νάξου</w:t>
      </w:r>
    </w:p>
    <w:p w14:paraId="12EE3D50"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στη Σύρο</w:t>
      </w:r>
    </w:p>
    <w:p w14:paraId="58B2E29A" w14:textId="77777777" w:rsidR="001F06DA" w:rsidRPr="00CA477C" w:rsidRDefault="001F06DA" w:rsidP="007765EA">
      <w:pPr>
        <w:numPr>
          <w:ilvl w:val="0"/>
          <w:numId w:val="78"/>
        </w:numPr>
        <w:tabs>
          <w:tab w:val="left" w:pos="284"/>
          <w:tab w:val="left" w:pos="567"/>
          <w:tab w:val="left" w:pos="851"/>
          <w:tab w:val="left" w:pos="1134"/>
        </w:tabs>
        <w:ind w:left="1418" w:hanging="284"/>
        <w:jc w:val="both"/>
        <w:rPr>
          <w:rFonts w:ascii="Calibri" w:hAnsi="Calibri"/>
          <w:szCs w:val="23"/>
        </w:rPr>
      </w:pPr>
      <w:r w:rsidRPr="00CA477C">
        <w:rPr>
          <w:rFonts w:ascii="Calibri" w:hAnsi="Calibri"/>
          <w:szCs w:val="23"/>
        </w:rPr>
        <w:t>τα βυρσοδεψεία Ερμούπολης</w:t>
      </w:r>
    </w:p>
    <w:p w14:paraId="61AC2528" w14:textId="77777777" w:rsidR="001F06DA" w:rsidRPr="00CA477C" w:rsidRDefault="001F06DA" w:rsidP="007765EA">
      <w:pPr>
        <w:numPr>
          <w:ilvl w:val="0"/>
          <w:numId w:val="78"/>
        </w:numPr>
        <w:tabs>
          <w:tab w:val="left" w:pos="284"/>
          <w:tab w:val="left" w:pos="567"/>
          <w:tab w:val="left" w:pos="851"/>
          <w:tab w:val="left" w:pos="1134"/>
        </w:tabs>
        <w:ind w:left="1418" w:hanging="284"/>
        <w:jc w:val="both"/>
        <w:rPr>
          <w:rFonts w:ascii="Calibri" w:hAnsi="Calibri"/>
          <w:szCs w:val="23"/>
        </w:rPr>
      </w:pPr>
      <w:r w:rsidRPr="00CA477C">
        <w:rPr>
          <w:rFonts w:ascii="Calibri" w:hAnsi="Calibri"/>
          <w:szCs w:val="23"/>
        </w:rPr>
        <w:t>το Νεώριο Σύρου</w:t>
      </w:r>
    </w:p>
    <w:p w14:paraId="241A48FF" w14:textId="77777777" w:rsidR="001F06DA" w:rsidRPr="00CA477C" w:rsidRDefault="001F06DA" w:rsidP="007765EA">
      <w:pPr>
        <w:numPr>
          <w:ilvl w:val="0"/>
          <w:numId w:val="78"/>
        </w:numPr>
        <w:tabs>
          <w:tab w:val="left" w:pos="284"/>
          <w:tab w:val="left" w:pos="567"/>
          <w:tab w:val="left" w:pos="851"/>
          <w:tab w:val="left" w:pos="1134"/>
        </w:tabs>
        <w:ind w:left="1418" w:hanging="284"/>
        <w:jc w:val="both"/>
        <w:rPr>
          <w:rFonts w:ascii="Calibri" w:hAnsi="Calibri"/>
          <w:szCs w:val="23"/>
        </w:rPr>
      </w:pPr>
      <w:r w:rsidRPr="00CA477C">
        <w:rPr>
          <w:rFonts w:ascii="Calibri" w:hAnsi="Calibri"/>
          <w:szCs w:val="23"/>
        </w:rPr>
        <w:t>ο χώρος μικρού ναυπηγείου δίπλα στο Νεώριο, ως χώρος κατασκευής φορτηγών αυτοκινήτων και καινοτομικού σχεδιασμού οχημάτων με πρωτόγνωρα υλικά για την εποχή όπως κινητήρα αλουμινίου και του πρώτου ηλεκτρικού αυτοκινήτου (περίοδος 1973-75)</w:t>
      </w:r>
    </w:p>
    <w:p w14:paraId="1F6F33D5" w14:textId="77777777" w:rsidR="001F06DA" w:rsidRPr="00CA477C" w:rsidRDefault="001F06DA" w:rsidP="007765EA">
      <w:pPr>
        <w:numPr>
          <w:ilvl w:val="0"/>
          <w:numId w:val="78"/>
        </w:numPr>
        <w:tabs>
          <w:tab w:val="left" w:pos="284"/>
          <w:tab w:val="left" w:pos="567"/>
          <w:tab w:val="left" w:pos="851"/>
          <w:tab w:val="left" w:pos="1134"/>
        </w:tabs>
        <w:ind w:left="1418" w:hanging="284"/>
        <w:jc w:val="both"/>
        <w:rPr>
          <w:rFonts w:ascii="Calibri" w:hAnsi="Calibri"/>
          <w:szCs w:val="23"/>
        </w:rPr>
      </w:pPr>
      <w:r w:rsidRPr="00CA477C">
        <w:rPr>
          <w:rFonts w:ascii="Calibri" w:hAnsi="Calibri"/>
          <w:szCs w:val="23"/>
        </w:rPr>
        <w:t>εργοστάσια υφαντουργίας πλήρως σωζόμενα ή τμήματα αυτών ή/και συνοδές λειτουργικές κατασκευές και εγκαταστάσεις</w:t>
      </w:r>
    </w:p>
    <w:p w14:paraId="08243A04" w14:textId="77777777" w:rsidR="001F06DA" w:rsidRPr="00CA477C" w:rsidRDefault="001F06DA" w:rsidP="007765EA">
      <w:pPr>
        <w:numPr>
          <w:ilvl w:val="0"/>
          <w:numId w:val="78"/>
        </w:numPr>
        <w:tabs>
          <w:tab w:val="left" w:pos="284"/>
          <w:tab w:val="left" w:pos="567"/>
          <w:tab w:val="left" w:pos="851"/>
          <w:tab w:val="left" w:pos="1134"/>
        </w:tabs>
        <w:ind w:left="1418" w:hanging="284"/>
        <w:jc w:val="both"/>
        <w:rPr>
          <w:rFonts w:ascii="Calibri" w:hAnsi="Calibri"/>
          <w:szCs w:val="23"/>
        </w:rPr>
      </w:pPr>
      <w:r w:rsidRPr="00CA477C">
        <w:rPr>
          <w:rFonts w:ascii="Calibri" w:hAnsi="Calibri"/>
          <w:szCs w:val="23"/>
        </w:rPr>
        <w:t>η καμινάδα του εργοστασίου μολυβδοσκαγίων</w:t>
      </w:r>
    </w:p>
    <w:p w14:paraId="70D25170"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στη Θήρα τα κατάλοιπα των εργοστασίων ντοματοπο</w:t>
      </w:r>
      <w:r>
        <w:rPr>
          <w:rFonts w:ascii="Calibri" w:hAnsi="Calibri"/>
          <w:szCs w:val="23"/>
        </w:rPr>
        <w:t>ι</w:t>
      </w:r>
      <w:r w:rsidRPr="00CA477C">
        <w:rPr>
          <w:rFonts w:ascii="Calibri" w:hAnsi="Calibri"/>
          <w:szCs w:val="23"/>
        </w:rPr>
        <w:t>ίας, οινοποιεία</w:t>
      </w:r>
    </w:p>
    <w:p w14:paraId="4F8B3969"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 xml:space="preserve">τα παραδοσιακά ελαιοτριβεία και ποτοποιεία στη Νάξο </w:t>
      </w:r>
    </w:p>
    <w:p w14:paraId="2B265793" w14:textId="77777777" w:rsidR="001F06DA" w:rsidRPr="00CA477C" w:rsidRDefault="001F06DA" w:rsidP="007765EA">
      <w:pPr>
        <w:numPr>
          <w:ilvl w:val="0"/>
          <w:numId w:val="78"/>
        </w:numPr>
        <w:tabs>
          <w:tab w:val="left" w:pos="284"/>
          <w:tab w:val="left" w:pos="567"/>
          <w:tab w:val="left" w:pos="851"/>
          <w:tab w:val="left" w:pos="1134"/>
        </w:tabs>
        <w:ind w:left="1134" w:hanging="283"/>
        <w:jc w:val="both"/>
        <w:rPr>
          <w:rFonts w:ascii="Calibri" w:hAnsi="Calibri"/>
          <w:szCs w:val="23"/>
        </w:rPr>
      </w:pPr>
      <w:r w:rsidRPr="00CA477C">
        <w:rPr>
          <w:rFonts w:ascii="Calibri" w:hAnsi="Calibri"/>
          <w:szCs w:val="23"/>
        </w:rPr>
        <w:t>τα εργοστάσια της Ρόδου</w:t>
      </w:r>
      <w:r>
        <w:rPr>
          <w:rFonts w:ascii="Calibri" w:hAnsi="Calibri"/>
          <w:szCs w:val="23"/>
        </w:rPr>
        <w:t xml:space="preserve">: πρόκειται για βιομηχανικά κτίρια της περιόδου της Ιταλοκρατίας που εντοπίζονται κυρίως στην πόλη της Ρόδου (περιοχή Κόβα). Ενδεικτικά, αναφέρονται η Ηλεκτρική Βιομηχανία </w:t>
      </w:r>
      <w:r>
        <w:rPr>
          <w:rFonts w:ascii="Calibri" w:hAnsi="Calibri"/>
          <w:szCs w:val="23"/>
          <w:lang w:val="en-US"/>
        </w:rPr>
        <w:t>SIER</w:t>
      </w:r>
      <w:r w:rsidRPr="00AD65F9">
        <w:rPr>
          <w:rFonts w:ascii="Calibri" w:hAnsi="Calibri"/>
          <w:szCs w:val="23"/>
        </w:rPr>
        <w:t xml:space="preserve">, </w:t>
      </w:r>
      <w:r>
        <w:rPr>
          <w:rFonts w:ascii="Calibri" w:hAnsi="Calibri"/>
          <w:szCs w:val="23"/>
        </w:rPr>
        <w:t xml:space="preserve">τα Δημοτικά Σφαγεία, η Οινοποιία </w:t>
      </w:r>
      <w:r>
        <w:rPr>
          <w:rFonts w:ascii="Calibri" w:hAnsi="Calibri"/>
          <w:szCs w:val="23"/>
          <w:lang w:val="en-US"/>
        </w:rPr>
        <w:t>CAIR</w:t>
      </w:r>
      <w:r w:rsidRPr="00AD65F9">
        <w:rPr>
          <w:rFonts w:ascii="Calibri" w:hAnsi="Calibri"/>
          <w:szCs w:val="23"/>
        </w:rPr>
        <w:t xml:space="preserve"> (</w:t>
      </w:r>
      <w:r>
        <w:rPr>
          <w:rFonts w:ascii="Calibri" w:hAnsi="Calibri"/>
          <w:szCs w:val="23"/>
        </w:rPr>
        <w:t xml:space="preserve">με εγκαταστάσεις και στις Φάνες), η Καπνοβιομηχανία </w:t>
      </w:r>
      <w:r>
        <w:rPr>
          <w:rFonts w:ascii="Calibri" w:hAnsi="Calibri"/>
          <w:szCs w:val="23"/>
          <w:lang w:val="en-US"/>
        </w:rPr>
        <w:t>TEMI</w:t>
      </w:r>
      <w:r>
        <w:rPr>
          <w:rFonts w:ascii="Calibri" w:hAnsi="Calibri"/>
          <w:szCs w:val="23"/>
        </w:rPr>
        <w:t>, το Μεταξουργείο στην Κατταβιά.</w:t>
      </w:r>
    </w:p>
    <w:p w14:paraId="78FA617D" w14:textId="77777777" w:rsidR="001F06DA" w:rsidRPr="00CA477C" w:rsidRDefault="001F06DA" w:rsidP="007765EA">
      <w:pPr>
        <w:numPr>
          <w:ilvl w:val="0"/>
          <w:numId w:val="78"/>
        </w:numPr>
        <w:tabs>
          <w:tab w:val="left" w:pos="284"/>
          <w:tab w:val="left" w:pos="567"/>
          <w:tab w:val="left" w:pos="851"/>
          <w:tab w:val="left" w:pos="1134"/>
        </w:tabs>
        <w:ind w:firstLine="131"/>
        <w:jc w:val="both"/>
        <w:rPr>
          <w:rFonts w:ascii="Calibri" w:hAnsi="Calibri"/>
          <w:szCs w:val="23"/>
        </w:rPr>
      </w:pPr>
      <w:r w:rsidRPr="00CA477C">
        <w:rPr>
          <w:rFonts w:ascii="Calibri" w:hAnsi="Calibri"/>
          <w:szCs w:val="23"/>
        </w:rPr>
        <w:t>τα καρνάγια στο σύνολο των νησιών</w:t>
      </w:r>
    </w:p>
    <w:p w14:paraId="387AF65E" w14:textId="77777777" w:rsidR="00DF1A7B" w:rsidRDefault="00DF1A7B" w:rsidP="0023187D">
      <w:pPr>
        <w:tabs>
          <w:tab w:val="left" w:pos="284"/>
          <w:tab w:val="left" w:pos="567"/>
          <w:tab w:val="left" w:pos="851"/>
          <w:tab w:val="left" w:pos="1134"/>
        </w:tabs>
        <w:ind w:left="709" w:hanging="709"/>
        <w:jc w:val="both"/>
        <w:rPr>
          <w:rFonts w:ascii="Calibri" w:hAnsi="Calibri"/>
          <w:szCs w:val="23"/>
        </w:rPr>
      </w:pPr>
    </w:p>
    <w:p w14:paraId="604A34A9" w14:textId="77777777" w:rsidR="00DF1A7B" w:rsidRPr="00CA477C" w:rsidRDefault="00DF1A7B" w:rsidP="0023187D">
      <w:pPr>
        <w:tabs>
          <w:tab w:val="left" w:pos="284"/>
          <w:tab w:val="left" w:pos="567"/>
          <w:tab w:val="left" w:pos="851"/>
          <w:tab w:val="left" w:pos="1134"/>
        </w:tabs>
        <w:ind w:left="709" w:hanging="709"/>
        <w:jc w:val="both"/>
        <w:rPr>
          <w:rFonts w:ascii="Calibri" w:hAnsi="Calibri"/>
          <w:szCs w:val="23"/>
        </w:rPr>
      </w:pPr>
      <w:r>
        <w:rPr>
          <w:rFonts w:ascii="Calibri" w:hAnsi="Calibri"/>
          <w:szCs w:val="23"/>
        </w:rPr>
        <w:tab/>
      </w:r>
      <w:r>
        <w:rPr>
          <w:rFonts w:ascii="Calibri" w:hAnsi="Calibri"/>
          <w:szCs w:val="23"/>
        </w:rPr>
        <w:tab/>
      </w:r>
      <w:r w:rsidRPr="00CA477C">
        <w:rPr>
          <w:rFonts w:ascii="Calibri" w:hAnsi="Calibri"/>
          <w:szCs w:val="23"/>
        </w:rPr>
        <w:t>Ως γενικές κατευθύνσεις τίθενται:</w:t>
      </w:r>
    </w:p>
    <w:p w14:paraId="19D3204C" w14:textId="77777777" w:rsidR="00DF1A7B" w:rsidRPr="00CA477C" w:rsidRDefault="00DF1A7B" w:rsidP="0023187D">
      <w:pPr>
        <w:tabs>
          <w:tab w:val="left" w:pos="284"/>
          <w:tab w:val="left" w:pos="567"/>
          <w:tab w:val="left" w:pos="851"/>
          <w:tab w:val="left" w:pos="1134"/>
        </w:tabs>
        <w:ind w:left="709" w:hanging="709"/>
        <w:jc w:val="both"/>
        <w:rPr>
          <w:rFonts w:ascii="Calibri" w:hAnsi="Calibri"/>
          <w:szCs w:val="23"/>
        </w:rPr>
      </w:pPr>
    </w:p>
    <w:p w14:paraId="538AC279" w14:textId="77777777" w:rsidR="00DF1A7B" w:rsidRPr="00CA477C" w:rsidRDefault="00DF1A7B" w:rsidP="007765EA">
      <w:pPr>
        <w:numPr>
          <w:ilvl w:val="0"/>
          <w:numId w:val="77"/>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 xml:space="preserve">Η θεσμική κατοχύρωση της προστασίας της βιομηχανικής κληρονομιάς, η οποία προϋποθέτει τη συστηματική καταγραφή – τεκμηρίωση μεμονωμένων στοιχείων και συνόλων ανεξαρτήτως κλίμακας και </w:t>
      </w:r>
      <w:r w:rsidR="00C5560E">
        <w:rPr>
          <w:rFonts w:ascii="Calibri" w:hAnsi="Calibri"/>
          <w:szCs w:val="23"/>
        </w:rPr>
        <w:t xml:space="preserve">άϋλων στοιχείων όπως </w:t>
      </w:r>
      <w:r w:rsidRPr="00CA477C">
        <w:rPr>
          <w:rFonts w:ascii="Calibri" w:hAnsi="Calibri"/>
          <w:szCs w:val="23"/>
        </w:rPr>
        <w:t>ενεργειών (π.χ. ειδικές νομικές ρυθμίσεις για αδειοδότηση, εργατικό δίκαιο κλπ.).</w:t>
      </w:r>
    </w:p>
    <w:p w14:paraId="0D538503" w14:textId="77777777" w:rsidR="00DF1A7B" w:rsidRPr="00CA477C" w:rsidRDefault="00DF1A7B" w:rsidP="0023187D">
      <w:pPr>
        <w:tabs>
          <w:tab w:val="left" w:pos="284"/>
          <w:tab w:val="left" w:pos="567"/>
          <w:tab w:val="left" w:pos="851"/>
          <w:tab w:val="left" w:pos="1134"/>
        </w:tabs>
        <w:jc w:val="both"/>
        <w:rPr>
          <w:rFonts w:ascii="Calibri" w:hAnsi="Calibri"/>
          <w:szCs w:val="23"/>
        </w:rPr>
      </w:pPr>
    </w:p>
    <w:p w14:paraId="58226A87" w14:textId="77777777" w:rsidR="00DF1A7B" w:rsidRDefault="00DF1A7B" w:rsidP="007765EA">
      <w:pPr>
        <w:numPr>
          <w:ilvl w:val="0"/>
          <w:numId w:val="77"/>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Η συγκέντρωση του εξοπλισμού, αντικειμένων σε μουσειακούς – εκθεσιακούς χώρους ή/και σε υπαίθριους χώρους, οι οποίοι θα λειτουργούν ως ανοικτά μουσεία.</w:t>
      </w:r>
    </w:p>
    <w:p w14:paraId="3B5D9DDA" w14:textId="77777777" w:rsidR="00C5560E" w:rsidRDefault="00C5560E" w:rsidP="00C5560E">
      <w:pPr>
        <w:pStyle w:val="a9"/>
        <w:rPr>
          <w:rFonts w:ascii="Calibri" w:hAnsi="Calibri"/>
          <w:szCs w:val="23"/>
        </w:rPr>
      </w:pPr>
    </w:p>
    <w:p w14:paraId="117D81C0"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Φάροι</w:t>
      </w:r>
    </w:p>
    <w:p w14:paraId="16E75627" w14:textId="77777777" w:rsidR="00DF1A7B" w:rsidRPr="00CA477C" w:rsidRDefault="00DF1A7B" w:rsidP="0023187D">
      <w:pPr>
        <w:tabs>
          <w:tab w:val="left" w:pos="284"/>
          <w:tab w:val="left" w:pos="567"/>
          <w:tab w:val="left" w:pos="851"/>
          <w:tab w:val="left" w:pos="1134"/>
        </w:tabs>
        <w:ind w:left="709" w:hanging="709"/>
        <w:jc w:val="both"/>
        <w:rPr>
          <w:rFonts w:ascii="Calibri" w:hAnsi="Calibri"/>
          <w:szCs w:val="23"/>
        </w:rPr>
      </w:pPr>
    </w:p>
    <w:p w14:paraId="43E0E0DF" w14:textId="77777777" w:rsidR="00DF1A7B" w:rsidRPr="00CA477C" w:rsidRDefault="00DF1A7B" w:rsidP="0023187D">
      <w:pPr>
        <w:tabs>
          <w:tab w:val="left" w:pos="284"/>
          <w:tab w:val="left" w:pos="567"/>
          <w:tab w:val="left" w:pos="851"/>
          <w:tab w:val="left" w:pos="1134"/>
        </w:tabs>
        <w:ind w:left="567"/>
        <w:jc w:val="both"/>
        <w:rPr>
          <w:rFonts w:ascii="Calibri" w:hAnsi="Calibri"/>
          <w:szCs w:val="23"/>
        </w:rPr>
      </w:pPr>
      <w:r w:rsidRPr="00CA477C">
        <w:rPr>
          <w:rFonts w:ascii="Calibri" w:hAnsi="Calibri"/>
          <w:szCs w:val="23"/>
        </w:rPr>
        <w:t>Οι πέτρινοι Φάροι και Φανοί αποτελούν παραδοσιακά μνημεία με ιδιαίτερη αρχιτεκτονική κατασκευή, εξακολουθούν να συμβάλλουν στην ανάπτυξη και ασφάλεια της ναυσιπλοΐας, είναι συνδεδεμένοι με την ναυτική παράδοση της Ελλάδας και αποτελούν σημείο αναφοράς για τους ναυτιλλόμενους. Προστατεύονται από τον Ν.3028/02 «Για την προστασία των Αρχαιοτήτων και εν γένει της Πολιτιστικής Κληρονομιάς», και τον Ν. 2039/92 «περί Κύρωσης της Σύμβασης για την Προστασία της Αρχιτεκτονικής Κληρονομιάς της Ευρώπης»</w:t>
      </w:r>
      <w:r w:rsidR="00E07087">
        <w:rPr>
          <w:rFonts w:ascii="Calibri" w:hAnsi="Calibri"/>
          <w:szCs w:val="23"/>
        </w:rPr>
        <w:t>. Μέχρι σήμερα έχουν χαρακτηρισθ</w:t>
      </w:r>
      <w:r w:rsidRPr="00CA477C">
        <w:rPr>
          <w:rFonts w:ascii="Calibri" w:hAnsi="Calibri"/>
          <w:szCs w:val="23"/>
        </w:rPr>
        <w:t xml:space="preserve">εί ως Διατηρητέα Ιστορικά Μνημεία τριάντα ένας (31) εξ αυτών, με αποφάσεις του Υπουργείου Πολιτισμού και Τουρισμού, το ένα τέταρτο δηλαδή του συνολικού αριθμού τους, ενώ η Υπηρεσία Φάρων έχει ζητήσει το χαρακτηρισμό δέκα επιπλέον φάρων, ως Ιστορικών Μνημείων. </w:t>
      </w:r>
    </w:p>
    <w:p w14:paraId="251FA886" w14:textId="77777777" w:rsidR="00DF1A7B" w:rsidRPr="00CA477C" w:rsidRDefault="00DF1A7B" w:rsidP="0023187D">
      <w:pPr>
        <w:tabs>
          <w:tab w:val="left" w:pos="284"/>
          <w:tab w:val="left" w:pos="567"/>
          <w:tab w:val="left" w:pos="851"/>
          <w:tab w:val="left" w:pos="1134"/>
        </w:tabs>
        <w:ind w:left="567"/>
        <w:jc w:val="both"/>
        <w:rPr>
          <w:rFonts w:ascii="Calibri" w:hAnsi="Calibri"/>
          <w:szCs w:val="23"/>
        </w:rPr>
      </w:pPr>
    </w:p>
    <w:p w14:paraId="4A90EA88" w14:textId="77777777" w:rsidR="00DF1A7B" w:rsidRPr="00CA477C" w:rsidRDefault="00DF1A7B" w:rsidP="0023187D">
      <w:pPr>
        <w:tabs>
          <w:tab w:val="left" w:pos="284"/>
          <w:tab w:val="left" w:pos="567"/>
          <w:tab w:val="left" w:pos="851"/>
          <w:tab w:val="left" w:pos="1134"/>
        </w:tabs>
        <w:ind w:left="567"/>
        <w:jc w:val="both"/>
        <w:rPr>
          <w:rFonts w:ascii="Calibri" w:hAnsi="Calibri"/>
          <w:szCs w:val="23"/>
        </w:rPr>
      </w:pPr>
      <w:r w:rsidRPr="00CA477C">
        <w:rPr>
          <w:rFonts w:ascii="Calibri" w:hAnsi="Calibri"/>
          <w:szCs w:val="23"/>
        </w:rPr>
        <w:t>Ως ζωτικό στοιχείο αναπόσπαστο του νησιωτικού χώρου, πέραν της λειτουργικής αξίας και χρησιμότητας με συμβολική αξία και έναυσμα για μυθοπλασία, λογοτεχνία, καλές τέχνες, προτείνεται να κηρυχθούν ως διατηρητέα μνημεία και να τύχουν των απαιτούμενων εργασιών συντήρησης και ανάδειξης, κατ’ αρχήν οι 25 καταγεγραμμένοι πετρόκτιστοι παραδοσιακοί φάροι. Επίσης, να ενταχθούν σε δίκτυα ειδικών διαδρομών και να προωθηθεί η επισκεψιμότητά τους.</w:t>
      </w:r>
    </w:p>
    <w:p w14:paraId="348232AE" w14:textId="77777777" w:rsidR="00DF1A7B" w:rsidRDefault="00DF1A7B" w:rsidP="0023187D">
      <w:pPr>
        <w:tabs>
          <w:tab w:val="left" w:pos="284"/>
          <w:tab w:val="left" w:pos="567"/>
          <w:tab w:val="left" w:pos="851"/>
          <w:tab w:val="left" w:pos="1134"/>
        </w:tabs>
        <w:ind w:left="709" w:hanging="709"/>
        <w:jc w:val="both"/>
        <w:rPr>
          <w:rFonts w:ascii="Calibri" w:hAnsi="Calibri"/>
          <w:szCs w:val="23"/>
        </w:rPr>
      </w:pPr>
    </w:p>
    <w:p w14:paraId="01DF1DCC" w14:textId="77777777" w:rsidR="00DF1A7B" w:rsidRPr="00CA477C" w:rsidRDefault="00DF1A7B" w:rsidP="007765EA">
      <w:pPr>
        <w:numPr>
          <w:ilvl w:val="0"/>
          <w:numId w:val="70"/>
        </w:numPr>
        <w:tabs>
          <w:tab w:val="left" w:pos="567"/>
        </w:tabs>
        <w:ind w:left="567" w:hanging="283"/>
        <w:jc w:val="both"/>
        <w:rPr>
          <w:rFonts w:ascii="Calibri" w:hAnsi="Calibri"/>
          <w:b/>
          <w:szCs w:val="23"/>
        </w:rPr>
      </w:pPr>
      <w:r w:rsidRPr="00CA477C">
        <w:rPr>
          <w:rFonts w:ascii="Calibri" w:hAnsi="Calibri"/>
          <w:b/>
          <w:szCs w:val="23"/>
        </w:rPr>
        <w:t xml:space="preserve">Ενάλιες αρχαιότητες, ναυάγια και λοιπά υποθαλάσσια ανθρωπογενή στοιχεία </w:t>
      </w:r>
    </w:p>
    <w:p w14:paraId="6786D3C1" w14:textId="77777777" w:rsidR="00DF1A7B" w:rsidRPr="00CA477C" w:rsidRDefault="00DF1A7B" w:rsidP="0023187D">
      <w:pPr>
        <w:tabs>
          <w:tab w:val="left" w:pos="284"/>
          <w:tab w:val="left" w:pos="567"/>
          <w:tab w:val="left" w:pos="851"/>
          <w:tab w:val="left" w:pos="1134"/>
        </w:tabs>
        <w:ind w:left="709" w:hanging="709"/>
        <w:jc w:val="both"/>
        <w:rPr>
          <w:rFonts w:ascii="Calibri" w:hAnsi="Calibri"/>
          <w:szCs w:val="23"/>
        </w:rPr>
      </w:pPr>
    </w:p>
    <w:p w14:paraId="3A76793E" w14:textId="77777777" w:rsidR="00DF1A7B" w:rsidRPr="00CA477C" w:rsidRDefault="00DF1A7B" w:rsidP="007765EA">
      <w:pPr>
        <w:numPr>
          <w:ilvl w:val="0"/>
          <w:numId w:val="77"/>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Προώθηση της καταγραφής – τεκμηρίωσης – κήρυξης – εφαρμογής μέτρων προστασίας</w:t>
      </w:r>
    </w:p>
    <w:p w14:paraId="6E16201B" w14:textId="77777777" w:rsidR="00DF1A7B" w:rsidRPr="00CA477C" w:rsidRDefault="00DF1A7B" w:rsidP="007765EA">
      <w:pPr>
        <w:numPr>
          <w:ilvl w:val="0"/>
          <w:numId w:val="77"/>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Ιδρυση ενάλιων επισκέψιμων χώρων</w:t>
      </w:r>
    </w:p>
    <w:p w14:paraId="61DA8AD1" w14:textId="77777777" w:rsidR="00DF1A7B" w:rsidRPr="00CA477C" w:rsidRDefault="00DF1A7B" w:rsidP="007765EA">
      <w:pPr>
        <w:numPr>
          <w:ilvl w:val="0"/>
          <w:numId w:val="77"/>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 xml:space="preserve">Προβολή ενάλιας πολιτιστικής κληρονομιάς με σύγχρονες τεχνολογικές εφαρμογές </w:t>
      </w:r>
    </w:p>
    <w:p w14:paraId="180C5A0E" w14:textId="77777777" w:rsidR="00DF1A7B" w:rsidRPr="00CA477C" w:rsidRDefault="00DF1A7B" w:rsidP="007765EA">
      <w:pPr>
        <w:numPr>
          <w:ilvl w:val="0"/>
          <w:numId w:val="77"/>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Δημιουργία δικτύου χερσαίων και υποθαλάσσιων περιοχών για την προστασία και ανάδειξη της φυσικής και πολιτισμικής κληρονομιάς του Αιγαίου γενικότερα</w:t>
      </w:r>
    </w:p>
    <w:p w14:paraId="2CE794AB" w14:textId="77777777" w:rsidR="00DF1A7B" w:rsidRPr="00CA477C" w:rsidRDefault="00DF1A7B" w:rsidP="0023187D">
      <w:pPr>
        <w:tabs>
          <w:tab w:val="left" w:pos="284"/>
          <w:tab w:val="left" w:pos="567"/>
          <w:tab w:val="left" w:pos="851"/>
          <w:tab w:val="left" w:pos="1134"/>
        </w:tabs>
        <w:jc w:val="both"/>
        <w:rPr>
          <w:rFonts w:ascii="Calibri" w:hAnsi="Calibri"/>
          <w:szCs w:val="23"/>
        </w:rPr>
      </w:pPr>
    </w:p>
    <w:p w14:paraId="4B3F25D5"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Αϋλη πολιτιστική κληρονομιά</w:t>
      </w:r>
      <w:r w:rsidRPr="00CA477C">
        <w:rPr>
          <w:rFonts w:ascii="Calibri" w:hAnsi="Calibri"/>
          <w:b/>
          <w:szCs w:val="23"/>
        </w:rPr>
        <w:tab/>
      </w:r>
      <w:r w:rsidRPr="00CA477C">
        <w:rPr>
          <w:rFonts w:ascii="Calibri" w:hAnsi="Calibri"/>
          <w:b/>
          <w:szCs w:val="23"/>
        </w:rPr>
        <w:tab/>
      </w:r>
    </w:p>
    <w:p w14:paraId="509B41AE"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6F33A03A" w14:textId="77777777" w:rsidR="00DF1A7B" w:rsidRPr="00CA477C" w:rsidRDefault="00DF1A7B" w:rsidP="0023187D">
      <w:pPr>
        <w:tabs>
          <w:tab w:val="left" w:pos="284"/>
          <w:tab w:val="left" w:pos="567"/>
          <w:tab w:val="left" w:pos="851"/>
          <w:tab w:val="left" w:pos="1134"/>
        </w:tabs>
        <w:ind w:left="567"/>
        <w:jc w:val="both"/>
        <w:rPr>
          <w:rFonts w:ascii="Calibri" w:hAnsi="Calibri"/>
          <w:szCs w:val="23"/>
        </w:rPr>
      </w:pPr>
      <w:r w:rsidRPr="00CA477C">
        <w:rPr>
          <w:rFonts w:ascii="Calibri" w:hAnsi="Calibri"/>
          <w:szCs w:val="23"/>
        </w:rPr>
        <w:t>Τράπεζα Πληροφοριών σχετικά με παραδοσιακές πρακτικές στη γεωργία, κτηνοτροφία, μελισσοκομία, αλιεία, επεξεργασία – συντήρηση – μεταποίηση αγροτικών προϊόντων – αλιευμάτων,  οικοτεχνία (σαπωνοπο</w:t>
      </w:r>
      <w:r w:rsidR="00CD1B83">
        <w:rPr>
          <w:rFonts w:ascii="Calibri" w:hAnsi="Calibri"/>
          <w:szCs w:val="23"/>
        </w:rPr>
        <w:t>ι</w:t>
      </w:r>
      <w:r w:rsidRPr="00CA477C">
        <w:rPr>
          <w:rFonts w:ascii="Calibri" w:hAnsi="Calibri"/>
          <w:szCs w:val="23"/>
        </w:rPr>
        <w:t>ία, κεραμικά, κλπ.), κατασκευή μουσικών οργάνων, μαγειρική, τεχνικές και υλικά δόμησης κ.ά.</w:t>
      </w:r>
    </w:p>
    <w:p w14:paraId="2A96C01E" w14:textId="77777777" w:rsidR="00DF1A7B" w:rsidRPr="00CA477C" w:rsidRDefault="00DF1A7B" w:rsidP="0023187D">
      <w:pPr>
        <w:tabs>
          <w:tab w:val="left" w:pos="284"/>
          <w:tab w:val="left" w:pos="567"/>
          <w:tab w:val="left" w:pos="851"/>
          <w:tab w:val="left" w:pos="1134"/>
        </w:tabs>
        <w:jc w:val="both"/>
        <w:rPr>
          <w:rFonts w:ascii="Calibri" w:hAnsi="Calibri"/>
          <w:b/>
          <w:szCs w:val="23"/>
        </w:rPr>
      </w:pPr>
    </w:p>
    <w:p w14:paraId="7454F9DD" w14:textId="77777777" w:rsidR="00DF1A7B" w:rsidRPr="00CA477C" w:rsidRDefault="00DF1A7B" w:rsidP="007765EA">
      <w:pPr>
        <w:numPr>
          <w:ilvl w:val="0"/>
          <w:numId w:val="70"/>
        </w:numPr>
        <w:tabs>
          <w:tab w:val="left" w:pos="567"/>
        </w:tabs>
        <w:ind w:left="284" w:firstLine="0"/>
        <w:jc w:val="both"/>
        <w:rPr>
          <w:rFonts w:ascii="Calibri" w:hAnsi="Calibri"/>
          <w:b/>
          <w:szCs w:val="23"/>
        </w:rPr>
      </w:pPr>
      <w:r w:rsidRPr="00CA477C">
        <w:rPr>
          <w:rFonts w:ascii="Calibri" w:hAnsi="Calibri"/>
          <w:b/>
          <w:szCs w:val="23"/>
        </w:rPr>
        <w:t>Οριζόντιες κατευθύνσεις</w:t>
      </w:r>
      <w:r w:rsidRPr="00CA477C">
        <w:rPr>
          <w:rFonts w:ascii="Calibri" w:hAnsi="Calibri"/>
          <w:b/>
          <w:szCs w:val="23"/>
        </w:rPr>
        <w:tab/>
      </w:r>
      <w:r w:rsidRPr="00CA477C">
        <w:rPr>
          <w:rFonts w:ascii="Calibri" w:hAnsi="Calibri"/>
          <w:b/>
          <w:szCs w:val="23"/>
        </w:rPr>
        <w:tab/>
      </w:r>
    </w:p>
    <w:p w14:paraId="7B02919C" w14:textId="77777777" w:rsidR="00DF1A7B" w:rsidRPr="00CA477C" w:rsidRDefault="00DF1A7B" w:rsidP="0023187D">
      <w:pPr>
        <w:tabs>
          <w:tab w:val="left" w:pos="284"/>
          <w:tab w:val="left" w:pos="567"/>
          <w:tab w:val="left" w:pos="851"/>
          <w:tab w:val="left" w:pos="1134"/>
        </w:tabs>
        <w:jc w:val="both"/>
        <w:rPr>
          <w:rFonts w:ascii="Calibri" w:hAnsi="Calibri"/>
          <w:szCs w:val="23"/>
        </w:rPr>
      </w:pPr>
      <w:r w:rsidRPr="00CA477C">
        <w:rPr>
          <w:rFonts w:ascii="Calibri" w:hAnsi="Calibri"/>
          <w:szCs w:val="23"/>
        </w:rPr>
        <w:tab/>
      </w:r>
      <w:r w:rsidRPr="00CA477C">
        <w:rPr>
          <w:rFonts w:ascii="Calibri" w:hAnsi="Calibri"/>
          <w:szCs w:val="23"/>
        </w:rPr>
        <w:tab/>
      </w:r>
      <w:r w:rsidRPr="00CA477C">
        <w:rPr>
          <w:rFonts w:ascii="Calibri" w:hAnsi="Calibri"/>
          <w:szCs w:val="23"/>
        </w:rPr>
        <w:tab/>
      </w:r>
      <w:r w:rsidRPr="00CA477C">
        <w:rPr>
          <w:rFonts w:ascii="Calibri" w:hAnsi="Calibri"/>
          <w:szCs w:val="23"/>
        </w:rPr>
        <w:tab/>
      </w:r>
    </w:p>
    <w:p w14:paraId="2C991777" w14:textId="77777777" w:rsidR="00DF1A7B" w:rsidRPr="00CA477C" w:rsidRDefault="00DF1A7B" w:rsidP="0023187D">
      <w:pPr>
        <w:tabs>
          <w:tab w:val="left" w:pos="284"/>
          <w:tab w:val="left" w:pos="567"/>
          <w:tab w:val="left" w:pos="851"/>
          <w:tab w:val="left" w:pos="1134"/>
        </w:tabs>
        <w:ind w:left="567"/>
        <w:jc w:val="both"/>
        <w:rPr>
          <w:rFonts w:ascii="Calibri" w:hAnsi="Calibri"/>
          <w:szCs w:val="23"/>
        </w:rPr>
      </w:pPr>
      <w:r w:rsidRPr="00CA477C">
        <w:rPr>
          <w:rFonts w:ascii="Calibri" w:hAnsi="Calibri"/>
          <w:szCs w:val="23"/>
        </w:rPr>
        <w:t>Με άξονα τον Ολοκληρωμένο Νησιωτικό Σχεδιασμό και με στόχο την ενδυνάμωση της πολιτισμικής ταυτότητας του Νοτίου Αιγαίου και την προώθηση της αναγνωρισιμότητας κάθε νησιού, προτείνονται:</w:t>
      </w:r>
    </w:p>
    <w:p w14:paraId="08260B92" w14:textId="77777777" w:rsidR="00DF1A7B" w:rsidRPr="00CA477C" w:rsidRDefault="00DF1A7B" w:rsidP="0023187D">
      <w:pPr>
        <w:tabs>
          <w:tab w:val="left" w:pos="284"/>
          <w:tab w:val="left" w:pos="567"/>
          <w:tab w:val="left" w:pos="851"/>
          <w:tab w:val="left" w:pos="1134"/>
        </w:tabs>
        <w:ind w:left="851" w:hanging="284"/>
        <w:jc w:val="both"/>
        <w:rPr>
          <w:rFonts w:ascii="Calibri" w:hAnsi="Calibri"/>
          <w:szCs w:val="23"/>
        </w:rPr>
      </w:pPr>
    </w:p>
    <w:p w14:paraId="3696A3A0"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Δημιουργία μητρώου πολιτιστικών πόρων σε Γεωγραφικό Σύστημα Πληροφοριών και με συνοδευτικές πληροφορίες / αρχεία για κάθε εντασσόμενο στοιχείο, με τακτή ενημέρωση: κατάσταση, κίνδυνοι, απειλές, αξιολόγηση παρεμβάσεων κλπ. Υπεύθυνοι οι ΟΤΑ σε συνεργασία με ΜΚΟ, υπό την εποπτεία του ΥΠΠΟ.</w:t>
      </w:r>
    </w:p>
    <w:p w14:paraId="4C1004D2" w14:textId="77777777" w:rsidR="004B4636"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Προώθηση ένταξης στους καταλόγους UNESCO συνόλων υψηλής πολιτιστικής αξίας, περιλαμβανομένων ακατοίκητων νησίδων.</w:t>
      </w:r>
    </w:p>
    <w:p w14:paraId="1D95C202" w14:textId="77777777" w:rsidR="00DF1A7B" w:rsidRPr="00CA477C" w:rsidRDefault="004B4636" w:rsidP="004B4636">
      <w:pPr>
        <w:tabs>
          <w:tab w:val="left" w:pos="284"/>
          <w:tab w:val="left" w:pos="851"/>
          <w:tab w:val="left" w:pos="1134"/>
        </w:tabs>
        <w:ind w:left="851"/>
        <w:jc w:val="both"/>
        <w:rPr>
          <w:rFonts w:ascii="Calibri" w:hAnsi="Calibri"/>
          <w:szCs w:val="23"/>
        </w:rPr>
      </w:pPr>
      <w:r w:rsidRPr="008A6959">
        <w:rPr>
          <w:rFonts w:ascii="Calibri" w:hAnsi="Calibri"/>
          <w:szCs w:val="23"/>
        </w:rPr>
        <w:t xml:space="preserve">Παρότι το </w:t>
      </w:r>
      <w:r w:rsidR="006A1A5B" w:rsidRPr="008A6959">
        <w:rPr>
          <w:rFonts w:ascii="Calibri" w:hAnsi="Calibri"/>
          <w:szCs w:val="23"/>
        </w:rPr>
        <w:t xml:space="preserve">ΠΧΠ </w:t>
      </w:r>
      <w:r w:rsidRPr="008A6959">
        <w:rPr>
          <w:rFonts w:ascii="Calibri" w:hAnsi="Calibri"/>
          <w:szCs w:val="23"/>
        </w:rPr>
        <w:t>δεν αποτελεί</w:t>
      </w:r>
      <w:r>
        <w:rPr>
          <w:rFonts w:ascii="Calibri" w:hAnsi="Calibri"/>
          <w:szCs w:val="23"/>
        </w:rPr>
        <w:t xml:space="preserve"> ειδική μελέτη τεκμηρίωσης της δυνατότητας αυτής, είναι δυνατό να αναφερθούν τελείως ενδεικτικά </w:t>
      </w:r>
      <w:r w:rsidR="00880211">
        <w:rPr>
          <w:rFonts w:ascii="Calibri" w:hAnsi="Calibri"/>
          <w:szCs w:val="23"/>
        </w:rPr>
        <w:t>το Ακρωτήρι Θήρας, κάποιοι εξαιρετικά σημαντικοί προϊστορικοί οικισμοί όπως ο οικισμός Κεφάλας Κέας, Μαρουλάς Κύθνου, νησίδες όπως το Δεσποτικό ή/και νησιά όπως η Χάλκη, η Κύθνος, οι αγροτικοί οικισμοί της Τήνου, η περιοχή της Ολύμπου Καρπάθου, ο υποθαλάσσιος χώρος της Λέρου</w:t>
      </w:r>
      <w:r w:rsidR="00E33BB9">
        <w:rPr>
          <w:rFonts w:ascii="Calibri" w:hAnsi="Calibri"/>
          <w:szCs w:val="23"/>
        </w:rPr>
        <w:t xml:space="preserve">, τα αρχαία λατομεία Πάρου, η Παναγία Εκατονταπυλιανή, </w:t>
      </w:r>
      <w:r w:rsidR="00880211">
        <w:rPr>
          <w:rFonts w:ascii="Calibri" w:hAnsi="Calibri"/>
          <w:szCs w:val="23"/>
        </w:rPr>
        <w:t>κλπ.</w:t>
      </w:r>
    </w:p>
    <w:p w14:paraId="154098C7"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Η οργάνωση ενός δικτύου πολιτιστικών πόρων που θα περιλαμβάνει τους ιστορικούς και αρχαιολογικούς χώρους, την παραδοσιακή αρχιτεκτονική, τις παραδόσεις και τα έθιμα της αστικής και της αγροτικής κληρονομιάς, καθώς και τις σύγχρονες εκδηλώσεις πολιτισμού. Ιδιαίτερη σημασία δίνεται στον εντοπισμό και την ανάδειξη των στοιχείων πολιτιστικής κληρονομιάς που θα ενταχθούν στο δίκτυο, όπως π.χ. κτίρια, χώροι και τοποθεσίες που έχουν αποκτήσει πνευματική και θρησκευτική αξία και αποτελούν βασικό στοιχείο της τοπικής και εθνικής κοινωνικής ταυτότητας. Η χωρική και θεματική οργάνωση αυτού του δικτύου θα προκύψει από ειδικές μελέτες που θα καθορίσουν τα κριτήρια επιλογής, τον τρόπο διαχείρισης και τους όρους προστασίας και αξιοποίησης των πόρων αυτών.</w:t>
      </w:r>
    </w:p>
    <w:p w14:paraId="6A31B9CC" w14:textId="77777777" w:rsidR="00DF1A7B"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Η ενθάρρυνση της επαναχρησιμοποίησης της αστικής και αγροτικής κληρονομιάς με δράσεις τόσο αποκατάστασης ιστορικών / παραδοσιακών κτιρίων όσο και διατήρησης και αναβίωσης παραδοσιακών δραστηριοτήτων.</w:t>
      </w:r>
    </w:p>
    <w:p w14:paraId="10B1A719"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Pr>
          <w:rFonts w:ascii="Calibri" w:hAnsi="Calibri"/>
          <w:szCs w:val="23"/>
        </w:rPr>
        <w:t xml:space="preserve">Η </w:t>
      </w:r>
      <w:r w:rsidRPr="00CA477C">
        <w:rPr>
          <w:rFonts w:ascii="Calibri" w:hAnsi="Calibri"/>
          <w:szCs w:val="23"/>
        </w:rPr>
        <w:t>συγκροτημένη ανταπόκριση στην αυξανόμενη ζήτηση των δραστηριοτήτων που σχετίζονται με τον υποθαλάσσιο τουρισμό, με ταυτόχρονη εκ των προτέρων αντιμετώπιση των προβλημάτων που προκύπτουν στο φυσικό και το δομημένο περιβάλλον μέσω ενός συστήματος παρακολούθησης - πρόληψης - λήψης προληπτικών μέτρων.</w:t>
      </w:r>
    </w:p>
    <w:p w14:paraId="0A641159"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Η διευκόλυνση της πρόσβασης των τοπικών κοινωνιών στον πολιτισμό με την ενίσχυση σύγχρονων πολιτιστικών πρωτοβουλιών και με την προώθηση της συμμετοχής του κοινού (μονίμων κατοίκων και επισκεπτών) σε δραστηριότητες και εκδηλώσεις στα πλαίσια της λειτουργίας του δικτύου πολιτιστικών πόρων.</w:t>
      </w:r>
    </w:p>
    <w:p w14:paraId="3BFA3DB4"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Η οργάνωση και προώθηση προγραμμάτων εκπαίδευσης και κατάρτισης σε επαγγέλματα πολιτιστικά ευαίσθητα, όπως π.χ. παραδοσιακές οικοδομικές τεχνικές, μαρμαρογλυπτική, αγγειοπλαστική, ξυλουργική, κλπ.</w:t>
      </w:r>
    </w:p>
    <w:p w14:paraId="0A1DE8FA"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Εκπαίδευση ξεναγών</w:t>
      </w:r>
      <w:r w:rsidR="000A7E43">
        <w:rPr>
          <w:rFonts w:ascii="Calibri" w:hAnsi="Calibri"/>
          <w:szCs w:val="23"/>
        </w:rPr>
        <w:t xml:space="preserve"> /</w:t>
      </w:r>
      <w:r w:rsidRPr="00CA477C">
        <w:rPr>
          <w:rFonts w:ascii="Calibri" w:hAnsi="Calibri"/>
          <w:szCs w:val="23"/>
        </w:rPr>
        <w:t xml:space="preserve"> οδηγών, φυσικών και ανθρωπογενών αξιοθέατων</w:t>
      </w:r>
    </w:p>
    <w:p w14:paraId="387F7658" w14:textId="77777777" w:rsidR="00DF1A7B" w:rsidRPr="00CA477C" w:rsidRDefault="00DF1A7B" w:rsidP="007765EA">
      <w:pPr>
        <w:numPr>
          <w:ilvl w:val="0"/>
          <w:numId w:val="75"/>
        </w:numPr>
        <w:tabs>
          <w:tab w:val="left" w:pos="284"/>
          <w:tab w:val="left" w:pos="567"/>
          <w:tab w:val="left" w:pos="851"/>
          <w:tab w:val="left" w:pos="1134"/>
        </w:tabs>
        <w:ind w:left="851" w:hanging="284"/>
        <w:jc w:val="both"/>
        <w:rPr>
          <w:rFonts w:ascii="Calibri" w:hAnsi="Calibri"/>
          <w:szCs w:val="23"/>
        </w:rPr>
      </w:pPr>
      <w:r w:rsidRPr="00CA477C">
        <w:rPr>
          <w:rFonts w:ascii="Calibri" w:hAnsi="Calibri"/>
          <w:szCs w:val="23"/>
        </w:rPr>
        <w:t>Η παράλληλη προσέγγιση της προστασίας και προβολής της ιστορικής και πολιτιστικής συνέχειας μέσα από πολιτικές στους τομείς των μεταφορών και του τουρισμού.</w:t>
      </w:r>
    </w:p>
    <w:p w14:paraId="0CEBD84D" w14:textId="77777777" w:rsidR="00DF1A7B" w:rsidRPr="00CA477C" w:rsidRDefault="00DF1A7B" w:rsidP="0023187D"/>
    <w:p w14:paraId="4ED5BCA4" w14:textId="77777777" w:rsidR="00DF1A7B" w:rsidRPr="00CA477C" w:rsidRDefault="00DF1A7B" w:rsidP="007765EA">
      <w:pPr>
        <w:numPr>
          <w:ilvl w:val="0"/>
          <w:numId w:val="69"/>
        </w:numPr>
        <w:tabs>
          <w:tab w:val="left" w:pos="284"/>
          <w:tab w:val="left" w:pos="567"/>
          <w:tab w:val="left" w:pos="851"/>
          <w:tab w:val="left" w:pos="1134"/>
        </w:tabs>
        <w:ind w:left="567" w:hanging="283"/>
        <w:jc w:val="both"/>
        <w:rPr>
          <w:rFonts w:ascii="Calibri" w:hAnsi="Calibri"/>
          <w:b/>
          <w:szCs w:val="23"/>
        </w:rPr>
      </w:pPr>
      <w:r w:rsidRPr="00CA477C">
        <w:rPr>
          <w:rFonts w:ascii="Calibri" w:hAnsi="Calibri"/>
          <w:b/>
          <w:szCs w:val="23"/>
        </w:rPr>
        <w:t>Τοπίο</w:t>
      </w:r>
    </w:p>
    <w:p w14:paraId="78B2C208" w14:textId="77777777" w:rsidR="00DF1A7B" w:rsidRDefault="00DF1A7B" w:rsidP="008A6959">
      <w:pPr>
        <w:ind w:firstLine="720"/>
        <w:jc w:val="both"/>
        <w:rPr>
          <w:rFonts w:ascii="Calibri" w:hAnsi="Calibri"/>
          <w:szCs w:val="23"/>
        </w:rPr>
      </w:pPr>
    </w:p>
    <w:p w14:paraId="7CCAA0AB" w14:textId="77777777" w:rsidR="006A1A5B" w:rsidRPr="006A1A5B" w:rsidRDefault="006A1A5B" w:rsidP="008A6959">
      <w:pPr>
        <w:tabs>
          <w:tab w:val="left" w:pos="284"/>
          <w:tab w:val="left" w:pos="567"/>
        </w:tabs>
        <w:jc w:val="both"/>
        <w:rPr>
          <w:rFonts w:ascii="Calibri" w:eastAsia="Calibri" w:hAnsi="Calibri" w:cs="Times New Roman"/>
          <w:szCs w:val="23"/>
        </w:rPr>
      </w:pPr>
      <w:r w:rsidRPr="006A1A5B">
        <w:rPr>
          <w:rFonts w:ascii="Calibri" w:eastAsia="Calibri" w:hAnsi="Calibri" w:cs="Times New Roman"/>
          <w:szCs w:val="23"/>
        </w:rPr>
        <w:tab/>
      </w:r>
      <w:r w:rsidRPr="006A1A5B">
        <w:rPr>
          <w:rFonts w:ascii="Calibri" w:eastAsia="Calibri" w:hAnsi="Calibri" w:cs="Times New Roman"/>
          <w:szCs w:val="23"/>
        </w:rPr>
        <w:tab/>
        <w:t>Σε εξειδίκευση των κεντρικών αξόνων  διαχείρισης φυσικού και πολιτισμικού περιβάλλοντος και τοπίου (βλ. άρθρο 14.4) προτείνεται:</w:t>
      </w:r>
    </w:p>
    <w:p w14:paraId="0482B264"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Αναγνώριση, ενδελεχής καταγραφή και αξιολόγηση όλων των τοπίων της Περιφέρειας, σε επίπεδο νησιού - Ακριβής καθορισμός ζωνών – υποενοτήτων προστασίας του τοπίου, στις οποίες θα περιορίζεται ή/και θα απαγορεύεται η δυνατότητα δόμησης, στα πλαίσια του υποκείμενου σχεδιασμού</w:t>
      </w:r>
    </w:p>
    <w:p w14:paraId="250259F5"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Διαφύλαξη της ακεραιότητας του τοπίου</w:t>
      </w:r>
    </w:p>
    <w:p w14:paraId="6641C53F"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lang w:val="en-US"/>
        </w:rPr>
      </w:pPr>
      <w:r w:rsidRPr="006A1A5B">
        <w:rPr>
          <w:rFonts w:ascii="Calibri" w:eastAsia="Calibri" w:hAnsi="Calibri" w:cs="Times New Roman"/>
          <w:szCs w:val="23"/>
          <w:lang w:val="en-US"/>
        </w:rPr>
        <w:t>Αναγνώριση και ταξινόμηση των γεωτόπων</w:t>
      </w:r>
    </w:p>
    <w:p w14:paraId="0438F967"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lang w:val="en-US"/>
        </w:rPr>
      </w:pPr>
      <w:r w:rsidRPr="006A1A5B">
        <w:rPr>
          <w:rFonts w:ascii="Calibri" w:eastAsia="Calibri" w:hAnsi="Calibri" w:cs="Times New Roman"/>
          <w:szCs w:val="23"/>
          <w:lang w:val="en-US"/>
        </w:rPr>
        <w:t>Διατήρηση / αποκατάσταση αισθητικής ποιότητας υδροφορέων</w:t>
      </w:r>
    </w:p>
    <w:p w14:paraId="18C48D08"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lang w:val="en-US"/>
        </w:rPr>
      </w:pPr>
      <w:r w:rsidRPr="006A1A5B">
        <w:rPr>
          <w:rFonts w:ascii="Calibri" w:eastAsia="Calibri" w:hAnsi="Calibri" w:cs="Times New Roman"/>
          <w:szCs w:val="23"/>
          <w:lang w:val="en-US"/>
        </w:rPr>
        <w:t>Επανάταξη αλλοιωμένων περιοχών / τμημάτων / σημείων</w:t>
      </w:r>
    </w:p>
    <w:p w14:paraId="4763309E"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Προληπτικά μέτρα για την αντιμετώπιση των επιπτώσεων της κλιματικής αλλαγής</w:t>
      </w:r>
    </w:p>
    <w:p w14:paraId="434CE687"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lang w:val="en-US"/>
        </w:rPr>
      </w:pPr>
      <w:r w:rsidRPr="006A1A5B">
        <w:rPr>
          <w:rFonts w:ascii="Calibri" w:eastAsia="Calibri" w:hAnsi="Calibri" w:cs="Times New Roman"/>
          <w:szCs w:val="23"/>
          <w:lang w:val="en-US"/>
        </w:rPr>
        <w:t>Ενίσχυση και προώθηση της αναγνωσιμότητας</w:t>
      </w:r>
    </w:p>
    <w:p w14:paraId="7834ADAB"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Δημιουργία Παρατηρητηρίων αξιολόγησης της κατάστασης και εξέλιξης των τοπίων, στη βάση κοινού συστήματος μεταξύ των νησιών</w:t>
      </w:r>
    </w:p>
    <w:p w14:paraId="17F77727"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Επιμόρφωση πολιτών και φορέων στις ιδιαιτερότητες και αξίες των τοπίων της περιοχής τους</w:t>
      </w:r>
    </w:p>
    <w:p w14:paraId="0BA2DABA"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Ανάπτυξη μέσων και υποδομών ερμηνείας του τοπίου</w:t>
      </w:r>
    </w:p>
    <w:p w14:paraId="01ADD6F5"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Προώθηση ειδικών μορφών τουρισμού – εκπαίδευσης – επιμόρφωσης</w:t>
      </w:r>
    </w:p>
    <w:p w14:paraId="051C3020"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Δημιουργία περιβαλλοντικών - αρχαιολογικών – πολιτιστικών πάρκων</w:t>
      </w:r>
    </w:p>
    <w:p w14:paraId="256EFB2B"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Τοπικές πρωτοβουλίες για θεσμοθέτηση προστατευόμενων τοπίων</w:t>
      </w:r>
    </w:p>
    <w:p w14:paraId="2DA66C4A"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Αυστηρή εφαρμογή όρων προστασίας βάσει υφιστάμενης νομοθεσίας, εγκυκλίων κλπ.</w:t>
      </w:r>
    </w:p>
    <w:p w14:paraId="64952F01"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 xml:space="preserve">Κίνητρα για την διατήρηση φυσικών και άλλων αξιόλογων στοιχείων του τοπίου, ιδιαίτερα σε τουριστικές περιοχές και περιοχές με οξύ ανταγωνισμό από άλλες χρήσεις </w:t>
      </w:r>
    </w:p>
    <w:p w14:paraId="4A3932EF"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Διερεύνηση της εφαρμογής της μεθόδου “Ανταλλαγή Πόρων”</w:t>
      </w:r>
      <w:r w:rsidRPr="006A1A5B">
        <w:rPr>
          <w:rFonts w:ascii="Calibri" w:eastAsia="Calibri" w:hAnsi="Calibri" w:cs="Times New Roman"/>
          <w:szCs w:val="23"/>
          <w:vertAlign w:val="superscript"/>
          <w:lang w:val="en-US"/>
        </w:rPr>
        <w:footnoteReference w:id="25"/>
      </w:r>
      <w:r w:rsidRPr="006A1A5B">
        <w:rPr>
          <w:rFonts w:ascii="Calibri" w:eastAsia="Calibri" w:hAnsi="Calibri" w:cs="Times New Roman"/>
          <w:szCs w:val="23"/>
        </w:rPr>
        <w:t xml:space="preserve"> για την επιτυχή εφαρμογή της προηγούμενης κατεύθυνσης</w:t>
      </w:r>
    </w:p>
    <w:p w14:paraId="0F63DCD5"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 xml:space="preserve">Επέκταση των επισκέψιμων ενάλιων χώρων από το κοινό, ως μέσο έμμεσης φύλαξης </w:t>
      </w:r>
    </w:p>
    <w:p w14:paraId="051BA156"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Εμπλουτισμός υποδομών θέασης, πληροφόρησης, ανάπαυσης κλπ.</w:t>
      </w:r>
    </w:p>
    <w:p w14:paraId="10091E70"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Αυστηρός έλεγχος της επισκεψιμότητας  των υποθαλάσσιων χώρων</w:t>
      </w:r>
    </w:p>
    <w:p w14:paraId="48E15906"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Επιβολή μεθόδων «υπόγειας» εξόρυξης - λατόμευσης σε ευαίσθητες περιοχές</w:t>
      </w:r>
    </w:p>
    <w:p w14:paraId="082106B6"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 xml:space="preserve">Αποφυγή όδευσης και έλεγχος δικτύων ενέργειας, άρδευσης, αγωγών ύδρευσης, χωροθέτησης υποδομών και εγκαταστάσεων σε ευαίσθητες περιοχές </w:t>
      </w:r>
    </w:p>
    <w:p w14:paraId="760B2B30"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 xml:space="preserve">Τακτοί έλεγχοι από αέρος για την επισήμανση παραβιάσεων από δόμηση, λαθροθηρία, ρύπανση κλπ. σε ευαίσθητες περιοχές  </w:t>
      </w:r>
    </w:p>
    <w:p w14:paraId="2584BDAF"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Θέσπιση αυστηρών μορφολογικών κανόνων  και χωροταξικών ρυθμίσεων σε όμορες περιοχές</w:t>
      </w:r>
    </w:p>
    <w:p w14:paraId="706DB61E"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Αποθάρρυνση νέων οικιστικών χωροθετήσεων και αυστηροποίηση του ελέγχου της εκτός σχεδίου δόμησης, ειδικά για τον παράκτιο χώρο και τις περιοχές που διατηρούν τον παραδοσιακό αγροτικό χαρακτήρα</w:t>
      </w:r>
    </w:p>
    <w:p w14:paraId="3BF08B0B"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Προστασία κορυφογραμμών με την τοποθέτηση της βάσης των κτιρίων σε υψόμετρο 30 μέτρων χαμηλότερα από αυτό της κορυφογραμμής ή του διασέλου</w:t>
      </w:r>
    </w:p>
    <w:p w14:paraId="1612FF70"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 xml:space="preserve">Καθορισμός (στα πλαίσια του υποκείμενου σχεδιασμού, διαχειριστικών σχεδίων κλπ.) ειδικών όρων δόμησης κατά μήκος του οδικού δικτύου, ώστε να μην εμποδίζεται η θέα από το δρόμο προς αξιόλογα τοπία </w:t>
      </w:r>
    </w:p>
    <w:p w14:paraId="71DE2860"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Διατήρηση παραδοσιακών πρακτικών σε όλα τα είδη και φάσεις αγροτικών δραστηριοτήτων</w:t>
      </w:r>
    </w:p>
    <w:p w14:paraId="72BFF005"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Προστασία βιοποικιλότητας και αβιοτικών χαρακτηριστικών χερσαίων και υποθαλάσσιων τοπίων από διάφορες οικονομικές δραστηριότητες και επισκέπτες</w:t>
      </w:r>
    </w:p>
    <w:p w14:paraId="4867E77A"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Εικονική ανασύσταση τοπίων, όπου τα φυσικά ίχνη εκλείπουν</w:t>
      </w:r>
    </w:p>
    <w:p w14:paraId="5528104E" w14:textId="77777777" w:rsidR="006A1A5B" w:rsidRPr="006A1A5B" w:rsidRDefault="006A1A5B" w:rsidP="008A6959">
      <w:pPr>
        <w:numPr>
          <w:ilvl w:val="0"/>
          <w:numId w:val="75"/>
        </w:numPr>
        <w:tabs>
          <w:tab w:val="left" w:pos="284"/>
          <w:tab w:val="left" w:pos="567"/>
          <w:tab w:val="left" w:pos="851"/>
          <w:tab w:val="left" w:pos="1134"/>
        </w:tabs>
        <w:ind w:left="567" w:hanging="283"/>
        <w:jc w:val="both"/>
        <w:rPr>
          <w:rFonts w:ascii="Calibri" w:eastAsia="Calibri" w:hAnsi="Calibri" w:cs="Times New Roman"/>
          <w:szCs w:val="23"/>
        </w:rPr>
      </w:pPr>
      <w:r w:rsidRPr="006A1A5B">
        <w:rPr>
          <w:rFonts w:ascii="Calibri" w:eastAsia="Calibri" w:hAnsi="Calibri" w:cs="Times New Roman"/>
          <w:szCs w:val="23"/>
        </w:rPr>
        <w:t xml:space="preserve">Οργάνωση περιοδικών κινητών και μονίμων εκθέσεων με σύγχρονες μεθόδους παρουσίασης “εντός” και “εκτός” Περιφέρειας και Χώρας για λόγους προβολής.  </w:t>
      </w:r>
    </w:p>
    <w:p w14:paraId="7D066A22" w14:textId="77777777" w:rsidR="008A6959" w:rsidRPr="00636617" w:rsidRDefault="008A6959" w:rsidP="00636617"/>
    <w:p w14:paraId="7A228678" w14:textId="77777777" w:rsidR="008A6959" w:rsidRPr="00636617" w:rsidRDefault="008A6959" w:rsidP="00636617"/>
    <w:p w14:paraId="198DADFF" w14:textId="77777777" w:rsidR="00DF1A7B" w:rsidRPr="00AE31F0" w:rsidRDefault="00907FC8" w:rsidP="00656447">
      <w:pPr>
        <w:pStyle w:val="NAHEADING5"/>
      </w:pPr>
      <w:bookmarkStart w:id="54" w:name="_Toc57022150"/>
      <w:r>
        <w:t>Β.1.1.γ-3</w:t>
      </w:r>
      <w:r w:rsidR="00DF1A7B" w:rsidRPr="00AE31F0">
        <w:tab/>
        <w:t>Προσδιορισμός ευρύτερων ανθρωπογεωγραφικών ενοτήτων</w:t>
      </w:r>
      <w:bookmarkEnd w:id="54"/>
    </w:p>
    <w:p w14:paraId="6B58C19D" w14:textId="77777777" w:rsidR="00DF1A7B" w:rsidRPr="00AE31F0" w:rsidRDefault="00DF1A7B" w:rsidP="0023187D">
      <w:pPr>
        <w:pStyle w:val="affa"/>
        <w:tabs>
          <w:tab w:val="clear" w:pos="1134"/>
        </w:tabs>
        <w:spacing w:line="276" w:lineRule="auto"/>
        <w:ind w:left="851" w:hanging="851"/>
        <w:jc w:val="both"/>
        <w:rPr>
          <w:rFonts w:ascii="Calibri" w:hAnsi="Calibri"/>
          <w:sz w:val="23"/>
          <w:szCs w:val="23"/>
        </w:rPr>
      </w:pPr>
    </w:p>
    <w:p w14:paraId="470883CB" w14:textId="77777777" w:rsidR="00DF1A7B" w:rsidRPr="00AE31F0" w:rsidRDefault="00DF1A7B" w:rsidP="00656447">
      <w:pPr>
        <w:pStyle w:val="NAHEADING6"/>
      </w:pPr>
      <w:bookmarkStart w:id="55" w:name="_Toc57022151"/>
      <w:r w:rsidRPr="00AE31F0">
        <w:t>Β.1.1.γ-3.1</w:t>
      </w:r>
      <w:r w:rsidRPr="00AE31F0">
        <w:tab/>
        <w:t xml:space="preserve">Θαλάσσιος και παράκτιος </w:t>
      </w:r>
      <w:r w:rsidRPr="008A6959">
        <w:t>χώρος</w:t>
      </w:r>
      <w:r w:rsidR="006A1A5B" w:rsidRPr="008A6959">
        <w:t xml:space="preserve"> </w:t>
      </w:r>
      <w:r w:rsidR="006A1A5B" w:rsidRPr="008A6959">
        <w:rPr>
          <w:b w:val="0"/>
        </w:rPr>
        <w:t>(βλ. Χάρτες Π.1 &amp; Π.2.2)</w:t>
      </w:r>
      <w:bookmarkEnd w:id="55"/>
    </w:p>
    <w:p w14:paraId="2CB4E1FB" w14:textId="77777777" w:rsidR="00DF1A7B" w:rsidRPr="00AE31F0" w:rsidRDefault="00DF1A7B" w:rsidP="0023187D">
      <w:pPr>
        <w:pStyle w:val="affa"/>
        <w:tabs>
          <w:tab w:val="clear" w:pos="1134"/>
        </w:tabs>
        <w:spacing w:line="276" w:lineRule="auto"/>
        <w:ind w:left="851" w:hanging="851"/>
        <w:jc w:val="both"/>
        <w:rPr>
          <w:rFonts w:ascii="Calibri" w:hAnsi="Calibri"/>
          <w:sz w:val="23"/>
          <w:szCs w:val="23"/>
        </w:rPr>
      </w:pPr>
    </w:p>
    <w:p w14:paraId="324E2EDB" w14:textId="77777777" w:rsidR="00DF1A7B" w:rsidRPr="00AE31F0" w:rsidRDefault="00DF1A7B" w:rsidP="0023187D">
      <w:pPr>
        <w:tabs>
          <w:tab w:val="left" w:pos="284"/>
          <w:tab w:val="left" w:pos="567"/>
        </w:tabs>
        <w:ind w:firstLine="567"/>
        <w:jc w:val="both"/>
        <w:rPr>
          <w:rFonts w:ascii="Calibri" w:hAnsi="Calibri" w:cs="Arial"/>
          <w:szCs w:val="23"/>
          <w:lang w:eastAsia="en-US"/>
        </w:rPr>
      </w:pPr>
      <w:r w:rsidRPr="00AE31F0">
        <w:rPr>
          <w:rFonts w:ascii="Calibri" w:hAnsi="Calibri" w:cs="Arial"/>
          <w:szCs w:val="23"/>
          <w:lang w:eastAsia="en-US"/>
        </w:rPr>
        <w:t>Τα παράκτια και θαλάσσια οικοσυστήματα συγκαταλέγονται μεταξύ των πλέον παραγωγικών συστημάτων του πλανήτη, εξασφαλίζοντας την ευημερία του συνεχώς αυξανόμενου πληθυσμού, ο οποίος εκτιμάται ότι θα υπερβεί τα εννέα δισεκατομμύρια μέχρι το 2050. Εκτός της συνεισφοράς τους στην κάλυψη των διατροφικών αναγκών, επιδρούν ρυθμιστικά στο παγκόσμιο κλίμα, ενώ χαρακτηρίζονται από σημαντική ικανότητα προσαρμογής.</w:t>
      </w:r>
    </w:p>
    <w:p w14:paraId="7C6844C6" w14:textId="77777777" w:rsidR="00DF1A7B" w:rsidRPr="00AE31F0" w:rsidRDefault="00DF1A7B" w:rsidP="0023187D">
      <w:pPr>
        <w:tabs>
          <w:tab w:val="left" w:pos="284"/>
          <w:tab w:val="left" w:pos="567"/>
        </w:tabs>
        <w:ind w:firstLine="567"/>
        <w:jc w:val="both"/>
        <w:rPr>
          <w:rFonts w:ascii="Calibri" w:hAnsi="Calibri" w:cs="Arial"/>
          <w:szCs w:val="23"/>
          <w:lang w:eastAsia="en-US"/>
        </w:rPr>
      </w:pPr>
    </w:p>
    <w:p w14:paraId="47234921" w14:textId="77777777" w:rsidR="00DF1A7B" w:rsidRPr="00AE31F0" w:rsidRDefault="00DF1A7B" w:rsidP="0023187D">
      <w:pPr>
        <w:tabs>
          <w:tab w:val="left" w:pos="284"/>
          <w:tab w:val="left" w:pos="567"/>
        </w:tabs>
        <w:ind w:firstLine="567"/>
        <w:jc w:val="both"/>
        <w:rPr>
          <w:rFonts w:ascii="Calibri" w:hAnsi="Calibri" w:cs="Arial"/>
          <w:szCs w:val="23"/>
          <w:lang w:eastAsia="en-US"/>
        </w:rPr>
      </w:pPr>
      <w:r w:rsidRPr="00AE31F0">
        <w:rPr>
          <w:rFonts w:ascii="Calibri" w:hAnsi="Calibri" w:cs="Arial"/>
          <w:szCs w:val="23"/>
          <w:lang w:eastAsia="en-US"/>
        </w:rPr>
        <w:t>Η διατήρηση των επιτελικών λειτουργιών των οικοσυστημάτων αυτών εξαρτάται από την ικανότητα των χωρών, στις οποίες ανήκουν διοικητικά, να διαχειρισθούν με σύνεση –σοφία, ίσως, θα έπρεπε να πει κάποιος- την πληθώρα των δραστηριοτήτων και χρήσεων και τις μεταξύ τους αλληλεπιδράσεις, κυρίως, δε, ως προς τις επιπτώσεις τους στην εξέλιξη της δομής και του ρόλου των συστημάτων ως σημαντικών ενδιαιτημάτων.</w:t>
      </w:r>
    </w:p>
    <w:p w14:paraId="2FB951BA" w14:textId="77777777" w:rsidR="00DF1A7B" w:rsidRPr="00AE31F0" w:rsidRDefault="00DF1A7B" w:rsidP="0023187D">
      <w:pPr>
        <w:tabs>
          <w:tab w:val="left" w:pos="284"/>
          <w:tab w:val="left" w:pos="567"/>
        </w:tabs>
        <w:ind w:firstLine="567"/>
        <w:jc w:val="both"/>
        <w:rPr>
          <w:rFonts w:ascii="Calibri" w:hAnsi="Calibri" w:cs="Arial"/>
          <w:szCs w:val="23"/>
          <w:lang w:eastAsia="en-US"/>
        </w:rPr>
      </w:pPr>
    </w:p>
    <w:p w14:paraId="73812522" w14:textId="77777777" w:rsidR="00DF1A7B" w:rsidRPr="00AE31F0" w:rsidRDefault="00DF1A7B" w:rsidP="0023187D">
      <w:pPr>
        <w:tabs>
          <w:tab w:val="left" w:pos="284"/>
          <w:tab w:val="left" w:pos="567"/>
        </w:tabs>
        <w:ind w:firstLine="567"/>
        <w:jc w:val="both"/>
        <w:rPr>
          <w:rFonts w:ascii="Calibri" w:hAnsi="Calibri" w:cs="Arial"/>
          <w:szCs w:val="23"/>
          <w:lang w:eastAsia="en-US"/>
        </w:rPr>
      </w:pPr>
      <w:r w:rsidRPr="00AE31F0">
        <w:rPr>
          <w:rFonts w:ascii="Calibri" w:hAnsi="Calibri" w:cs="Arial"/>
          <w:szCs w:val="23"/>
          <w:lang w:eastAsia="en-US"/>
        </w:rPr>
        <w:t>Η εγκατάσταση πληθώρας χρήσεων γης και δραστηριοτήτων στην παράκτια ζώνη (οικιστικοί υποδοχείς, βιομηχανία, μεταφορική υποδομή, κ.ά.), οι γεωργικές πρακτικές και οι μέθοδοι αλίευσης, η υπερεκμετάλλευση των πόρων, η ρύπανση και η μόλυνση, η ανεξέλεγκτη οικιστική – τουριστική ανάπτυξη και, πιο πρόσφατα, οι εγκαταστάσεις παραγωγής ενέργειας / αξιοποίησης των ανανεώσιμων μορφών έχουν προκαλέσει πλήθος αρνητικών επιπτώσεων κυμαινόμενης έντασης και δυνατότητας ανάταξης.</w:t>
      </w:r>
    </w:p>
    <w:p w14:paraId="3C7A7E04" w14:textId="77777777" w:rsidR="00DF1A7B" w:rsidRPr="00AE31F0" w:rsidRDefault="00DF1A7B" w:rsidP="0023187D">
      <w:pPr>
        <w:tabs>
          <w:tab w:val="left" w:pos="284"/>
          <w:tab w:val="left" w:pos="567"/>
        </w:tabs>
        <w:ind w:firstLine="567"/>
        <w:jc w:val="both"/>
        <w:rPr>
          <w:rFonts w:ascii="Calibri" w:hAnsi="Calibri" w:cs="Arial"/>
          <w:szCs w:val="23"/>
          <w:lang w:eastAsia="en-US"/>
        </w:rPr>
      </w:pPr>
    </w:p>
    <w:p w14:paraId="42413240" w14:textId="77777777" w:rsidR="00DF1A7B" w:rsidRPr="00AE31F0" w:rsidRDefault="00DF1A7B" w:rsidP="0023187D">
      <w:pPr>
        <w:tabs>
          <w:tab w:val="left" w:pos="284"/>
          <w:tab w:val="left" w:pos="567"/>
        </w:tabs>
        <w:ind w:firstLine="567"/>
        <w:jc w:val="both"/>
        <w:rPr>
          <w:rFonts w:ascii="Calibri" w:hAnsi="Calibri" w:cs="Arial"/>
          <w:szCs w:val="23"/>
          <w:lang w:eastAsia="en-US"/>
        </w:rPr>
      </w:pPr>
      <w:r w:rsidRPr="00AE31F0">
        <w:rPr>
          <w:rFonts w:ascii="Calibri" w:hAnsi="Calibri" w:cs="Arial"/>
          <w:szCs w:val="23"/>
          <w:lang w:eastAsia="en-US"/>
        </w:rPr>
        <w:t>Ο θαλάσσιος χώρος αποτελεί ζωτική συνιστώσα του χώρου του Νοτίου Αιγαίου, με πολλαπλές αξίες ως τροφοδότης, φυσικό και πολιτισμικό κεφάλαιο, υποδοχέας σημαντικών δραστηριοτήτων -μεταφορές, αλιεία, υδατοκαλλιέργειες, τουρισμός - αναψυχή, έρευνα-. Την ίδια στιγμή, αποτελεί πεδίο άσκησης ισχυρών ανθρωπογενών πιέσεων και σύγκρουσης συμφερόντων, ενδογενών και εξωγενών. Στο ισχύον ΠΠΧΣΑΑ εμπεριέχεται ως αναπόσπαστο στοιχείο της θεώρησης του προτύπου χωρικής ανάπτυξης, θεωρώντας ως αυτονόητη την άρρηκτη σχέση χερσαίου – θαλάσσιου χώρου στον χωρικό – αναπτυξιακό σχεδιασμό.</w:t>
      </w:r>
    </w:p>
    <w:p w14:paraId="5A319013" w14:textId="77777777" w:rsidR="00DF1A7B" w:rsidRPr="00AE31F0" w:rsidRDefault="00DF1A7B" w:rsidP="0023187D">
      <w:pPr>
        <w:tabs>
          <w:tab w:val="left" w:pos="284"/>
          <w:tab w:val="left" w:pos="567"/>
        </w:tabs>
        <w:ind w:firstLine="567"/>
        <w:jc w:val="both"/>
        <w:rPr>
          <w:rFonts w:ascii="Calibri" w:hAnsi="Calibri" w:cs="Arial"/>
          <w:szCs w:val="23"/>
          <w:lang w:eastAsia="en-US"/>
        </w:rPr>
      </w:pPr>
    </w:p>
    <w:p w14:paraId="3A71060A" w14:textId="77777777" w:rsidR="00DF1A7B" w:rsidRDefault="00DF1A7B" w:rsidP="0023187D">
      <w:pPr>
        <w:tabs>
          <w:tab w:val="left" w:pos="284"/>
          <w:tab w:val="left" w:pos="567"/>
        </w:tabs>
        <w:ind w:firstLine="567"/>
        <w:jc w:val="both"/>
        <w:rPr>
          <w:rFonts w:ascii="Calibri" w:hAnsi="Calibri" w:cs="Arial"/>
          <w:szCs w:val="23"/>
          <w:lang w:eastAsia="en-US"/>
        </w:rPr>
      </w:pPr>
      <w:r w:rsidRPr="00AE31F0">
        <w:rPr>
          <w:rFonts w:ascii="Calibri" w:hAnsi="Calibri" w:cs="Arial"/>
          <w:szCs w:val="23"/>
          <w:lang w:eastAsia="en-US"/>
        </w:rPr>
        <w:t xml:space="preserve">Σε ό,τι αφορά την παράκτια ζώνη των νησιών του Νοτίου Αιγαίου, επισημαίνονται οι </w:t>
      </w:r>
      <w:r w:rsidRPr="005056AD">
        <w:rPr>
          <w:rFonts w:ascii="Calibri" w:hAnsi="Calibri" w:cs="Arial"/>
          <w:szCs w:val="23"/>
          <w:lang w:eastAsia="en-US"/>
        </w:rPr>
        <w:t>έντονες πιέσεις από διάφορες χρήσεις και δραστηριότητες, οι οποίες δεν περιορίζονται μόνο στις υπάρχουσες οικιστικές συγκεντρώσεις, αλλά έχουν επεκταθεί σημαντικά και εκτός αυτών. Η υποβάθμισή της οφείλεται τόσο στην αλλοίωση του χερσαίου τμήματος εξ αιτίας δυναμικών παρεμβάσεων (δόμηση, κατασκευή έργων υποδομής, ειδικές διαμορφώσεις, δίκτυα πρόσβασης κλπ.) και εντατικής χρήσης, όσο και στη ρύπανση της θάλασσας από στερεά και υγρά απόβλητα, συμπεριλαμβανομένων και των προερχομένων από τα σκάφη (διερχόμενα πλοία, πλοία ακτοπλοΐας, σκάφη αναψυχής). Εντούτοις, μεγάλος αριθμός παραλιών, που παραμένουν ακόμη δυσπρόσιτες ή/και απροσπέλαστες στο ευρύ κοινό (κυρίως όσες δεν διαθέτουν οδική πρόσβαση) διατηρεί αναλλοίωτα τουλάχιστον τα τοπιογραφικά χαρακτηριστικά.</w:t>
      </w:r>
    </w:p>
    <w:p w14:paraId="1D017F02" w14:textId="77777777" w:rsidR="00DF1A7B" w:rsidRDefault="00DF1A7B" w:rsidP="0023187D">
      <w:pPr>
        <w:tabs>
          <w:tab w:val="left" w:pos="284"/>
          <w:tab w:val="left" w:pos="567"/>
        </w:tabs>
        <w:ind w:firstLine="567"/>
        <w:jc w:val="both"/>
        <w:rPr>
          <w:rFonts w:ascii="Calibri" w:hAnsi="Calibri" w:cs="Arial"/>
          <w:szCs w:val="23"/>
          <w:lang w:eastAsia="en-US"/>
        </w:rPr>
      </w:pPr>
    </w:p>
    <w:p w14:paraId="5D722D3E" w14:textId="77777777" w:rsidR="00DF1A7B" w:rsidRPr="00161F26" w:rsidRDefault="00DF1A7B" w:rsidP="0023187D">
      <w:pPr>
        <w:tabs>
          <w:tab w:val="left" w:pos="284"/>
          <w:tab w:val="left" w:pos="567"/>
        </w:tabs>
        <w:ind w:firstLine="567"/>
        <w:jc w:val="both"/>
        <w:rPr>
          <w:rFonts w:ascii="Calibri" w:eastAsia="Calibri" w:hAnsi="Calibri"/>
          <w:i/>
          <w:szCs w:val="23"/>
          <w:lang w:eastAsia="en-US"/>
        </w:rPr>
      </w:pPr>
      <w:r w:rsidRPr="00942FE8">
        <w:rPr>
          <w:rFonts w:ascii="Calibri" w:hAnsi="Calibri" w:cs="Arial"/>
          <w:szCs w:val="23"/>
          <w:lang w:eastAsia="en-US"/>
        </w:rPr>
        <w:t xml:space="preserve">Ο ορισμός του εύρους της παράκτιας ζώνης «… </w:t>
      </w:r>
      <w:r w:rsidRPr="00942FE8">
        <w:rPr>
          <w:rFonts w:ascii="Calibri" w:hAnsi="Calibri" w:cs="Arial"/>
          <w:i/>
          <w:szCs w:val="23"/>
          <w:lang w:eastAsia="en-US"/>
        </w:rPr>
        <w:t xml:space="preserve">αποτελεί μια πολύπλοκη διαδικασία, κατά την οποία καταγράφονται και αξιολογούνται συνθετικά παράμετροι </w:t>
      </w:r>
      <w:r w:rsidRPr="00161F26">
        <w:rPr>
          <w:rFonts w:ascii="Calibri" w:eastAsia="Calibri" w:hAnsi="Calibri"/>
          <w:i/>
          <w:szCs w:val="23"/>
          <w:lang w:eastAsia="en-US"/>
        </w:rPr>
        <w:t>του φυσικού περιβάλλοντος, του κοινωνικού</w:t>
      </w:r>
      <w:r w:rsidRPr="00942FE8">
        <w:rPr>
          <w:rFonts w:ascii="Calibri" w:eastAsia="Calibri" w:hAnsi="Calibri"/>
          <w:i/>
          <w:szCs w:val="23"/>
          <w:lang w:eastAsia="en-US"/>
        </w:rPr>
        <w:t xml:space="preserve"> </w:t>
      </w:r>
      <w:r w:rsidRPr="00161F26">
        <w:rPr>
          <w:rFonts w:ascii="Calibri" w:eastAsia="Calibri" w:hAnsi="Calibri"/>
          <w:i/>
          <w:szCs w:val="23"/>
          <w:lang w:eastAsia="en-US"/>
        </w:rPr>
        <w:t>–</w:t>
      </w:r>
      <w:r w:rsidRPr="00942FE8">
        <w:rPr>
          <w:rFonts w:ascii="Calibri" w:eastAsia="Calibri" w:hAnsi="Calibri"/>
          <w:i/>
          <w:szCs w:val="23"/>
          <w:lang w:eastAsia="en-US"/>
        </w:rPr>
        <w:t xml:space="preserve"> </w:t>
      </w:r>
      <w:r w:rsidRPr="00161F26">
        <w:rPr>
          <w:rFonts w:ascii="Calibri" w:eastAsia="Calibri" w:hAnsi="Calibri"/>
          <w:i/>
          <w:szCs w:val="23"/>
          <w:lang w:eastAsia="en-US"/>
        </w:rPr>
        <w:t>οικονομικού</w:t>
      </w:r>
      <w:r w:rsidRPr="00942FE8">
        <w:rPr>
          <w:rFonts w:ascii="Calibri" w:eastAsia="Calibri" w:hAnsi="Calibri"/>
          <w:i/>
          <w:szCs w:val="23"/>
          <w:lang w:eastAsia="en-US"/>
        </w:rPr>
        <w:t xml:space="preserve"> </w:t>
      </w:r>
      <w:r w:rsidRPr="00161F26">
        <w:rPr>
          <w:rFonts w:ascii="Calibri" w:eastAsia="Calibri" w:hAnsi="Calibri"/>
          <w:i/>
          <w:szCs w:val="23"/>
          <w:lang w:eastAsia="en-US"/>
        </w:rPr>
        <w:t xml:space="preserve">-επιχειρηματικού περιβάλλοντος, της οικιστικής ανάπτυξης (διαφόρων τύπων υποδοχείς) και των υποδομών, της πολιτιστικής κληρονομιάς και του τοπίου. </w:t>
      </w:r>
    </w:p>
    <w:p w14:paraId="003E823D" w14:textId="77777777" w:rsidR="00DF1A7B" w:rsidRPr="00AE31F0" w:rsidRDefault="00DF1A7B" w:rsidP="0023187D">
      <w:pPr>
        <w:pStyle w:val="affa"/>
        <w:tabs>
          <w:tab w:val="clear" w:pos="1134"/>
        </w:tabs>
        <w:spacing w:line="276" w:lineRule="auto"/>
        <w:ind w:left="851" w:hanging="851"/>
        <w:jc w:val="both"/>
        <w:rPr>
          <w:rFonts w:ascii="Calibri" w:hAnsi="Calibri"/>
          <w:sz w:val="23"/>
          <w:szCs w:val="23"/>
        </w:rPr>
      </w:pPr>
    </w:p>
    <w:p w14:paraId="7917020C" w14:textId="77777777" w:rsidR="00DF1A7B" w:rsidRPr="00E600EE" w:rsidRDefault="00DF1A7B" w:rsidP="0023187D">
      <w:pPr>
        <w:ind w:firstLine="567"/>
        <w:jc w:val="both"/>
        <w:rPr>
          <w:rFonts w:ascii="Calibri" w:eastAsia="Calibri" w:hAnsi="Calibri"/>
          <w:i/>
          <w:szCs w:val="23"/>
          <w:lang w:eastAsia="en-US"/>
        </w:rPr>
      </w:pPr>
      <w:r w:rsidRPr="00E600EE">
        <w:rPr>
          <w:rFonts w:ascii="Calibri" w:eastAsia="Calibri" w:hAnsi="Calibri"/>
          <w:i/>
          <w:szCs w:val="23"/>
          <w:lang w:eastAsia="en-US"/>
        </w:rPr>
        <w:t xml:space="preserve">Η επίτευξη της μεγαλύτερης κατά το δυνατόν ακρίβειας στον καθορισμό της </w:t>
      </w:r>
      <w:r w:rsidRPr="00942FE8">
        <w:rPr>
          <w:rFonts w:ascii="Calibri" w:eastAsia="Calibri" w:hAnsi="Calibri"/>
          <w:i/>
          <w:szCs w:val="23"/>
          <w:lang w:eastAsia="en-US"/>
        </w:rPr>
        <w:t xml:space="preserve">παράκτιας ζώνης </w:t>
      </w:r>
      <w:r w:rsidRPr="00E600EE">
        <w:rPr>
          <w:rFonts w:ascii="Calibri" w:eastAsia="Calibri" w:hAnsi="Calibri"/>
          <w:i/>
          <w:szCs w:val="23"/>
          <w:lang w:eastAsia="en-US"/>
        </w:rPr>
        <w:t>εξαρτάται με τη σειρά της από: α) τον εντοπισμό και την κατανόηση των κυριότερων αλληλεξαρτήσεων και αλληλεπιδράσεων ενδο- και δια-τομεακά, β) τις χωρητικότητες διαφόρων συστημάτων και τις φέρουσες ικανότητες δραστηριοτήτων όπως αυτές διεξάγονται στους χώρους (χρήσεις γης) που καταλαμβάνουν και απαιτούν ανάλογα με την υφή τους, γ) τις φέρουσες ικανότητες των πολλαπλών δραστηριοτήτων που και αυτές με τη σειρά τους επηρεάζουν και επηρεάζονται από την ένταση και έκταση της κάθε  δραστηριότητας</w:t>
      </w:r>
      <w:r w:rsidRPr="00942FE8">
        <w:rPr>
          <w:rFonts w:ascii="Calibri" w:eastAsia="Calibri" w:hAnsi="Calibri"/>
          <w:i/>
          <w:szCs w:val="23"/>
          <w:lang w:eastAsia="en-US"/>
        </w:rPr>
        <w:t xml:space="preserve">. … … </w:t>
      </w:r>
      <w:r w:rsidRPr="00113786">
        <w:rPr>
          <w:rFonts w:ascii="Calibri" w:eastAsia="Calibri" w:hAnsi="Calibri"/>
          <w:i/>
          <w:szCs w:val="23"/>
          <w:lang w:eastAsia="en-US"/>
        </w:rPr>
        <w:t>Δεδομένου ότι στην παράκτια ζώνη εκτυλίσσεται το μεγαλύτερο μέρος των οικονομικών δραστηριοτήτων, είναι φανερό ότι υπάρχουν «πολυμερή σχήματα» τα οποία οφείλουν να μελετηθούν.</w:t>
      </w:r>
      <w:r w:rsidRPr="00942FE8">
        <w:rPr>
          <w:rFonts w:ascii="Calibri" w:eastAsia="Calibri" w:hAnsi="Calibri"/>
          <w:i/>
          <w:szCs w:val="23"/>
          <w:lang w:eastAsia="en-US"/>
        </w:rPr>
        <w:t>»</w:t>
      </w:r>
      <w:r>
        <w:rPr>
          <w:rStyle w:val="ab"/>
          <w:rFonts w:ascii="Calibri" w:eastAsia="Calibri" w:hAnsi="Calibri"/>
          <w:i/>
          <w:szCs w:val="23"/>
          <w:lang w:eastAsia="en-US"/>
        </w:rPr>
        <w:footnoteReference w:id="26"/>
      </w:r>
    </w:p>
    <w:p w14:paraId="02B686CB" w14:textId="77777777" w:rsidR="00DF1A7B" w:rsidRPr="00942FE8" w:rsidRDefault="00DF1A7B" w:rsidP="0023187D">
      <w:pPr>
        <w:ind w:firstLine="567"/>
        <w:jc w:val="both"/>
        <w:rPr>
          <w:rFonts w:ascii="Calibri" w:eastAsia="Calibri" w:hAnsi="Calibri"/>
          <w:szCs w:val="23"/>
          <w:lang w:eastAsia="en-US"/>
        </w:rPr>
      </w:pPr>
    </w:p>
    <w:p w14:paraId="2F5DC1FC" w14:textId="77777777" w:rsidR="00AE175A" w:rsidRDefault="00DF1A7B" w:rsidP="00AE175A">
      <w:pPr>
        <w:ind w:firstLine="567"/>
        <w:jc w:val="both"/>
        <w:rPr>
          <w:rFonts w:ascii="Calibri" w:hAnsi="Calibri"/>
          <w:bCs/>
          <w:kern w:val="32"/>
          <w:szCs w:val="23"/>
        </w:rPr>
      </w:pPr>
      <w:r w:rsidRPr="00DE3B10">
        <w:rPr>
          <w:rFonts w:ascii="Calibri" w:hAnsi="Calibri"/>
          <w:bCs/>
          <w:kern w:val="32"/>
          <w:szCs w:val="23"/>
        </w:rPr>
        <w:t xml:space="preserve">Η επιτακτική ανάγκη ολοκληρωμένης διαχείρισης του θαλάσσιου </w:t>
      </w:r>
      <w:r>
        <w:rPr>
          <w:rFonts w:ascii="Calibri" w:hAnsi="Calibri"/>
          <w:bCs/>
          <w:kern w:val="32"/>
          <w:szCs w:val="23"/>
        </w:rPr>
        <w:t xml:space="preserve">και </w:t>
      </w:r>
      <w:r w:rsidRPr="00DE3B10">
        <w:rPr>
          <w:rFonts w:ascii="Calibri" w:hAnsi="Calibri"/>
          <w:bCs/>
          <w:kern w:val="32"/>
          <w:szCs w:val="23"/>
        </w:rPr>
        <w:t>παράκτιου χώρου είναι, πλέον, αποδεκτή σε παγκόσμιο επίπεδο</w:t>
      </w:r>
      <w:r>
        <w:rPr>
          <w:rFonts w:ascii="Calibri" w:hAnsi="Calibri"/>
          <w:bCs/>
          <w:kern w:val="32"/>
          <w:szCs w:val="23"/>
        </w:rPr>
        <w:t>, ενώ διαφαίνεται η σταδιακή συνειδητοποίηση της σημασίας της στο επίπεδο των τοπικών συντελεστών της Περιφέρειας Νοτίου Αιγαίου</w:t>
      </w:r>
      <w:r w:rsidRPr="00DE3B10">
        <w:rPr>
          <w:rFonts w:ascii="Calibri" w:hAnsi="Calibri"/>
          <w:bCs/>
          <w:kern w:val="32"/>
          <w:szCs w:val="23"/>
        </w:rPr>
        <w:t>.</w:t>
      </w:r>
    </w:p>
    <w:p w14:paraId="3AE7A8C8" w14:textId="77777777" w:rsidR="00AE175A" w:rsidRDefault="00AE175A" w:rsidP="00AE175A">
      <w:pPr>
        <w:ind w:firstLine="567"/>
        <w:jc w:val="both"/>
        <w:rPr>
          <w:rFonts w:ascii="Calibri" w:hAnsi="Calibri"/>
          <w:bCs/>
          <w:kern w:val="32"/>
          <w:szCs w:val="23"/>
        </w:rPr>
      </w:pPr>
    </w:p>
    <w:p w14:paraId="6442CF08" w14:textId="77777777" w:rsidR="00DF1A7B" w:rsidRDefault="00DF1A7B" w:rsidP="00AE175A">
      <w:pPr>
        <w:ind w:firstLine="567"/>
        <w:jc w:val="both"/>
        <w:rPr>
          <w:rFonts w:ascii="Calibri" w:eastAsia="Calibri" w:hAnsi="Calibri"/>
          <w:bCs/>
          <w:szCs w:val="23"/>
          <w:lang w:eastAsia="en-US"/>
        </w:rPr>
      </w:pPr>
      <w:r w:rsidRPr="00DE3B10">
        <w:rPr>
          <w:rFonts w:ascii="Calibri" w:eastAsia="Calibri" w:hAnsi="Calibri"/>
          <w:bCs/>
          <w:szCs w:val="23"/>
          <w:lang w:eastAsia="en-US"/>
        </w:rPr>
        <w:t xml:space="preserve">Η διαμόρφωση μιας πολιτικής, η οποία θα μπορεί να ανταπεξέλθει στην πολυπλοκότητα των παραμέτρων και αλληλεπιδράσεων που αναπτύσσονται μεταξύ ισχυρών οικονομικών δραστηριοτήτων και των επιρροών στους παράκτιους και θαλάσσιους πόρους, αποτελεί αναγκαιότητα και πρόκληση. </w:t>
      </w:r>
    </w:p>
    <w:p w14:paraId="720D3F98" w14:textId="77777777" w:rsidR="00AE175A" w:rsidRDefault="00AE175A" w:rsidP="0023187D">
      <w:pPr>
        <w:keepNext/>
        <w:tabs>
          <w:tab w:val="left" w:pos="284"/>
          <w:tab w:val="left" w:pos="567"/>
        </w:tabs>
        <w:ind w:firstLine="567"/>
        <w:jc w:val="both"/>
        <w:rPr>
          <w:rFonts w:ascii="Calibri" w:eastAsia="Calibri" w:hAnsi="Calibri"/>
          <w:bCs/>
          <w:szCs w:val="23"/>
          <w:lang w:eastAsia="en-US"/>
        </w:rPr>
      </w:pPr>
    </w:p>
    <w:p w14:paraId="014D9452" w14:textId="77777777" w:rsidR="00DF1A7B" w:rsidRPr="00F835D9" w:rsidRDefault="00DF1A7B" w:rsidP="0023187D">
      <w:pPr>
        <w:keepNext/>
        <w:tabs>
          <w:tab w:val="left" w:pos="284"/>
          <w:tab w:val="left" w:pos="567"/>
        </w:tabs>
        <w:ind w:firstLine="567"/>
        <w:jc w:val="both"/>
        <w:rPr>
          <w:rFonts w:ascii="Calibri" w:eastAsia="Calibri" w:hAnsi="Calibri"/>
          <w:bCs/>
          <w:szCs w:val="23"/>
          <w:lang w:eastAsia="en-US"/>
        </w:rPr>
      </w:pPr>
      <w:r w:rsidRPr="00DE3B10">
        <w:rPr>
          <w:rFonts w:ascii="Calibri" w:eastAsia="Calibri" w:hAnsi="Calibri"/>
          <w:bCs/>
          <w:szCs w:val="23"/>
          <w:lang w:eastAsia="en-US"/>
        </w:rPr>
        <w:t xml:space="preserve">Η μετάβαση από </w:t>
      </w:r>
      <w:r>
        <w:rPr>
          <w:rFonts w:ascii="Calibri" w:eastAsia="Calibri" w:hAnsi="Calibri"/>
          <w:bCs/>
          <w:szCs w:val="23"/>
          <w:lang w:eastAsia="en-US"/>
        </w:rPr>
        <w:t>την</w:t>
      </w:r>
      <w:r w:rsidRPr="00DE3B10">
        <w:rPr>
          <w:rFonts w:ascii="Calibri" w:eastAsia="Calibri" w:hAnsi="Calibri"/>
          <w:bCs/>
          <w:szCs w:val="23"/>
          <w:lang w:eastAsia="en-US"/>
        </w:rPr>
        <w:t xml:space="preserve"> αποσπασματική προσέγγιση στην ολοκληρωμένη διαχείριση του θαλάσσιου και παράκτιου χώρου, μέσω του χωροταξικού σχεδιασμού, </w:t>
      </w:r>
      <w:r>
        <w:rPr>
          <w:rFonts w:ascii="Calibri" w:eastAsia="Calibri" w:hAnsi="Calibri"/>
          <w:bCs/>
          <w:szCs w:val="23"/>
          <w:lang w:eastAsia="en-US"/>
        </w:rPr>
        <w:t>είναι άμεσης προτεραιότητας</w:t>
      </w:r>
      <w:r w:rsidRPr="00DE3B10">
        <w:rPr>
          <w:rFonts w:ascii="Calibri" w:eastAsia="Calibri" w:hAnsi="Calibri"/>
          <w:bCs/>
          <w:szCs w:val="23"/>
          <w:lang w:eastAsia="en-US"/>
        </w:rPr>
        <w:t>. Οι λόγοι είναι προφανείς και συνίστανται, κυρίως, στην αδυναμία των τομεακών πολιτικών –οι οποίες για μεγάλο χρονικό διάστημα εστίασαν σε τεχνικά ζητήματα (όρια εκπομπών, μέθοδοι και τεχνικές αλίευσης κλπ.)- να αντιμετωπίσουν επιτυχώς τις αρνητικές συνέπειες επιμέρους δραστηριοτήτων και να ικανοποιήσουν συνδυαστικά τις απαιτήσεις διαφόρων αντικρουόμενων συμφερόντων</w:t>
      </w:r>
      <w:r>
        <w:rPr>
          <w:rFonts w:ascii="Calibri" w:eastAsia="Calibri" w:hAnsi="Calibri"/>
          <w:bCs/>
          <w:szCs w:val="23"/>
          <w:lang w:eastAsia="en-US"/>
        </w:rPr>
        <w:t xml:space="preserve">, </w:t>
      </w:r>
      <w:r w:rsidRPr="00DE3B10">
        <w:rPr>
          <w:rFonts w:ascii="Calibri" w:eastAsia="Calibri" w:hAnsi="Calibri"/>
          <w:bCs/>
          <w:szCs w:val="23"/>
          <w:lang w:eastAsia="en-US"/>
        </w:rPr>
        <w:t>οικονομικών / κοινωνικών,</w:t>
      </w:r>
      <w:r>
        <w:rPr>
          <w:rFonts w:ascii="Calibri" w:eastAsia="Calibri" w:hAnsi="Calibri"/>
          <w:bCs/>
          <w:szCs w:val="23"/>
          <w:lang w:eastAsia="en-US"/>
        </w:rPr>
        <w:t xml:space="preserve"> περιβαλλοντικών / οικολογικών.</w:t>
      </w:r>
    </w:p>
    <w:p w14:paraId="183FC90F" w14:textId="77777777" w:rsidR="00DF1A7B" w:rsidRPr="00F835D9" w:rsidRDefault="00DF1A7B" w:rsidP="0023187D">
      <w:pPr>
        <w:keepNext/>
        <w:tabs>
          <w:tab w:val="left" w:pos="284"/>
          <w:tab w:val="left" w:pos="567"/>
        </w:tabs>
        <w:ind w:firstLine="567"/>
        <w:jc w:val="both"/>
        <w:rPr>
          <w:rFonts w:ascii="Calibri" w:eastAsia="Calibri" w:hAnsi="Calibri"/>
          <w:bCs/>
          <w:szCs w:val="23"/>
          <w:lang w:eastAsia="en-US"/>
        </w:rPr>
      </w:pPr>
    </w:p>
    <w:p w14:paraId="621111ED" w14:textId="77777777" w:rsidR="00AE175A" w:rsidRDefault="00DF1A7B" w:rsidP="00AE175A">
      <w:pPr>
        <w:keepNext/>
        <w:tabs>
          <w:tab w:val="left" w:pos="284"/>
          <w:tab w:val="left" w:pos="567"/>
        </w:tabs>
        <w:ind w:firstLine="567"/>
        <w:jc w:val="both"/>
        <w:rPr>
          <w:rFonts w:ascii="Calibri" w:eastAsia="Calibri" w:hAnsi="Calibri"/>
          <w:bCs/>
          <w:szCs w:val="23"/>
          <w:lang w:eastAsia="en-US"/>
        </w:rPr>
      </w:pPr>
      <w:r w:rsidRPr="00AE175A">
        <w:rPr>
          <w:rFonts w:ascii="Calibri" w:eastAsia="Calibri" w:hAnsi="Calibri"/>
          <w:bCs/>
          <w:szCs w:val="23"/>
          <w:lang w:eastAsia="en-US"/>
        </w:rPr>
        <w:t>Ως κεντρικός στόχος ορίζεται η διασφάλιση της αειφόρου διαχείρισης των παράκτιων και θαλάσσιων οικοσυστημάτων και πόρων. Τομεακές εμφάσεις αφορούν:</w:t>
      </w:r>
    </w:p>
    <w:p w14:paraId="43E98F65" w14:textId="77777777" w:rsidR="00AE175A" w:rsidRDefault="00AE175A" w:rsidP="00B701F8">
      <w:pPr>
        <w:keepNext/>
        <w:tabs>
          <w:tab w:val="left" w:pos="284"/>
          <w:tab w:val="left" w:pos="567"/>
        </w:tabs>
        <w:ind w:firstLine="567"/>
        <w:jc w:val="both"/>
      </w:pPr>
    </w:p>
    <w:p w14:paraId="722EF333"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 xml:space="preserve">Διατήρηση ή/και επανάταξη ακεραιότητας και ευρωστίας παράκτιων και υποθαλάσσιων συστημάτων και τοπίων </w:t>
      </w:r>
    </w:p>
    <w:p w14:paraId="0E34DFBF"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Προστασία της φυσικής και πολιτιστικής κληρονομιάς</w:t>
      </w:r>
    </w:p>
    <w:p w14:paraId="1D784B60"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 xml:space="preserve">Διατήρηση γεωργικής γης α’ προτεραιότητας </w:t>
      </w:r>
    </w:p>
    <w:p w14:paraId="2AF06310"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Ανάδειξη περιβαλλοντικών πρακτικών στην κοινωνικο-οικονομική ανάπτυξη</w:t>
      </w:r>
    </w:p>
    <w:p w14:paraId="631537B3"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Περιορισμό εκτός σχεδίου δόμησης</w:t>
      </w:r>
    </w:p>
    <w:p w14:paraId="4006B488"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Εκτίμηση και έλεγχο της ρύπανσης και μόλυνσης</w:t>
      </w:r>
    </w:p>
    <w:p w14:paraId="5C488B76"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Θωράκιση από φυσικούς και ανθρωπογενείς κινδύνους</w:t>
      </w:r>
    </w:p>
    <w:p w14:paraId="661B27B3" w14:textId="77777777" w:rsidR="006A1A5B" w:rsidRPr="006A1A5B" w:rsidRDefault="006A1A5B" w:rsidP="00B701F8">
      <w:pPr>
        <w:keepNext/>
        <w:tabs>
          <w:tab w:val="left" w:pos="284"/>
          <w:tab w:val="left" w:pos="567"/>
        </w:tabs>
        <w:ind w:left="567"/>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 xml:space="preserve">Ειδικά ως προς την παράκτια ζώνη, εκτός των τμημάτων που εμπίπτουν σε υφιστάμενα και προτεινόμενα (από θεσμοθετημένα ΓΠΣ / ΣΧΟΟΑΠ) προς επέκταση όρια ρυμοτομικών σχεδίων και οικισμών, προτείνεται η  απαγόρευση, στο εξής, της δόμησης μεμονωμένων κτισμάτων, επεκτάσεων οικισμών κλπ. σε απόσταση μικρότερη των 120 μέτρων από καθορισμένη γραμμή αιγιαλού και 150 μέτρων από το χειμέριο κύμα (όπου δεν έχει ορισθεί γραμμή αιγιαλού και έως ότου ορισθεί).  </w:t>
      </w:r>
    </w:p>
    <w:p w14:paraId="3ACEE534" w14:textId="77777777" w:rsidR="006A1A5B" w:rsidRPr="006A1A5B" w:rsidRDefault="006A1A5B" w:rsidP="00B701F8">
      <w:pPr>
        <w:keepNext/>
        <w:tabs>
          <w:tab w:val="left" w:pos="284"/>
          <w:tab w:val="left" w:pos="567"/>
        </w:tabs>
        <w:ind w:left="567"/>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Κατ’ εξαίρεση επιτρέπεται η κατασκευή μεμονωμένων κτιρίων και εγκαταστάσεων δημοσίου συμφέροντος σχετικά με θέματα εθνικής ασφάλειας και πολιτικής προστασίας (π.χ. έργα αποκατάστασης - προστασίας ακτών από διάβρωση ή άλλες φυσικές καταστροφές), συνοδών έργων υδατοκαλλιεργειών, λιμένων κάθε χρήσης, εγκαταστάσεων μεταφόρτωσης, ναυπηγείων / ναυπηγοεπισκευαστικών μονάδων, καρνάγιων, τουριστικών λιμένων κάθε κατηγορίας, αλιευτικών καταφυγίων, η εγκατάσταση χωροθετικά εξαρτημένων βιομηχανικών μονάδων (σε απόσταση μεγαλύτερη των 50 μ. από υποχρεωτικά καθορισμένη γραμμή αιγιαλού) και των απαραίτητων συνοδών έργων, ελαφρές μη μόνιμες εγκαταστάσεις εστίασης /αναψυχής / εξυπηρέτησης λουομένων.</w:t>
      </w:r>
    </w:p>
    <w:p w14:paraId="2E3BDA4D" w14:textId="77777777" w:rsidR="006A1A5B" w:rsidRPr="006A1A5B" w:rsidRDefault="006A1A5B" w:rsidP="00B701F8">
      <w:pPr>
        <w:keepNext/>
        <w:tabs>
          <w:tab w:val="left" w:pos="284"/>
          <w:tab w:val="left" w:pos="567"/>
        </w:tabs>
        <w:ind w:left="567"/>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Η ελάχιστη απόσταση ασφαλείας θα πρέπει να οριστικοποιηθεί από μελέτες σε επίπεδο νησιού, διότι σε ορισμένες περιπτώσεις (εκτεταμένες περιοχές μηδενικών ή ελάχιστων κλίσεων) ενδέχεται να είναι ανεπαρκής, οπότε θα πρέπει να προβλεφθούν ειδικά έργα θωράκισης.</w:t>
      </w:r>
    </w:p>
    <w:p w14:paraId="493290B7" w14:textId="77777777" w:rsidR="006A1A5B" w:rsidRPr="006A1A5B" w:rsidRDefault="006A1A5B" w:rsidP="00B701F8">
      <w:pPr>
        <w:keepNext/>
        <w:tabs>
          <w:tab w:val="left" w:pos="284"/>
          <w:tab w:val="left" w:pos="567"/>
        </w:tabs>
        <w:ind w:left="567"/>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 xml:space="preserve">Το μέτρο αυτό συνδυάζει και την ελάχιστη δυνατή προστασία σε περίπτωση παλιρροιακού κύματος, δεδομένης της σεισμικότητας της περιοχής. </w:t>
      </w:r>
    </w:p>
    <w:p w14:paraId="33E6A708" w14:textId="77777777" w:rsidR="006A1A5B" w:rsidRPr="006A1A5B" w:rsidRDefault="006A1A5B" w:rsidP="00B701F8">
      <w:pPr>
        <w:keepNext/>
        <w:tabs>
          <w:tab w:val="left" w:pos="284"/>
          <w:tab w:val="left" w:pos="567"/>
        </w:tabs>
        <w:ind w:left="567"/>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Σε περίπτωση κρημνού, η ελάχιστη απόσταση τοποθέτησης κτιρίων ορίζεται σε 30 μέτρα από το χείλος του κρημνού, εφόσον αποδεικνύεται από εξειδικευμένη γεωτεχνική μελέτη η αντοχή του εδάφους.</w:t>
      </w:r>
    </w:p>
    <w:p w14:paraId="32A29C9F"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Ετοιμασία Στρατηγικής και κατάρτιση Σχεδίων Ολοκληρωμένης Διαχείρισης Παράκτιων Περιοχών για κάθε νησί</w:t>
      </w:r>
    </w:p>
    <w:p w14:paraId="235F5AE0"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Εκπόνηση Στρατηγικού Θαλάσσιου Χωροταξικού Σχεδιασμού σε επίπεδο περιφέρειας και περιοχών αλληλεπίδρασης</w:t>
      </w:r>
    </w:p>
    <w:p w14:paraId="1C2E186C"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Αμεση προώθηση δημιουργίας προστατευόμενων αλιευτικών πεδίων, όπου έχουν ωριμάσει οι συνθήκες (μελέτες, τοπικές συναινέσεις κλπ.)</w:t>
      </w:r>
    </w:p>
    <w:p w14:paraId="2F6BA0EE"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val="en-US" w:eastAsia="en-US"/>
        </w:rPr>
      </w:pPr>
      <w:r w:rsidRPr="006A1A5B">
        <w:rPr>
          <w:rFonts w:ascii="Calibri" w:eastAsia="Calibri" w:hAnsi="Calibri" w:cs="Times New Roman"/>
          <w:bCs/>
          <w:szCs w:val="23"/>
          <w:lang w:val="en-US" w:eastAsia="en-US"/>
        </w:rPr>
        <w:t>Δημιουργία θέσεων απασχόλησης</w:t>
      </w:r>
    </w:p>
    <w:p w14:paraId="4F099F0E"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val="en-US" w:eastAsia="en-US"/>
        </w:rPr>
      </w:pPr>
      <w:r w:rsidRPr="006A1A5B">
        <w:rPr>
          <w:rFonts w:ascii="Calibri" w:eastAsia="Calibri" w:hAnsi="Calibri" w:cs="Times New Roman"/>
          <w:bCs/>
          <w:szCs w:val="23"/>
          <w:lang w:val="en-US" w:eastAsia="en-US"/>
        </w:rPr>
        <w:t>Βελτίωση του βιοτικού επιπέδου</w:t>
      </w:r>
    </w:p>
    <w:p w14:paraId="3F27B8B3"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val="en-US" w:eastAsia="en-US"/>
        </w:rPr>
      </w:pPr>
      <w:r w:rsidRPr="006A1A5B">
        <w:rPr>
          <w:rFonts w:ascii="Calibri" w:eastAsia="Calibri" w:hAnsi="Calibri" w:cs="Times New Roman"/>
          <w:bCs/>
          <w:szCs w:val="23"/>
          <w:lang w:val="en-US" w:eastAsia="en-US"/>
        </w:rPr>
        <w:t>Παρατηρητήρια γεωχωρικών εξελίξεων</w:t>
      </w:r>
    </w:p>
    <w:p w14:paraId="71E571FB"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val="en-US" w:eastAsia="en-US"/>
        </w:rPr>
      </w:pPr>
      <w:r w:rsidRPr="006A1A5B">
        <w:rPr>
          <w:rFonts w:ascii="Calibri" w:eastAsia="Calibri" w:hAnsi="Calibri" w:cs="Times New Roman"/>
          <w:bCs/>
          <w:szCs w:val="23"/>
          <w:lang w:val="en-US" w:eastAsia="en-US"/>
        </w:rPr>
        <w:t>Ανάπτυξη δικτύων θαλάσσιας εποπτείας</w:t>
      </w:r>
    </w:p>
    <w:p w14:paraId="0A52AAEA" w14:textId="77777777" w:rsidR="006A1A5B" w:rsidRPr="006A1A5B" w:rsidRDefault="006A1A5B" w:rsidP="00B701F8">
      <w:pPr>
        <w:keepNext/>
        <w:numPr>
          <w:ilvl w:val="0"/>
          <w:numId w:val="67"/>
        </w:numPr>
        <w:tabs>
          <w:tab w:val="left" w:pos="284"/>
          <w:tab w:val="left" w:pos="567"/>
        </w:tabs>
        <w:ind w:left="567" w:hanging="283"/>
        <w:contextualSpacing/>
        <w:jc w:val="both"/>
        <w:rPr>
          <w:rFonts w:ascii="Calibri" w:eastAsia="Calibri" w:hAnsi="Calibri" w:cs="Times New Roman"/>
          <w:bCs/>
          <w:szCs w:val="23"/>
          <w:lang w:eastAsia="en-US"/>
        </w:rPr>
      </w:pPr>
      <w:r w:rsidRPr="006A1A5B">
        <w:rPr>
          <w:rFonts w:ascii="Calibri" w:eastAsia="Calibri" w:hAnsi="Calibri" w:cs="Times New Roman"/>
          <w:bCs/>
          <w:szCs w:val="23"/>
          <w:lang w:eastAsia="en-US"/>
        </w:rPr>
        <w:t>Ανάπτυξη διαπεριφερειακής και διακρατικής συνεργασίας στον τομέα του περιβάλλοντος.</w:t>
      </w:r>
    </w:p>
    <w:p w14:paraId="207388E2" w14:textId="77777777" w:rsidR="006A1A5B" w:rsidRPr="006A1A5B" w:rsidRDefault="006A1A5B" w:rsidP="00B701F8">
      <w:pPr>
        <w:tabs>
          <w:tab w:val="left" w:pos="284"/>
          <w:tab w:val="left" w:pos="567"/>
          <w:tab w:val="left" w:pos="851"/>
          <w:tab w:val="left" w:pos="1134"/>
        </w:tabs>
        <w:ind w:left="851" w:hanging="851"/>
        <w:jc w:val="both"/>
        <w:rPr>
          <w:rFonts w:ascii="Calibri" w:eastAsia="Calibri" w:hAnsi="Calibri" w:cs="Times New Roman"/>
          <w:b/>
          <w:szCs w:val="23"/>
          <w:highlight w:val="green"/>
        </w:rPr>
      </w:pPr>
    </w:p>
    <w:p w14:paraId="0B571095" w14:textId="77777777" w:rsidR="00DF1A7B" w:rsidRPr="00883732" w:rsidRDefault="00DF1A7B" w:rsidP="00B701F8">
      <w:pPr>
        <w:pStyle w:val="affa"/>
        <w:tabs>
          <w:tab w:val="clear" w:pos="851"/>
        </w:tabs>
        <w:spacing w:line="276" w:lineRule="auto"/>
        <w:ind w:firstLine="567"/>
        <w:jc w:val="both"/>
        <w:rPr>
          <w:rFonts w:ascii="Calibri" w:eastAsia="Calibri" w:hAnsi="Calibri"/>
          <w:b w:val="0"/>
          <w:bCs/>
          <w:sz w:val="23"/>
          <w:szCs w:val="23"/>
          <w:lang w:eastAsia="en-US"/>
        </w:rPr>
      </w:pPr>
    </w:p>
    <w:p w14:paraId="2623ECBC" w14:textId="77777777" w:rsidR="00DF1A7B" w:rsidRDefault="00DF1A7B" w:rsidP="00656447">
      <w:pPr>
        <w:pStyle w:val="NAHEADING6"/>
      </w:pPr>
      <w:bookmarkStart w:id="56" w:name="_Toc57022152"/>
      <w:r w:rsidRPr="00F43DF2">
        <w:t>Β.1.1.γ-3.</w:t>
      </w:r>
      <w:r>
        <w:t>2</w:t>
      </w:r>
      <w:r w:rsidRPr="00F43DF2">
        <w:tab/>
      </w:r>
      <w:r>
        <w:t>Ορειν</w:t>
      </w:r>
      <w:r w:rsidRPr="00B701F8">
        <w:t>ός χώρος</w:t>
      </w:r>
      <w:r w:rsidR="00DD236D" w:rsidRPr="00B701F8">
        <w:t xml:space="preserve"> </w:t>
      </w:r>
      <w:r w:rsidR="006A1A5B" w:rsidRPr="00B701F8">
        <w:rPr>
          <w:b w:val="0"/>
        </w:rPr>
        <w:t>(βλ. Χάρτες Π.1 &amp; Π.2.2)</w:t>
      </w:r>
      <w:bookmarkEnd w:id="56"/>
    </w:p>
    <w:p w14:paraId="4B3DC283" w14:textId="77777777" w:rsidR="00DF1A7B" w:rsidRDefault="00DF1A7B" w:rsidP="0023187D">
      <w:pPr>
        <w:pStyle w:val="affa"/>
        <w:spacing w:line="276" w:lineRule="auto"/>
        <w:ind w:left="851" w:hanging="851"/>
        <w:jc w:val="both"/>
        <w:rPr>
          <w:rFonts w:ascii="Calibri" w:eastAsia="Calibri" w:hAnsi="Calibri"/>
          <w:bCs/>
          <w:sz w:val="23"/>
          <w:szCs w:val="23"/>
          <w:lang w:eastAsia="en-US"/>
        </w:rPr>
      </w:pPr>
    </w:p>
    <w:p w14:paraId="1B5BE9BE" w14:textId="77777777" w:rsidR="00DF1A7B" w:rsidRDefault="00DF1A7B" w:rsidP="0023187D">
      <w:pPr>
        <w:pStyle w:val="affa"/>
        <w:tabs>
          <w:tab w:val="clear" w:pos="851"/>
        </w:tabs>
        <w:spacing w:line="276" w:lineRule="auto"/>
        <w:ind w:firstLine="567"/>
        <w:jc w:val="both"/>
        <w:rPr>
          <w:rFonts w:ascii="Calibri" w:eastAsia="Calibri" w:hAnsi="Calibri"/>
          <w:b w:val="0"/>
          <w:bCs/>
          <w:sz w:val="23"/>
          <w:szCs w:val="23"/>
          <w:lang w:eastAsia="en-US"/>
        </w:rPr>
      </w:pPr>
      <w:r w:rsidRPr="00903B3F">
        <w:rPr>
          <w:rFonts w:ascii="Calibri" w:eastAsia="Calibri" w:hAnsi="Calibri"/>
          <w:b w:val="0"/>
          <w:bCs/>
          <w:sz w:val="23"/>
          <w:szCs w:val="23"/>
          <w:lang w:eastAsia="en-US"/>
        </w:rPr>
        <w:t>Δεδομένης της ιδιομορφίας των νησιών</w:t>
      </w:r>
      <w:r w:rsidR="00BB51B2">
        <w:rPr>
          <w:rFonts w:ascii="Calibri" w:eastAsia="Calibri" w:hAnsi="Calibri"/>
          <w:b w:val="0"/>
          <w:bCs/>
          <w:sz w:val="23"/>
          <w:szCs w:val="23"/>
          <w:lang w:eastAsia="en-US"/>
        </w:rPr>
        <w:t>,</w:t>
      </w:r>
      <w:r w:rsidRPr="00903B3F">
        <w:rPr>
          <w:rFonts w:ascii="Calibri" w:eastAsia="Calibri" w:hAnsi="Calibri"/>
          <w:b w:val="0"/>
          <w:bCs/>
          <w:sz w:val="23"/>
          <w:szCs w:val="23"/>
          <w:lang w:eastAsia="en-US"/>
        </w:rPr>
        <w:t xml:space="preserve"> ο προσδιορισμός του ορεινού χώρου χρησιμοποιώντας ένα ενιαίο κριτήριο, το υψόμετρο, εμπεριέχει πολλές αδυναμίες. Στον καθορισμό των ορεινών κοινοτήτων υπεισέρχεται πλήθος παραμέτρων συναρτώμενων μεταξύ τους, όπως η μορφολογία και το ανάγλυφο σε σχέση με το μέγεθος του νησιού, τα χαρακτηριστικά συγκρότησης των οικισμών (όπου υπάρχουν)  και της παραγωγικής δομής τους, η προσπελασιμότητα, η απομόνωση.</w:t>
      </w:r>
    </w:p>
    <w:p w14:paraId="3022E2CF" w14:textId="77777777" w:rsidR="00DF1A7B" w:rsidRPr="00903B3F" w:rsidRDefault="00DF1A7B" w:rsidP="0023187D">
      <w:pPr>
        <w:pStyle w:val="affa"/>
        <w:tabs>
          <w:tab w:val="clear" w:pos="851"/>
        </w:tabs>
        <w:spacing w:line="276" w:lineRule="auto"/>
        <w:ind w:firstLine="567"/>
        <w:jc w:val="both"/>
        <w:rPr>
          <w:rFonts w:ascii="Calibri" w:eastAsia="Calibri" w:hAnsi="Calibri"/>
          <w:b w:val="0"/>
          <w:bCs/>
          <w:sz w:val="23"/>
          <w:szCs w:val="23"/>
          <w:lang w:eastAsia="en-US"/>
        </w:rPr>
      </w:pPr>
    </w:p>
    <w:p w14:paraId="4563EF4C" w14:textId="77777777" w:rsidR="00DF1A7B" w:rsidRDefault="00DF1A7B" w:rsidP="0023187D">
      <w:pPr>
        <w:pStyle w:val="affa"/>
        <w:tabs>
          <w:tab w:val="clear" w:pos="851"/>
        </w:tabs>
        <w:spacing w:line="276" w:lineRule="auto"/>
        <w:ind w:firstLine="567"/>
        <w:jc w:val="both"/>
        <w:rPr>
          <w:rFonts w:ascii="Calibri" w:eastAsia="Calibri" w:hAnsi="Calibri"/>
          <w:b w:val="0"/>
          <w:bCs/>
          <w:sz w:val="23"/>
          <w:szCs w:val="23"/>
          <w:lang w:eastAsia="en-US"/>
        </w:rPr>
      </w:pPr>
      <w:r w:rsidRPr="00903B3F">
        <w:rPr>
          <w:rFonts w:ascii="Calibri" w:eastAsia="Calibri" w:hAnsi="Calibri"/>
          <w:b w:val="0"/>
          <w:bCs/>
          <w:sz w:val="23"/>
          <w:szCs w:val="23"/>
          <w:lang w:eastAsia="en-US"/>
        </w:rPr>
        <w:t>Προκειμένου να ικανοποιηθούν οι συμβατικές υποχρεώσεις προσδιορίσθηκε, καταρχήν, ως ορεινός ο χώρος με υψόμετρο άνω των τετρακοσίων μέτρων (400</w:t>
      </w:r>
      <w:r w:rsidR="00BB51B2">
        <w:rPr>
          <w:rFonts w:ascii="Calibri" w:eastAsia="Calibri" w:hAnsi="Calibri"/>
          <w:b w:val="0"/>
          <w:bCs/>
          <w:sz w:val="23"/>
          <w:szCs w:val="23"/>
          <w:lang w:eastAsia="en-US"/>
        </w:rPr>
        <w:t xml:space="preserve"> </w:t>
      </w:r>
      <w:r w:rsidRPr="00903B3F">
        <w:rPr>
          <w:rFonts w:ascii="Calibri" w:eastAsia="Calibri" w:hAnsi="Calibri"/>
          <w:b w:val="0"/>
          <w:bCs/>
          <w:sz w:val="23"/>
          <w:szCs w:val="23"/>
          <w:lang w:eastAsia="en-US"/>
        </w:rPr>
        <w:t>μ.). Σε πολλές περιπτώσεις νησιών τα 400 μ. θα πρέπει να θεωρούνται ως μεγάλο υψόμετρο. Ωστόσο, σημαντικό τμήμα νησιών -και μάλιστα μικρού και μεσαίου μεγέθους- εντάσσ</w:t>
      </w:r>
      <w:r w:rsidR="00BB51B2">
        <w:rPr>
          <w:rFonts w:ascii="Calibri" w:eastAsia="Calibri" w:hAnsi="Calibri"/>
          <w:b w:val="0"/>
          <w:bCs/>
          <w:sz w:val="23"/>
          <w:szCs w:val="23"/>
          <w:lang w:eastAsia="en-US"/>
        </w:rPr>
        <w:t>ε</w:t>
      </w:r>
      <w:r w:rsidRPr="00903B3F">
        <w:rPr>
          <w:rFonts w:ascii="Calibri" w:eastAsia="Calibri" w:hAnsi="Calibri"/>
          <w:b w:val="0"/>
          <w:bCs/>
          <w:sz w:val="23"/>
          <w:szCs w:val="23"/>
          <w:lang w:eastAsia="en-US"/>
        </w:rPr>
        <w:t>ται στην κατηγορία αυτή του χώρου.</w:t>
      </w:r>
    </w:p>
    <w:p w14:paraId="25E0171E" w14:textId="77777777" w:rsidR="00DF1A7B" w:rsidRDefault="00DF1A7B" w:rsidP="0023187D">
      <w:pPr>
        <w:pStyle w:val="affa"/>
        <w:tabs>
          <w:tab w:val="clear" w:pos="851"/>
        </w:tabs>
        <w:spacing w:line="276" w:lineRule="auto"/>
        <w:ind w:firstLine="567"/>
        <w:jc w:val="both"/>
        <w:rPr>
          <w:rFonts w:ascii="Calibri" w:eastAsia="Calibri" w:hAnsi="Calibri"/>
          <w:b w:val="0"/>
          <w:bCs/>
          <w:sz w:val="23"/>
          <w:szCs w:val="23"/>
          <w:lang w:eastAsia="en-US"/>
        </w:rPr>
      </w:pPr>
    </w:p>
    <w:p w14:paraId="20E3B1F1" w14:textId="77777777" w:rsidR="00DF1A7B" w:rsidRDefault="00DF1A7B" w:rsidP="0023187D">
      <w:pPr>
        <w:pStyle w:val="affa"/>
        <w:tabs>
          <w:tab w:val="clear" w:pos="851"/>
        </w:tabs>
        <w:spacing w:line="276" w:lineRule="auto"/>
        <w:ind w:firstLine="567"/>
        <w:jc w:val="both"/>
        <w:rPr>
          <w:rFonts w:ascii="Calibri" w:eastAsia="Calibri" w:hAnsi="Calibri"/>
          <w:b w:val="0"/>
          <w:bCs/>
          <w:sz w:val="23"/>
          <w:szCs w:val="23"/>
          <w:lang w:eastAsia="en-US"/>
        </w:rPr>
      </w:pPr>
      <w:r w:rsidRPr="00903B3F">
        <w:rPr>
          <w:rFonts w:ascii="Calibri" w:eastAsia="Calibri" w:hAnsi="Calibri"/>
          <w:b w:val="0"/>
          <w:bCs/>
          <w:sz w:val="23"/>
          <w:szCs w:val="23"/>
          <w:lang w:eastAsia="en-US"/>
        </w:rPr>
        <w:t>Παρότι χαρακτηριζόμενες ως μειονεκτικές με σύγχρονους όρους, οι ορεινές κοινότητες επέδειξαν μια ιδιαίτερη ανάπτυξη βασισμένη στον αγροτικό τομέα. Ο επαναπροσδιορισμός των θεωρήσεων και της στοχοθεσίας στο πλαίσιο της Κοινής Αγροτικής Πολιτικής, της Πολιτικής Συνοχής,  της πολιτικής ανάπτυξης της υπαίθρου διαμορφώνει ευνοϊκές συνθήκες για την αναβίωση των ορεινών κοινοτήτων. Η πολυλειτουργική γεωργία και εν γένει ο μετασχηματισμός των αγροτικών δραστηριοτήτων, η εστίαση στα ποιοτικά και ιδιαίτερα προϊόντα (ΠΓΕ, ΠΟΠ, βιολογικά) σε συνδυασμό με την πιστοποίηση – προβολή – προώθηση, η διασύνδεση με την μεταποίηση, η αναβίωση της οικοτεχνίας, η ανάπτυξη ειδικών μορφών τουρισμού – αναψυχής, αλλά και η βελτίωση των συνθηκών διαβίωσης συνιστούν θετικούς παράγοντες για την συγκράτηση και επαναπροσέλκυση παραγωγικού πληθυσμού.</w:t>
      </w:r>
    </w:p>
    <w:p w14:paraId="5A2E2E6F" w14:textId="77777777" w:rsidR="00BB51B2" w:rsidRPr="00903B3F" w:rsidRDefault="00BB51B2" w:rsidP="0023187D">
      <w:pPr>
        <w:pStyle w:val="affa"/>
        <w:tabs>
          <w:tab w:val="clear" w:pos="851"/>
        </w:tabs>
        <w:spacing w:line="276" w:lineRule="auto"/>
        <w:ind w:firstLine="567"/>
        <w:jc w:val="both"/>
        <w:rPr>
          <w:rFonts w:ascii="Calibri" w:eastAsia="Calibri" w:hAnsi="Calibri"/>
          <w:b w:val="0"/>
          <w:bCs/>
          <w:sz w:val="23"/>
          <w:szCs w:val="23"/>
          <w:lang w:eastAsia="en-US"/>
        </w:rPr>
      </w:pPr>
    </w:p>
    <w:p w14:paraId="38B847E5" w14:textId="77777777" w:rsidR="00DF1A7B" w:rsidRPr="00F85539" w:rsidRDefault="00DF1A7B" w:rsidP="0023187D">
      <w:pPr>
        <w:keepNext/>
        <w:tabs>
          <w:tab w:val="left" w:pos="284"/>
          <w:tab w:val="left" w:pos="567"/>
        </w:tabs>
        <w:ind w:firstLine="567"/>
        <w:jc w:val="both"/>
        <w:rPr>
          <w:rFonts w:ascii="Calibri" w:eastAsia="Calibri" w:hAnsi="Calibri"/>
          <w:bCs/>
          <w:szCs w:val="23"/>
          <w:lang w:eastAsia="en-US"/>
        </w:rPr>
      </w:pPr>
      <w:r w:rsidRPr="00F85539">
        <w:rPr>
          <w:rFonts w:ascii="Calibri" w:eastAsia="Calibri" w:hAnsi="Calibri"/>
          <w:bCs/>
          <w:szCs w:val="23"/>
          <w:lang w:eastAsia="en-US"/>
        </w:rPr>
        <w:t>Τα νησιά του Νοτίου Αιγαίου συγκεντρώνουν πολλά θετικά στοιχεία (οικολογικοί πόροι, πολιτιστική κληρονομιά, ύπαρξη δυναμικών τομέων όπως ο τουρισμός) που τους επιτρέπουν να εκμεταλλευ</w:t>
      </w:r>
      <w:r w:rsidR="00BB51B2">
        <w:rPr>
          <w:rFonts w:ascii="Calibri" w:eastAsia="Calibri" w:hAnsi="Calibri"/>
          <w:bCs/>
          <w:szCs w:val="23"/>
          <w:lang w:eastAsia="en-US"/>
        </w:rPr>
        <w:t>θ</w:t>
      </w:r>
      <w:r w:rsidRPr="00F85539">
        <w:rPr>
          <w:rFonts w:ascii="Calibri" w:eastAsia="Calibri" w:hAnsi="Calibri"/>
          <w:bCs/>
          <w:szCs w:val="23"/>
          <w:lang w:eastAsia="en-US"/>
        </w:rPr>
        <w:t>ούν το νέο αυτό πλαίσιο ανάπτυξης του αγροτικού χώρου.</w:t>
      </w:r>
    </w:p>
    <w:p w14:paraId="10AAE16E" w14:textId="77777777" w:rsidR="00DF1A7B" w:rsidRPr="00F85539" w:rsidRDefault="00DF1A7B" w:rsidP="0023187D">
      <w:pPr>
        <w:keepNext/>
        <w:tabs>
          <w:tab w:val="left" w:pos="284"/>
          <w:tab w:val="left" w:pos="567"/>
        </w:tabs>
        <w:ind w:firstLine="567"/>
        <w:jc w:val="both"/>
        <w:rPr>
          <w:rFonts w:ascii="Calibri" w:eastAsia="Calibri" w:hAnsi="Calibri"/>
          <w:bCs/>
          <w:szCs w:val="23"/>
          <w:lang w:eastAsia="en-US"/>
        </w:rPr>
      </w:pPr>
    </w:p>
    <w:p w14:paraId="0696E626" w14:textId="77777777" w:rsidR="00DF1A7B" w:rsidRDefault="00DF1A7B" w:rsidP="0023187D">
      <w:pPr>
        <w:keepNext/>
        <w:tabs>
          <w:tab w:val="left" w:pos="284"/>
          <w:tab w:val="left" w:pos="567"/>
        </w:tabs>
        <w:ind w:firstLine="567"/>
        <w:jc w:val="both"/>
        <w:rPr>
          <w:rFonts w:ascii="Calibri" w:eastAsia="Calibri" w:hAnsi="Calibri"/>
          <w:bCs/>
          <w:szCs w:val="23"/>
          <w:lang w:eastAsia="en-US"/>
        </w:rPr>
      </w:pPr>
      <w:r w:rsidRPr="00F85539">
        <w:rPr>
          <w:rFonts w:ascii="Calibri" w:eastAsia="Calibri" w:hAnsi="Calibri"/>
          <w:bCs/>
          <w:szCs w:val="23"/>
          <w:lang w:eastAsia="en-US"/>
        </w:rPr>
        <w:t>Ως κύριο</w:t>
      </w:r>
      <w:r>
        <w:rPr>
          <w:rFonts w:ascii="Calibri" w:eastAsia="Calibri" w:hAnsi="Calibri"/>
          <w:bCs/>
          <w:szCs w:val="23"/>
          <w:lang w:eastAsia="en-US"/>
        </w:rPr>
        <w:t>ι</w:t>
      </w:r>
      <w:r w:rsidRPr="00F85539">
        <w:rPr>
          <w:rFonts w:ascii="Calibri" w:eastAsia="Calibri" w:hAnsi="Calibri"/>
          <w:bCs/>
          <w:szCs w:val="23"/>
          <w:lang w:eastAsia="en-US"/>
        </w:rPr>
        <w:t xml:space="preserve"> στόχο</w:t>
      </w:r>
      <w:r>
        <w:rPr>
          <w:rFonts w:ascii="Calibri" w:eastAsia="Calibri" w:hAnsi="Calibri"/>
          <w:bCs/>
          <w:szCs w:val="23"/>
          <w:lang w:eastAsia="en-US"/>
        </w:rPr>
        <w:t>ι</w:t>
      </w:r>
      <w:r w:rsidRPr="00F85539">
        <w:rPr>
          <w:rFonts w:ascii="Calibri" w:eastAsia="Calibri" w:hAnsi="Calibri"/>
          <w:bCs/>
          <w:szCs w:val="23"/>
          <w:lang w:eastAsia="en-US"/>
        </w:rPr>
        <w:t xml:space="preserve"> </w:t>
      </w:r>
      <w:r>
        <w:rPr>
          <w:rFonts w:ascii="Calibri" w:eastAsia="Calibri" w:hAnsi="Calibri"/>
          <w:bCs/>
          <w:szCs w:val="23"/>
          <w:lang w:eastAsia="en-US"/>
        </w:rPr>
        <w:t>για τον ορεινό χώρο τίθενται η προστασία και διατήρηση των συστατικών του στοιχείων (μικτό φυσικό – ανθρωπογενές σύστημα), η</w:t>
      </w:r>
      <w:r w:rsidRPr="009358AE">
        <w:rPr>
          <w:rFonts w:ascii="Calibri" w:eastAsia="Calibri" w:hAnsi="Calibri"/>
          <w:bCs/>
          <w:szCs w:val="23"/>
          <w:lang w:eastAsia="en-US"/>
        </w:rPr>
        <w:t xml:space="preserve"> κατά προτεραιότητα ανάπτυξη αγροτικών δραστηριοτήτων </w:t>
      </w:r>
      <w:r>
        <w:rPr>
          <w:rFonts w:ascii="Calibri" w:eastAsia="Calibri" w:hAnsi="Calibri"/>
          <w:bCs/>
          <w:szCs w:val="23"/>
          <w:lang w:eastAsia="en-US"/>
        </w:rPr>
        <w:t xml:space="preserve">με παράλληλη ανάπτυξη ήπιων ειδικών μορφών τουρισμού και η διασύνδεση της αγροτικής παραγωγής με τον τουρισμό σε συνδυασμό με τη στήριξη μικρών βιοτεχνικών επιχειρήσεων και οικοτεχνίας. Απαιτείται </w:t>
      </w:r>
      <w:r w:rsidRPr="00F85539">
        <w:rPr>
          <w:rFonts w:ascii="Calibri" w:eastAsia="Calibri" w:hAnsi="Calibri"/>
          <w:bCs/>
          <w:szCs w:val="23"/>
          <w:lang w:eastAsia="en-US"/>
        </w:rPr>
        <w:t>ολοκληρωμένη διαχείριση της οποίας η αποτελεσματικότητα θα πρέπει να αξιολογείται με ποσοτικούς δείκτες σε τακτά διαστήματα.</w:t>
      </w:r>
    </w:p>
    <w:p w14:paraId="6607E139" w14:textId="77777777" w:rsidR="00DF1A7B" w:rsidRDefault="00DF1A7B" w:rsidP="0023187D">
      <w:pPr>
        <w:keepNext/>
        <w:tabs>
          <w:tab w:val="left" w:pos="284"/>
          <w:tab w:val="left" w:pos="567"/>
        </w:tabs>
        <w:ind w:firstLine="567"/>
        <w:jc w:val="both"/>
        <w:rPr>
          <w:rFonts w:ascii="Calibri" w:eastAsia="Calibri" w:hAnsi="Calibri"/>
          <w:bCs/>
          <w:szCs w:val="23"/>
          <w:lang w:eastAsia="en-US"/>
        </w:rPr>
      </w:pPr>
    </w:p>
    <w:p w14:paraId="575821FF" w14:textId="77777777" w:rsidR="00DF1A7B" w:rsidRDefault="00DF1A7B" w:rsidP="00656447">
      <w:pPr>
        <w:pStyle w:val="NAHEADING6"/>
      </w:pPr>
      <w:bookmarkStart w:id="57" w:name="_Toc57022153"/>
      <w:r w:rsidRPr="00F43DF2">
        <w:t>Β.1.1.γ-3.</w:t>
      </w:r>
      <w:r>
        <w:t>3</w:t>
      </w:r>
      <w:r w:rsidRPr="00F43DF2">
        <w:tab/>
      </w:r>
      <w:r>
        <w:t xml:space="preserve">Νησιωτικός </w:t>
      </w:r>
      <w:r w:rsidRPr="00F43DF2">
        <w:t>χώρος</w:t>
      </w:r>
      <w:bookmarkEnd w:id="57"/>
    </w:p>
    <w:p w14:paraId="6B1D08C1" w14:textId="77777777" w:rsidR="00A75157" w:rsidRDefault="00A75157" w:rsidP="00A75157">
      <w:pPr>
        <w:widowControl w:val="0"/>
        <w:tabs>
          <w:tab w:val="left" w:pos="284"/>
          <w:tab w:val="left" w:pos="567"/>
        </w:tabs>
        <w:ind w:firstLine="567"/>
        <w:jc w:val="both"/>
        <w:rPr>
          <w:rFonts w:ascii="Calibri" w:eastAsia="Calibri" w:hAnsi="Calibri"/>
          <w:bCs/>
          <w:szCs w:val="23"/>
          <w:lang w:eastAsia="en-US"/>
        </w:rPr>
      </w:pPr>
    </w:p>
    <w:p w14:paraId="53E5BB24" w14:textId="77777777" w:rsidR="00DF1A7B" w:rsidRDefault="00DF1A7B" w:rsidP="00A75157">
      <w:pPr>
        <w:widowControl w:val="0"/>
        <w:tabs>
          <w:tab w:val="left" w:pos="284"/>
          <w:tab w:val="left" w:pos="567"/>
        </w:tabs>
        <w:ind w:firstLine="567"/>
        <w:jc w:val="both"/>
        <w:rPr>
          <w:rFonts w:ascii="Calibri" w:eastAsia="Calibri" w:hAnsi="Calibri"/>
          <w:bCs/>
          <w:szCs w:val="23"/>
          <w:lang w:eastAsia="en-US"/>
        </w:rPr>
      </w:pPr>
      <w:r w:rsidRPr="00AE175A">
        <w:rPr>
          <w:rFonts w:ascii="Calibri" w:eastAsia="Calibri" w:hAnsi="Calibri"/>
          <w:bCs/>
          <w:szCs w:val="23"/>
          <w:lang w:eastAsia="en-US"/>
        </w:rPr>
        <w:t>Η μετουσίωση της υπό διαμόρφωση νησιωτικής πολιτικής σε εξειδικευμένο στοχευμένο πλαίσιο και η ενσωμάτωσή της στις τομεακές πολιτικές θα δράσει επικουρικά στην σταδιακή μεταστροφή των «αδυναμιών» του νησιωτικού χώρου σε συγκριτικό πλεονέκτημα υπό το πρίσμα των αρχών της αειφόρου ανάπτυξης.</w:t>
      </w:r>
    </w:p>
    <w:p w14:paraId="2F4924A1" w14:textId="77777777" w:rsidR="00A75157" w:rsidRDefault="00A75157" w:rsidP="00A75157">
      <w:pPr>
        <w:widowControl w:val="0"/>
        <w:tabs>
          <w:tab w:val="left" w:pos="284"/>
          <w:tab w:val="left" w:pos="567"/>
        </w:tabs>
        <w:ind w:firstLine="567"/>
        <w:jc w:val="both"/>
        <w:rPr>
          <w:rFonts w:ascii="Calibri" w:eastAsia="Calibri" w:hAnsi="Calibri"/>
          <w:bCs/>
          <w:szCs w:val="23"/>
          <w:lang w:eastAsia="en-US"/>
        </w:rPr>
      </w:pPr>
    </w:p>
    <w:p w14:paraId="240EF215" w14:textId="77777777" w:rsidR="00A75157" w:rsidRDefault="00A75157" w:rsidP="00A75157">
      <w:pPr>
        <w:widowControl w:val="0"/>
        <w:tabs>
          <w:tab w:val="left" w:pos="284"/>
          <w:tab w:val="left" w:pos="567"/>
        </w:tabs>
        <w:ind w:firstLine="567"/>
        <w:jc w:val="both"/>
        <w:rPr>
          <w:rFonts w:ascii="Calibri" w:eastAsia="Calibri" w:hAnsi="Calibri"/>
          <w:bCs/>
          <w:szCs w:val="23"/>
          <w:lang w:eastAsia="en-US"/>
        </w:rPr>
      </w:pPr>
      <w:r w:rsidRPr="00A75157">
        <w:rPr>
          <w:rFonts w:ascii="Calibri" w:eastAsia="Calibri" w:hAnsi="Calibri"/>
          <w:bCs/>
          <w:szCs w:val="23"/>
          <w:lang w:eastAsia="en-US"/>
        </w:rPr>
        <w:t>Μια συνιστώσα της θεματικής που άπτεται της διαδικασίας προσαρμογής στις επιταγές της αειφόρου ανάπτυξης, αφορά την αποδοτική χρήση των φυσικών και πολιτισμικών πόρων, σε συνδυασμό με το μέγιστο βαθμό προστασίας και διατήρησης αυτού του κεφαλαίου. Αμεσα συνδεδεμένη με το στόχο αυτό είναι και η αξιολόγηση της εφικτότητας μεταστροφής του επικρατούντος μοντέλου τουριστικής ανάπτυξης, σε ένα περισσότερο ισορροπημένο και πολυδιάστατο που διασφαλίζει στην πράξη τη βιωσιμότητα.</w:t>
      </w:r>
    </w:p>
    <w:p w14:paraId="6C69CEF1" w14:textId="77777777" w:rsidR="00AE175A" w:rsidRDefault="00AE175A" w:rsidP="00AE175A">
      <w:pPr>
        <w:keepNext/>
        <w:tabs>
          <w:tab w:val="left" w:pos="284"/>
          <w:tab w:val="left" w:pos="567"/>
        </w:tabs>
        <w:ind w:firstLine="567"/>
        <w:jc w:val="both"/>
        <w:rPr>
          <w:rFonts w:ascii="Calibri" w:eastAsia="Calibri" w:hAnsi="Calibri"/>
          <w:bCs/>
          <w:szCs w:val="23"/>
          <w:lang w:eastAsia="en-US"/>
        </w:rPr>
      </w:pPr>
    </w:p>
    <w:p w14:paraId="3234E00C" w14:textId="77777777" w:rsidR="00AE175A" w:rsidRDefault="00AE175A" w:rsidP="00AE175A">
      <w:pPr>
        <w:keepNext/>
        <w:tabs>
          <w:tab w:val="left" w:pos="284"/>
          <w:tab w:val="left" w:pos="567"/>
        </w:tabs>
        <w:ind w:firstLine="567"/>
        <w:jc w:val="both"/>
        <w:rPr>
          <w:rFonts w:ascii="Calibri" w:eastAsia="Calibri" w:hAnsi="Calibri"/>
          <w:bCs/>
          <w:szCs w:val="23"/>
          <w:lang w:eastAsia="en-US"/>
        </w:rPr>
      </w:pPr>
      <w:r>
        <w:rPr>
          <w:rFonts w:ascii="Calibri" w:eastAsia="Calibri" w:hAnsi="Calibri"/>
          <w:bCs/>
          <w:szCs w:val="23"/>
          <w:lang w:eastAsia="en-US"/>
        </w:rPr>
        <w:t>Δεδομένου ότι η Περιφέρεια Νοτίου Αιγαίου είναι αμιγώς νησιωτική, ο «νησιωτικός χώρος» δεν συνιστά ιδιαίτερη ανθρωπογεωγραφική ενότητα</w:t>
      </w:r>
      <w:r w:rsidR="0060106D">
        <w:rPr>
          <w:rFonts w:ascii="Calibri" w:eastAsia="Calibri" w:hAnsi="Calibri"/>
          <w:bCs/>
          <w:szCs w:val="23"/>
          <w:lang w:eastAsia="en-US"/>
        </w:rPr>
        <w:t>,</w:t>
      </w:r>
      <w:r w:rsidR="00883732">
        <w:rPr>
          <w:rFonts w:ascii="Calibri" w:eastAsia="Calibri" w:hAnsi="Calibri"/>
          <w:bCs/>
          <w:szCs w:val="23"/>
          <w:lang w:eastAsia="en-US"/>
        </w:rPr>
        <w:t xml:space="preserve"> </w:t>
      </w:r>
      <w:r>
        <w:rPr>
          <w:rFonts w:ascii="Calibri" w:eastAsia="Calibri" w:hAnsi="Calibri"/>
          <w:bCs/>
          <w:szCs w:val="23"/>
          <w:lang w:eastAsia="en-US"/>
        </w:rPr>
        <w:t xml:space="preserve">αλλά </w:t>
      </w:r>
      <w:r w:rsidR="0060106D">
        <w:rPr>
          <w:rFonts w:ascii="Calibri" w:eastAsia="Calibri" w:hAnsi="Calibri"/>
          <w:bCs/>
          <w:szCs w:val="23"/>
          <w:lang w:eastAsia="en-US"/>
        </w:rPr>
        <w:t xml:space="preserve">θεμελιώδες </w:t>
      </w:r>
      <w:r>
        <w:rPr>
          <w:rFonts w:ascii="Calibri" w:eastAsia="Calibri" w:hAnsi="Calibri"/>
          <w:bCs/>
          <w:szCs w:val="23"/>
          <w:lang w:eastAsia="en-US"/>
        </w:rPr>
        <w:t>στοιχείο της ταυτότητας του τόπου</w:t>
      </w:r>
      <w:r w:rsidR="0060106D">
        <w:rPr>
          <w:rFonts w:ascii="Calibri" w:eastAsia="Calibri" w:hAnsi="Calibri"/>
          <w:bCs/>
          <w:szCs w:val="23"/>
          <w:lang w:eastAsia="en-US"/>
        </w:rPr>
        <w:t xml:space="preserve"> </w:t>
      </w:r>
      <w:r w:rsidRPr="00AE175A">
        <w:rPr>
          <w:rFonts w:ascii="Calibri" w:eastAsia="Calibri" w:hAnsi="Calibri"/>
          <w:bCs/>
          <w:szCs w:val="23"/>
          <w:lang w:eastAsia="en-US"/>
        </w:rPr>
        <w:t>και βασικό παράγ</w:t>
      </w:r>
      <w:r w:rsidR="00DD236D">
        <w:rPr>
          <w:rFonts w:ascii="Calibri" w:eastAsia="Calibri" w:hAnsi="Calibri"/>
          <w:bCs/>
          <w:szCs w:val="23"/>
          <w:lang w:eastAsia="en-US"/>
        </w:rPr>
        <w:t>οντα</w:t>
      </w:r>
      <w:r w:rsidRPr="00AE175A">
        <w:rPr>
          <w:rFonts w:ascii="Calibri" w:eastAsia="Calibri" w:hAnsi="Calibri"/>
          <w:bCs/>
          <w:szCs w:val="23"/>
          <w:lang w:eastAsia="en-US"/>
        </w:rPr>
        <w:t xml:space="preserve"> διαμόρφωσης της ιδιοσυγκρασίας των κατοίκων του και της δυναμικής των παραγόντων που επηρεάζουν τη ζωή </w:t>
      </w:r>
      <w:r w:rsidR="0060106D">
        <w:rPr>
          <w:rFonts w:ascii="Calibri" w:eastAsia="Calibri" w:hAnsi="Calibri"/>
          <w:bCs/>
          <w:szCs w:val="23"/>
          <w:lang w:eastAsia="en-US"/>
        </w:rPr>
        <w:t>τους.</w:t>
      </w:r>
    </w:p>
    <w:p w14:paraId="318406CD" w14:textId="77777777" w:rsidR="0060106D" w:rsidRDefault="0060106D" w:rsidP="00AE175A">
      <w:pPr>
        <w:keepNext/>
        <w:tabs>
          <w:tab w:val="left" w:pos="284"/>
          <w:tab w:val="left" w:pos="567"/>
        </w:tabs>
        <w:ind w:firstLine="567"/>
        <w:jc w:val="both"/>
        <w:rPr>
          <w:rFonts w:ascii="Calibri" w:eastAsia="Calibri" w:hAnsi="Calibri"/>
          <w:bCs/>
          <w:szCs w:val="23"/>
          <w:lang w:eastAsia="en-US"/>
        </w:rPr>
      </w:pPr>
    </w:p>
    <w:p w14:paraId="3105A32A" w14:textId="77777777" w:rsidR="0060106D" w:rsidRPr="00AE175A" w:rsidRDefault="0060106D" w:rsidP="00AE175A">
      <w:pPr>
        <w:keepNext/>
        <w:tabs>
          <w:tab w:val="left" w:pos="284"/>
          <w:tab w:val="left" w:pos="567"/>
        </w:tabs>
        <w:ind w:firstLine="567"/>
        <w:jc w:val="both"/>
        <w:rPr>
          <w:rFonts w:ascii="Calibri" w:eastAsia="Calibri" w:hAnsi="Calibri"/>
          <w:bCs/>
          <w:szCs w:val="23"/>
          <w:lang w:eastAsia="en-US"/>
        </w:rPr>
      </w:pPr>
      <w:r>
        <w:rPr>
          <w:rFonts w:ascii="Calibri" w:eastAsia="Calibri" w:hAnsi="Calibri"/>
          <w:bCs/>
          <w:szCs w:val="23"/>
          <w:lang w:eastAsia="en-US"/>
        </w:rPr>
        <w:t>Εν τούτοις, όπως αναφέρεται στο Κεφάλαιο Β.1.1.β-2.2, αναγνωρίζονται Ομάδες Νησιών με κοινά αναπτυξιακά χαρακτηριστικά, τα οποία δεν ομαδοποιούνται, κατ’ ανάγκην, σε γεωγραφικές ενότητες (με κριτήριο την εγγύτητα).</w:t>
      </w:r>
    </w:p>
    <w:p w14:paraId="4051610B" w14:textId="77777777" w:rsidR="00B701F8" w:rsidRPr="000F3B69" w:rsidRDefault="00B701F8" w:rsidP="00B80980">
      <w:pPr>
        <w:keepNext/>
        <w:tabs>
          <w:tab w:val="left" w:pos="284"/>
          <w:tab w:val="left" w:pos="567"/>
        </w:tabs>
        <w:ind w:firstLine="567"/>
        <w:jc w:val="both"/>
        <w:rPr>
          <w:rFonts w:ascii="Calibri" w:eastAsia="Calibri" w:hAnsi="Calibri"/>
          <w:bCs/>
          <w:szCs w:val="23"/>
          <w:lang w:eastAsia="en-US"/>
        </w:rPr>
      </w:pPr>
    </w:p>
    <w:p w14:paraId="0D04B439" w14:textId="77777777" w:rsidR="00B80980" w:rsidRPr="00B80980" w:rsidRDefault="00B80980" w:rsidP="00B80980">
      <w:pPr>
        <w:keepNext/>
        <w:tabs>
          <w:tab w:val="left" w:pos="284"/>
          <w:tab w:val="left" w:pos="567"/>
        </w:tabs>
        <w:ind w:firstLine="567"/>
        <w:jc w:val="both"/>
        <w:rPr>
          <w:rFonts w:ascii="Calibri" w:eastAsia="Calibri" w:hAnsi="Calibri"/>
          <w:bCs/>
          <w:szCs w:val="23"/>
          <w:lang w:eastAsia="en-US"/>
        </w:rPr>
      </w:pPr>
      <w:r w:rsidRPr="00B80980">
        <w:rPr>
          <w:rFonts w:ascii="Calibri" w:eastAsia="Calibri" w:hAnsi="Calibri"/>
          <w:bCs/>
          <w:szCs w:val="23"/>
          <w:lang w:eastAsia="en-US"/>
        </w:rPr>
        <w:t>Για κάθε Ομάδα Νησιών</w:t>
      </w:r>
      <w:r w:rsidR="00672D4F">
        <w:rPr>
          <w:rFonts w:ascii="Calibri" w:eastAsia="Calibri" w:hAnsi="Calibri"/>
          <w:bCs/>
          <w:szCs w:val="23"/>
          <w:lang w:eastAsia="en-US"/>
        </w:rPr>
        <w:t xml:space="preserve"> </w:t>
      </w:r>
      <w:r w:rsidR="001922F3">
        <w:rPr>
          <w:rFonts w:ascii="Calibri" w:eastAsia="Calibri" w:hAnsi="Calibri"/>
          <w:bCs/>
          <w:szCs w:val="23"/>
          <w:lang w:eastAsia="en-US"/>
        </w:rPr>
        <w:t>επιλέγεται το ακόλουθο πρότυπο, το οποίο αναλύεται στο Κεφάλαιο Β.1.1.δ-1.</w:t>
      </w:r>
    </w:p>
    <w:p w14:paraId="08829E4A" w14:textId="77777777" w:rsidR="00B80980" w:rsidRPr="00B80980" w:rsidRDefault="00B80980" w:rsidP="00B80980">
      <w:pPr>
        <w:keepNext/>
        <w:tabs>
          <w:tab w:val="left" w:pos="284"/>
          <w:tab w:val="left" w:pos="567"/>
        </w:tabs>
        <w:ind w:firstLine="567"/>
        <w:jc w:val="both"/>
        <w:rPr>
          <w:rFonts w:ascii="Calibri" w:eastAsia="Calibri" w:hAnsi="Calibri"/>
          <w:bCs/>
          <w:szCs w:val="23"/>
          <w:lang w:eastAsia="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6711"/>
      </w:tblGrid>
      <w:tr w:rsidR="001922F3" w14:paraId="44ABD3F9" w14:textId="77777777" w:rsidTr="001922F3">
        <w:tc>
          <w:tcPr>
            <w:tcW w:w="1242" w:type="dxa"/>
          </w:tcPr>
          <w:p w14:paraId="15FF3D79" w14:textId="77777777" w:rsidR="001922F3" w:rsidRDefault="001922F3" w:rsidP="00B80980">
            <w:pPr>
              <w:keepNext/>
              <w:tabs>
                <w:tab w:val="left" w:pos="284"/>
                <w:tab w:val="left" w:pos="567"/>
              </w:tabs>
              <w:jc w:val="both"/>
              <w:rPr>
                <w:rFonts w:ascii="Calibri" w:eastAsia="Calibri" w:hAnsi="Calibri"/>
                <w:bCs/>
                <w:szCs w:val="23"/>
                <w:lang w:eastAsia="en-US"/>
              </w:rPr>
            </w:pPr>
            <w:r>
              <w:rPr>
                <w:rFonts w:ascii="Calibri" w:eastAsia="Calibri" w:hAnsi="Calibri"/>
                <w:bCs/>
                <w:szCs w:val="23"/>
                <w:lang w:eastAsia="en-US"/>
              </w:rPr>
              <w:t>Ομάδα Ι</w:t>
            </w:r>
          </w:p>
        </w:tc>
        <w:tc>
          <w:tcPr>
            <w:tcW w:w="6911" w:type="dxa"/>
          </w:tcPr>
          <w:p w14:paraId="7BE61475" w14:textId="77777777" w:rsidR="001922F3" w:rsidRDefault="001922F3" w:rsidP="00B80980">
            <w:pPr>
              <w:keepNext/>
              <w:tabs>
                <w:tab w:val="left" w:pos="284"/>
                <w:tab w:val="left" w:pos="567"/>
              </w:tabs>
              <w:jc w:val="both"/>
              <w:rPr>
                <w:rFonts w:ascii="Calibri" w:eastAsia="Calibri" w:hAnsi="Calibri"/>
                <w:bCs/>
                <w:szCs w:val="23"/>
                <w:lang w:eastAsia="en-US"/>
              </w:rPr>
            </w:pPr>
            <w:r>
              <w:rPr>
                <w:rFonts w:ascii="Calibri" w:eastAsia="Calibri" w:hAnsi="Calibri"/>
                <w:bCs/>
                <w:szCs w:val="23"/>
                <w:lang w:eastAsia="en-US"/>
              </w:rPr>
              <w:t>Ε</w:t>
            </w:r>
            <w:r w:rsidRPr="00B80980">
              <w:rPr>
                <w:rFonts w:ascii="Calibri" w:eastAsia="Calibri" w:hAnsi="Calibri"/>
                <w:bCs/>
                <w:szCs w:val="23"/>
                <w:lang w:eastAsia="en-US"/>
              </w:rPr>
              <w:t>πίτευξη του προτύπου «Πράσινες Νησιωτικές Κοινότητες», διατήρηση και ενίσχυση βιώσιμων κοινωνικών δομών (υγιής πληθυσμιακή / δημογραφική βάση, συνοχή) και οικονομιών (παραγωγική πολυμορφία), αξιοποιώντας στο μέγιστο δυνατό βαθμό τα συγκριτικά πλεονεκτήματα του</w:t>
            </w:r>
            <w:r w:rsidRPr="002304D9">
              <w:rPr>
                <w:rFonts w:ascii="Calibri" w:hAnsi="Calibri"/>
                <w:szCs w:val="23"/>
              </w:rPr>
              <w:t xml:space="preserve"> χώρου</w:t>
            </w:r>
          </w:p>
        </w:tc>
      </w:tr>
      <w:tr w:rsidR="001922F3" w14:paraId="5A8F06CD" w14:textId="77777777" w:rsidTr="001922F3">
        <w:tc>
          <w:tcPr>
            <w:tcW w:w="1242" w:type="dxa"/>
          </w:tcPr>
          <w:p w14:paraId="0EEFE0E2" w14:textId="77777777" w:rsidR="001922F3" w:rsidRDefault="001922F3" w:rsidP="00B80980">
            <w:pPr>
              <w:keepNext/>
              <w:tabs>
                <w:tab w:val="left" w:pos="284"/>
                <w:tab w:val="left" w:pos="567"/>
              </w:tabs>
              <w:jc w:val="both"/>
              <w:rPr>
                <w:rFonts w:ascii="Calibri" w:eastAsia="Calibri" w:hAnsi="Calibri"/>
                <w:bCs/>
                <w:szCs w:val="23"/>
                <w:lang w:eastAsia="en-US"/>
              </w:rPr>
            </w:pPr>
            <w:r>
              <w:rPr>
                <w:rFonts w:ascii="Calibri" w:eastAsia="Calibri" w:hAnsi="Calibri"/>
                <w:bCs/>
                <w:szCs w:val="23"/>
                <w:lang w:eastAsia="en-US"/>
              </w:rPr>
              <w:t>Ομάδα ΙΙ</w:t>
            </w:r>
          </w:p>
        </w:tc>
        <w:tc>
          <w:tcPr>
            <w:tcW w:w="6911" w:type="dxa"/>
          </w:tcPr>
          <w:p w14:paraId="23930762" w14:textId="77777777" w:rsidR="001922F3" w:rsidRDefault="001922F3" w:rsidP="00B80980">
            <w:pPr>
              <w:keepNext/>
              <w:tabs>
                <w:tab w:val="left" w:pos="284"/>
                <w:tab w:val="left" w:pos="567"/>
              </w:tabs>
              <w:jc w:val="both"/>
              <w:rPr>
                <w:rFonts w:ascii="Calibri" w:eastAsia="Calibri" w:hAnsi="Calibri"/>
                <w:bCs/>
                <w:szCs w:val="23"/>
                <w:lang w:eastAsia="en-US"/>
              </w:rPr>
            </w:pPr>
            <w:r>
              <w:rPr>
                <w:rFonts w:ascii="Calibri" w:hAnsi="Calibri"/>
                <w:szCs w:val="23"/>
              </w:rPr>
              <w:t>Ε</w:t>
            </w:r>
            <w:r w:rsidRPr="002304D9">
              <w:rPr>
                <w:rFonts w:ascii="Calibri" w:hAnsi="Calibri"/>
                <w:szCs w:val="23"/>
              </w:rPr>
              <w:t>νσωμάτωση της αειφορίας στις αναπτυξιακές επιλογές και παρεμβάσεις, σε συνδυασμό με την προστασία του ευαίσθητου φυσικού και ανθρωπογενούς περιβάλλοντος – προώθηση πολυτομεακής επιχειρηματικότητας</w:t>
            </w:r>
          </w:p>
        </w:tc>
      </w:tr>
      <w:tr w:rsidR="001922F3" w14:paraId="2FD2E4E8" w14:textId="77777777" w:rsidTr="001922F3">
        <w:tc>
          <w:tcPr>
            <w:tcW w:w="1242" w:type="dxa"/>
          </w:tcPr>
          <w:p w14:paraId="3C04DC43" w14:textId="77777777" w:rsidR="001922F3" w:rsidRDefault="001922F3" w:rsidP="00B80980">
            <w:pPr>
              <w:keepNext/>
              <w:tabs>
                <w:tab w:val="left" w:pos="284"/>
                <w:tab w:val="left" w:pos="567"/>
              </w:tabs>
              <w:jc w:val="both"/>
              <w:rPr>
                <w:rFonts w:ascii="Calibri" w:eastAsia="Calibri" w:hAnsi="Calibri"/>
                <w:bCs/>
                <w:szCs w:val="23"/>
                <w:lang w:eastAsia="en-US"/>
              </w:rPr>
            </w:pPr>
            <w:r>
              <w:rPr>
                <w:rFonts w:ascii="Calibri" w:eastAsia="Calibri" w:hAnsi="Calibri"/>
                <w:bCs/>
                <w:szCs w:val="23"/>
                <w:lang w:eastAsia="en-US"/>
              </w:rPr>
              <w:t>Ομάδα ΙΙΙ</w:t>
            </w:r>
          </w:p>
        </w:tc>
        <w:tc>
          <w:tcPr>
            <w:tcW w:w="6911" w:type="dxa"/>
          </w:tcPr>
          <w:p w14:paraId="2182BE7F" w14:textId="77777777" w:rsidR="001922F3" w:rsidRDefault="001922F3" w:rsidP="00B80980">
            <w:pPr>
              <w:keepNext/>
              <w:tabs>
                <w:tab w:val="left" w:pos="284"/>
                <w:tab w:val="left" w:pos="567"/>
              </w:tabs>
              <w:jc w:val="both"/>
              <w:rPr>
                <w:rFonts w:ascii="Calibri" w:eastAsia="Calibri" w:hAnsi="Calibri"/>
                <w:bCs/>
                <w:szCs w:val="23"/>
                <w:lang w:eastAsia="en-US"/>
              </w:rPr>
            </w:pPr>
            <w:r>
              <w:rPr>
                <w:rFonts w:ascii="Calibri" w:hAnsi="Calibri"/>
                <w:szCs w:val="23"/>
              </w:rPr>
              <w:t>Σ</w:t>
            </w:r>
            <w:r w:rsidRPr="002304D9">
              <w:rPr>
                <w:rFonts w:ascii="Calibri" w:hAnsi="Calibri"/>
                <w:szCs w:val="23"/>
              </w:rPr>
              <w:t>υστηματική διαφύλαξη και ενίσχυση του ρόλου (αύξηση ανταγωνιστικότητας) των Δήμων / Οικιστικών πόλων σε εθνικό, ευρωπαϊκό και διεθνές επίπεδο, με την ανάδειξή τους σε κόμβους μεταφορών - επικοινωνιών, πολιτισμού –τουρισμού, έρευνας – καινοτομίας – τεχνολογικής ανάπτυξης / εφαρμογών</w:t>
            </w:r>
            <w:r w:rsidR="0050745A">
              <w:rPr>
                <w:rFonts w:ascii="Calibri" w:hAnsi="Calibri"/>
                <w:szCs w:val="23"/>
              </w:rPr>
              <w:t>.</w:t>
            </w:r>
          </w:p>
        </w:tc>
      </w:tr>
    </w:tbl>
    <w:p w14:paraId="48A458CB" w14:textId="77777777" w:rsidR="00B80980" w:rsidRPr="00B80980" w:rsidRDefault="00B80980" w:rsidP="00B80980">
      <w:pPr>
        <w:keepNext/>
        <w:tabs>
          <w:tab w:val="left" w:pos="284"/>
          <w:tab w:val="left" w:pos="567"/>
        </w:tabs>
        <w:ind w:firstLine="567"/>
        <w:jc w:val="both"/>
        <w:rPr>
          <w:rFonts w:ascii="Calibri" w:eastAsia="Calibri" w:hAnsi="Calibri"/>
          <w:bCs/>
          <w:szCs w:val="23"/>
          <w:lang w:eastAsia="en-US"/>
        </w:rPr>
      </w:pPr>
    </w:p>
    <w:p w14:paraId="63EF4CA5" w14:textId="77777777" w:rsidR="001922F3" w:rsidRDefault="001922F3" w:rsidP="00B80980">
      <w:pPr>
        <w:keepNext/>
        <w:tabs>
          <w:tab w:val="left" w:pos="284"/>
          <w:tab w:val="left" w:pos="567"/>
        </w:tabs>
        <w:ind w:firstLine="567"/>
        <w:jc w:val="both"/>
      </w:pPr>
    </w:p>
    <w:p w14:paraId="6E5C3B2B" w14:textId="77777777" w:rsidR="00A75157" w:rsidRDefault="00A75157">
      <w:pPr>
        <w:spacing w:after="200" w:line="24" w:lineRule="auto"/>
        <w:rPr>
          <w:rFonts w:eastAsia="Calibri"/>
          <w:b/>
          <w:sz w:val="24"/>
          <w:szCs w:val="24"/>
          <w:lang w:eastAsia="en-US"/>
        </w:rPr>
      </w:pPr>
      <w:bookmarkStart w:id="58" w:name="_Toc57022154"/>
      <w:r>
        <w:rPr>
          <w:rFonts w:eastAsia="Calibri"/>
          <w:lang w:eastAsia="en-US"/>
        </w:rPr>
        <w:br w:type="page"/>
      </w:r>
    </w:p>
    <w:p w14:paraId="6356C9AB" w14:textId="77777777" w:rsidR="00DF1A7B" w:rsidRPr="001922F3" w:rsidRDefault="00A008A5" w:rsidP="001922F3">
      <w:pPr>
        <w:pStyle w:val="NAHEADING5"/>
        <w:rPr>
          <w:rFonts w:eastAsia="Calibri"/>
          <w:lang w:eastAsia="en-US"/>
        </w:rPr>
      </w:pPr>
      <w:r w:rsidRPr="001922F3">
        <w:rPr>
          <w:rFonts w:eastAsia="Calibri"/>
          <w:lang w:eastAsia="en-US"/>
        </w:rPr>
        <w:t>Β.1.1.γ-4</w:t>
      </w:r>
      <w:r w:rsidR="00DF1A7B" w:rsidRPr="001922F3">
        <w:rPr>
          <w:rFonts w:eastAsia="Calibri"/>
          <w:lang w:eastAsia="en-US"/>
        </w:rPr>
        <w:tab/>
        <w:t>Χωρικός προσδιορισμός βιώσιμων διοικητικών και αναπτυξιακών ενοτήτων</w:t>
      </w:r>
      <w:bookmarkEnd w:id="58"/>
    </w:p>
    <w:p w14:paraId="13839870" w14:textId="77777777" w:rsidR="00DF1A7B" w:rsidRPr="0030780B" w:rsidRDefault="00DF1A7B" w:rsidP="0023187D">
      <w:pPr>
        <w:tabs>
          <w:tab w:val="left" w:pos="284"/>
          <w:tab w:val="left" w:pos="567"/>
          <w:tab w:val="left" w:pos="851"/>
          <w:tab w:val="left" w:pos="1134"/>
        </w:tabs>
        <w:ind w:left="567" w:hanging="283"/>
        <w:jc w:val="both"/>
        <w:rPr>
          <w:rFonts w:ascii="Calibri" w:hAnsi="Calibri"/>
          <w:szCs w:val="23"/>
        </w:rPr>
      </w:pPr>
    </w:p>
    <w:p w14:paraId="3A7BC912"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Στο χώρο του Νοτίου Αιγαίου η επίτευξη της ταύτισης βιώσιμων διοικητικών και αναπτυξιακών ενοτήτων αποδυναμώνεται σε μεγάλο βαθμό λόγω της πολυδιάσπασης του χώρου. Όπως και στο παρελθόν, έτσι και σήμερα</w:t>
      </w:r>
      <w:r w:rsidR="00016A95">
        <w:rPr>
          <w:rFonts w:ascii="Calibri" w:hAnsi="Calibri"/>
          <w:szCs w:val="23"/>
        </w:rPr>
        <w:t>,</w:t>
      </w:r>
      <w:r w:rsidRPr="0030780B">
        <w:rPr>
          <w:rFonts w:ascii="Calibri" w:hAnsi="Calibri"/>
          <w:szCs w:val="23"/>
        </w:rPr>
        <w:t xml:space="preserve"> ο θεωρητικά προηγμένος σχεδιασμός για κοινές αναπτυξιακές δράσεις συνάντησε σημαντικές δυσκολίες στην εφαρμογή. Ισως η «ροπή» που δημιουργεί η ανάγκη της αυτάρκειας σε επίπεδο νησιού να έχει δράσει ανασταλτικά.</w:t>
      </w:r>
    </w:p>
    <w:p w14:paraId="39DD7CD9"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010B6B59"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 xml:space="preserve">Ωστόσο, διαφαίνεται μια σταδιακή </w:t>
      </w:r>
      <w:r w:rsidRPr="00B701F8">
        <w:rPr>
          <w:rFonts w:ascii="Calibri" w:hAnsi="Calibri"/>
          <w:szCs w:val="23"/>
        </w:rPr>
        <w:t xml:space="preserve">μεταβολή, </w:t>
      </w:r>
      <w:r w:rsidR="005540BF" w:rsidRPr="00B701F8">
        <w:rPr>
          <w:rFonts w:ascii="Calibri" w:hAnsi="Calibri"/>
          <w:szCs w:val="23"/>
        </w:rPr>
        <w:t xml:space="preserve">μάλλον </w:t>
      </w:r>
      <w:r w:rsidRPr="00B701F8">
        <w:rPr>
          <w:rFonts w:ascii="Calibri" w:hAnsi="Calibri"/>
          <w:szCs w:val="23"/>
        </w:rPr>
        <w:t>υπό</w:t>
      </w:r>
      <w:r w:rsidRPr="0030780B">
        <w:rPr>
          <w:rFonts w:ascii="Calibri" w:hAnsi="Calibri"/>
          <w:szCs w:val="23"/>
        </w:rPr>
        <w:t xml:space="preserve"> την επίδραση των σύγχρονων των αντιλήψεων περί ανάπτυξης και επαναπροσδιορισμού της θέσης σε ένα ευρύτερο σύστημα. Η πραγμάτωση ουσιαστικών συνεργειών για την αμοιβαία επίτευξη εξωστρέφειας, ανταγωνιστικότητας, έξυπνης εξειδίκευσης, ικανοποιητικών συνθηκών μόνιμης διαβίωσης, απαιτεί επεξεργασία στην μικροκλίμακα ώστε να επιτευχθεί σχετική σύγκλιση μεταξύ δυναμικών και περισσότερο εξαρτώμενων νησιών.</w:t>
      </w:r>
    </w:p>
    <w:p w14:paraId="2E21F8FE"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685A02F0"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Η χωροταξική οργάνωση της Περιφέρειας τόσο συνολικά όσο και σε επίπεδο τ. Νομού υπαγορεύθηκε από τη γεωγραφική ιδιαιτερότητα που τη χαρακτηρίζει (νησιωτικός χώρος με έντονη πολυδιάσπαση) και την κατανομή και το βαθμό επάρκειας των φυσικών πόρων.</w:t>
      </w:r>
    </w:p>
    <w:p w14:paraId="602F8E49"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1B7267A1"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Η Περιφέρεια Νοτίου Αιγαίου από άποψη διοικητικής δομής, σύμφωνα με το Ν.3852/10, συνίσταται από τις ακόλουθες 13 Περιφερειακές Ενότητες (Π.Ε.): Σύρου, Ανδρου, Θήρας, Καλύμνου, Καρπάθου, Κύθνου, Κω, Μήλου, Μυκόνου, Νάξου, Πάρου, Ρόδου, Τήνου. Επισημαίνεται ότι αποτελεί μια από τις ελάχιστες περιπτώσεις όπου η σύσταση των Π.Ε. δεν ακολούθησε την διάρθρωση σε Νομούς (Δωδεκανήσου – Κυκλάδων), αλλά την αντίστοιχη των Επαρχιών, με εξαίρεση την Επαρχία Σύρου η οποία διαχωρίσθηκε σε δύο Π.Ε., της Σύρου και Μυκόνου.</w:t>
      </w:r>
    </w:p>
    <w:p w14:paraId="0EFE4E8D"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4D184081"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Στο επίπεδο της πρωτοβάθμιας τοπικής αυτοδιοίκησης, σύμφωνα με το Ν.3852/2010, συστάθηκαν 34 Δήμοι -19 στις Κυκλάδες και 15 στη Δωδεκάνησο-. Η διαφοροποίηση οφείλεται κυρίως στη συνένωση των καποδιστριακών ΟΤΑ σε επίπεδο νησιού και μεμονωμένα στη συνένωση πρώην κοινοτήτων - νησιών με μεγαλύτερο ΟΤΑ. Η τελευταία αφορά την περίπτωση του Δήμου Νάξου και Μικρών Κυκλάδων.</w:t>
      </w:r>
    </w:p>
    <w:p w14:paraId="366F6111" w14:textId="77777777" w:rsidR="00DF1A7B" w:rsidRPr="0030780B" w:rsidRDefault="00DF1A7B" w:rsidP="00B701F8">
      <w:pPr>
        <w:tabs>
          <w:tab w:val="left" w:pos="284"/>
          <w:tab w:val="left" w:pos="567"/>
          <w:tab w:val="left" w:pos="851"/>
          <w:tab w:val="left" w:pos="1134"/>
        </w:tabs>
        <w:ind w:firstLine="567"/>
        <w:jc w:val="both"/>
        <w:rPr>
          <w:rFonts w:ascii="Calibri" w:hAnsi="Calibri"/>
          <w:szCs w:val="23"/>
        </w:rPr>
      </w:pPr>
    </w:p>
    <w:p w14:paraId="69EB9899" w14:textId="77777777" w:rsidR="005540BF" w:rsidRPr="000F3B69" w:rsidRDefault="00DF1A7B" w:rsidP="00B701F8">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 xml:space="preserve">Εκτιμάται ότι οι σχέσεις που αναπτύχθηκαν παραδοσιακά και για απόλυτα αντικειμενικούς λόγους (εγγύτητα, δυναμισμός, επικοινωνία) θα εξακολουθήσουν </w:t>
      </w:r>
      <w:r w:rsidRPr="00B701F8">
        <w:rPr>
          <w:rFonts w:ascii="Calibri" w:hAnsi="Calibri"/>
          <w:szCs w:val="23"/>
        </w:rPr>
        <w:t xml:space="preserve">να ισχύουν για την ικανοποίηση λειτουργικών αναγκών υψηλότερου επιπέδου. Οι σχέσεις αυτές αντικατοπτρίζονται στις προτεινόμενες αναπτυξιακές ενότητες </w:t>
      </w:r>
      <w:r w:rsidR="005540BF" w:rsidRPr="00B701F8">
        <w:rPr>
          <w:rFonts w:ascii="Calibri" w:hAnsi="Calibri"/>
          <w:szCs w:val="23"/>
        </w:rPr>
        <w:t>(βλ. Χάρτες Π.1, Π.2.2 &amp; Π.3), μέσω των οποίων επιδιώκεται επίτευξη υψηλότερου βαθμού συνοχής και μικρότερη εξάρτηση από τα πλησιέστερα κύρια κέντρα εντός και εκτός της Περιφέρειας:</w:t>
      </w:r>
    </w:p>
    <w:p w14:paraId="0E4A141B" w14:textId="77777777" w:rsidR="00B701F8" w:rsidRPr="000F3B69" w:rsidRDefault="00B701F8" w:rsidP="00B701F8">
      <w:pPr>
        <w:tabs>
          <w:tab w:val="left" w:pos="284"/>
          <w:tab w:val="left" w:pos="567"/>
          <w:tab w:val="left" w:pos="851"/>
          <w:tab w:val="left" w:pos="1134"/>
        </w:tabs>
        <w:ind w:firstLine="567"/>
        <w:jc w:val="both"/>
        <w:rPr>
          <w:rFonts w:ascii="Calibri" w:hAnsi="Calibri"/>
          <w:szCs w:val="23"/>
        </w:rPr>
      </w:pPr>
    </w:p>
    <w:p w14:paraId="4AF20036" w14:textId="77777777" w:rsidR="005540BF" w:rsidRPr="00B701F8" w:rsidRDefault="005540BF" w:rsidP="00B701F8">
      <w:pPr>
        <w:tabs>
          <w:tab w:val="left" w:pos="284"/>
          <w:tab w:val="left" w:pos="567"/>
          <w:tab w:val="left" w:pos="851"/>
          <w:tab w:val="left" w:pos="1134"/>
        </w:tabs>
        <w:jc w:val="both"/>
        <w:rPr>
          <w:rFonts w:ascii="Calibri" w:eastAsia="Calibri" w:hAnsi="Calibri" w:cs="Times New Roman"/>
          <w:szCs w:val="23"/>
        </w:rPr>
      </w:pPr>
      <w:r w:rsidRPr="00B701F8">
        <w:rPr>
          <w:rFonts w:ascii="Arial" w:eastAsia="Times New Roman" w:hAnsi="Arial" w:cs="Times New Roman"/>
          <w:color w:val="FF0000"/>
          <w:sz w:val="22"/>
          <w:szCs w:val="20"/>
          <w:lang w:eastAsia="en-GB"/>
        </w:rPr>
        <w:tab/>
      </w:r>
      <w:r w:rsidRPr="00B701F8">
        <w:rPr>
          <w:rFonts w:ascii="Calibri" w:eastAsia="Calibri" w:hAnsi="Calibri" w:cs="Times New Roman"/>
          <w:szCs w:val="23"/>
        </w:rPr>
        <w:t>-</w:t>
      </w:r>
      <w:r w:rsidRPr="00B701F8">
        <w:rPr>
          <w:rFonts w:ascii="Calibri" w:eastAsia="Calibri" w:hAnsi="Calibri" w:cs="Times New Roman"/>
          <w:szCs w:val="23"/>
        </w:rPr>
        <w:tab/>
        <w:t>Δυτικές Κυκλάδες με κέντρο τη Μήλο</w:t>
      </w:r>
    </w:p>
    <w:p w14:paraId="40FEFE7E" w14:textId="77777777" w:rsidR="005540BF" w:rsidRPr="00B701F8" w:rsidRDefault="005540BF" w:rsidP="00B701F8">
      <w:pPr>
        <w:tabs>
          <w:tab w:val="left" w:pos="284"/>
          <w:tab w:val="left" w:pos="567"/>
          <w:tab w:val="left" w:pos="851"/>
          <w:tab w:val="left" w:pos="1134"/>
        </w:tabs>
        <w:jc w:val="both"/>
        <w:rPr>
          <w:rFonts w:ascii="Calibri" w:eastAsia="Calibri" w:hAnsi="Calibri" w:cs="Times New Roman"/>
          <w:szCs w:val="23"/>
        </w:rPr>
      </w:pPr>
      <w:r w:rsidRPr="00B701F8">
        <w:rPr>
          <w:rFonts w:ascii="Calibri" w:eastAsia="Calibri" w:hAnsi="Calibri" w:cs="Times New Roman"/>
          <w:szCs w:val="23"/>
        </w:rPr>
        <w:tab/>
        <w:t>-</w:t>
      </w:r>
      <w:r w:rsidRPr="00B701F8">
        <w:rPr>
          <w:rFonts w:ascii="Calibri" w:eastAsia="Calibri" w:hAnsi="Calibri" w:cs="Times New Roman"/>
          <w:szCs w:val="23"/>
        </w:rPr>
        <w:tab/>
        <w:t>Νότιες - Κεντρικές Κυκλάδες με κέντρο την Ίο</w:t>
      </w:r>
    </w:p>
    <w:p w14:paraId="117610AD" w14:textId="77777777" w:rsidR="005540BF" w:rsidRPr="00B701F8" w:rsidRDefault="005540BF" w:rsidP="00B701F8">
      <w:pPr>
        <w:tabs>
          <w:tab w:val="left" w:pos="284"/>
          <w:tab w:val="left" w:pos="567"/>
          <w:tab w:val="left" w:pos="851"/>
          <w:tab w:val="left" w:pos="1134"/>
        </w:tabs>
        <w:jc w:val="both"/>
        <w:rPr>
          <w:rFonts w:ascii="Calibri" w:eastAsia="Calibri" w:hAnsi="Calibri" w:cs="Times New Roman"/>
          <w:szCs w:val="23"/>
        </w:rPr>
      </w:pPr>
      <w:r w:rsidRPr="00B701F8">
        <w:rPr>
          <w:rFonts w:ascii="Calibri" w:eastAsia="Calibri" w:hAnsi="Calibri" w:cs="Times New Roman"/>
          <w:szCs w:val="23"/>
        </w:rPr>
        <w:tab/>
        <w:t>-</w:t>
      </w:r>
      <w:r w:rsidRPr="00B701F8">
        <w:rPr>
          <w:rFonts w:ascii="Calibri" w:eastAsia="Calibri" w:hAnsi="Calibri" w:cs="Times New Roman"/>
          <w:szCs w:val="23"/>
        </w:rPr>
        <w:tab/>
        <w:t>Βόρεια Δωδεκάνησος με κέντρο την Πάτμο</w:t>
      </w:r>
    </w:p>
    <w:p w14:paraId="796A7BB6" w14:textId="77777777" w:rsidR="005540BF" w:rsidRPr="00B701F8" w:rsidRDefault="005540BF" w:rsidP="00B701F8">
      <w:pPr>
        <w:tabs>
          <w:tab w:val="left" w:pos="284"/>
          <w:tab w:val="left" w:pos="567"/>
          <w:tab w:val="left" w:pos="851"/>
          <w:tab w:val="left" w:pos="1134"/>
        </w:tabs>
        <w:jc w:val="both"/>
        <w:rPr>
          <w:rFonts w:ascii="Calibri" w:eastAsia="Calibri" w:hAnsi="Calibri" w:cs="Times New Roman"/>
          <w:szCs w:val="23"/>
        </w:rPr>
      </w:pPr>
      <w:r w:rsidRPr="00B701F8">
        <w:rPr>
          <w:rFonts w:ascii="Calibri" w:eastAsia="Calibri" w:hAnsi="Calibri" w:cs="Times New Roman"/>
          <w:szCs w:val="23"/>
        </w:rPr>
        <w:tab/>
        <w:t>-</w:t>
      </w:r>
      <w:r w:rsidRPr="00B701F8">
        <w:rPr>
          <w:rFonts w:ascii="Calibri" w:eastAsia="Calibri" w:hAnsi="Calibri" w:cs="Times New Roman"/>
          <w:szCs w:val="23"/>
        </w:rPr>
        <w:tab/>
        <w:t>Νότια Δωδεκάνησος με κέντρο την Κάρπαθο</w:t>
      </w:r>
    </w:p>
    <w:p w14:paraId="0518DE2C" w14:textId="77777777" w:rsidR="005540BF" w:rsidRPr="005540BF" w:rsidRDefault="005540BF" w:rsidP="00B701F8">
      <w:pPr>
        <w:tabs>
          <w:tab w:val="left" w:pos="284"/>
          <w:tab w:val="left" w:pos="567"/>
          <w:tab w:val="left" w:pos="851"/>
          <w:tab w:val="left" w:pos="1134"/>
        </w:tabs>
        <w:jc w:val="both"/>
        <w:rPr>
          <w:rFonts w:ascii="Calibri" w:eastAsia="Calibri" w:hAnsi="Calibri" w:cs="Times New Roman"/>
          <w:szCs w:val="23"/>
        </w:rPr>
      </w:pPr>
      <w:r w:rsidRPr="00B701F8">
        <w:rPr>
          <w:rFonts w:ascii="Calibri" w:eastAsia="Calibri" w:hAnsi="Calibri" w:cs="Times New Roman"/>
          <w:szCs w:val="23"/>
        </w:rPr>
        <w:tab/>
        <w:t>-</w:t>
      </w:r>
      <w:r w:rsidRPr="00B701F8">
        <w:rPr>
          <w:rFonts w:ascii="Calibri" w:eastAsia="Calibri" w:hAnsi="Calibri" w:cs="Times New Roman"/>
          <w:szCs w:val="23"/>
        </w:rPr>
        <w:tab/>
        <w:t>Νότια Ρόδος με κέντρο το δίπολο Γεννάδιο – Λίνδο.</w:t>
      </w:r>
    </w:p>
    <w:p w14:paraId="260FE493" w14:textId="77777777" w:rsidR="00DF1A7B" w:rsidRPr="0030780B" w:rsidRDefault="00DF1A7B" w:rsidP="00B701F8">
      <w:pPr>
        <w:tabs>
          <w:tab w:val="left" w:pos="284"/>
          <w:tab w:val="left" w:pos="567"/>
          <w:tab w:val="left" w:pos="851"/>
          <w:tab w:val="left" w:pos="1134"/>
        </w:tabs>
        <w:ind w:firstLine="567"/>
        <w:jc w:val="both"/>
        <w:rPr>
          <w:rFonts w:ascii="Calibri" w:hAnsi="Calibri"/>
          <w:szCs w:val="23"/>
        </w:rPr>
      </w:pPr>
    </w:p>
    <w:p w14:paraId="4AC0A3C8"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Οι σημερινές επιδόσεις των περισσότερων Δήμων στο πλαίσιο του  Προγράμματος Καλλικράτης απέχουν κατά πολύ από τις προσδοκίες ενός επιστημονικά σχεδιασμένου προγράμματος. Ο προγραμματισμός αυτός βασίζεται στις αρχές του «εταιρικού σχεδιασμού» που τόσα πολλά υποσχέθηκε ως προς τις αυξημένες αποδόσεις των ΟΤΑ, χρησιμοποιώντας συστημικές μεθόδους ανάλυσης, σχεδιασμού και αξιολόγησης της πληθώρας των δραστηριοτήτων των ΟΤΑ και με την αποδοτικότερη αξιοποίηση των ανθρώπινων και οικονομικών πόρων.</w:t>
      </w:r>
    </w:p>
    <w:p w14:paraId="5B581B54"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5E1D4007"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 xml:space="preserve">Οι σημερινές δυσκολίες στην εφαρμογή του, ιδιαίτερα στο χώρο του Νοτίου Αιγαίου, είναι δικαιολογημένες σε ένα βαθμό από το γεγονός, πρώτα απ’ όλα, ότι ο νησιωτικός χώρος εκ των πραγμάτων δεν μπορεί να επωφεληθεί οικονομιών κλίμακας που μπορούν να επιτευχθούν σε περιφέρειες της ηπειρωτικής Ελλάδας. </w:t>
      </w:r>
    </w:p>
    <w:p w14:paraId="232E3692"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3EF03357"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Η σημερινή παγκόσμια οικονομική κρίση και η ακόμα περισσότερο δεινή θέση της Ελλάδας σ’ αυτήν, καθιστά την σταδιακή εξοικείωση των λειτουργών του συστήματος όπως πολιτικοί, στελέχη της αυτοδιοίκησης αλλά και των πολιτών της Περιφέρειας ακόμα πιο δύσκολ</w:t>
      </w:r>
      <w:r w:rsidR="00016A95">
        <w:rPr>
          <w:rFonts w:ascii="Calibri" w:hAnsi="Calibri"/>
          <w:szCs w:val="23"/>
        </w:rPr>
        <w:t>η</w:t>
      </w:r>
      <w:r w:rsidRPr="0030780B">
        <w:rPr>
          <w:rFonts w:ascii="Calibri" w:hAnsi="Calibri"/>
          <w:szCs w:val="23"/>
        </w:rPr>
        <w:t>.</w:t>
      </w:r>
    </w:p>
    <w:p w14:paraId="1FEE6234"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173A3751"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Οι αυξημένες αρμοδιότητες των ΟΤΑ βάσει του Προγράμματος Καλλικράτης, βρίσκουν τους Δήμους ανήμπορους να τις φέρουν εις πέρας χωρίς να έχουν τη βοήθεια περισσότερων σε αριθμό και εξειδικεύσεις στελεχών. Αν και ακόμα σημαντικός αριθμός αυτών των αρμοδιοτήτων δεν μεταβιβάσθηκε από το κεντρικό κράτος.</w:t>
      </w:r>
    </w:p>
    <w:p w14:paraId="2F68CA69"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6229E985"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Είναι γεγονός ότι η οικονομική κρίση θα δυσχεράνει κατά πολύ την προσέλκυση μεγάλου αριθμού στελεχών και ειδικοτήτων. Είναι, όμως, αμφίβολο ότι και μετά το πέρας αυτής της περιόδου η Περιφέρεια θα καταφέρει να προσελκύσει τα κατάλληλα στελέχη για να διαχειρισθούν αποδοτικά το νέο σύστημα. Οι συνήθεις λόγοι που επέδρασαν και πριν από την οικονομική κρίση θα συνεχίσουν να δρουν ανασταλτικά για την ικανοποίηση αυτών των αναγκών.</w:t>
      </w:r>
    </w:p>
    <w:p w14:paraId="7CF0892D"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32CB78D6"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Παράλληλα, η αποδοτική αξιοποίηση του νέου συστήματος προϋποθέτει, επίσης, την επιμόρφωση όχι μόνον των μονίμων στελεχών των ΟΤΑ, αλλά και των αιρετών. Να σημειωθεί ότι η προπαρασκευαστική διαδικασία για την υιοθέτηση του σχετικού συστήματος από την Τ.Α. της Μ. Βρετανίας διήρκεσε έξι περίπου χρόνια και με πιλοτικές εφαρμογές πριν γίνει αποδεκτό πλήρως. Να σημειωθεί, επίσης, ότι για τις νησιωτικές περιοχές έγιναν ειδικές προσαρμογές.</w:t>
      </w:r>
    </w:p>
    <w:p w14:paraId="42E77C63"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459BC937"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Τα παρακάτω περιγράφουν μερικές από τις διαπιστώσεις στελεχών και φορέων περί τους ΟΤΑ</w:t>
      </w:r>
      <w:r>
        <w:rPr>
          <w:rFonts w:ascii="Calibri" w:hAnsi="Calibri"/>
          <w:szCs w:val="23"/>
        </w:rPr>
        <w:t>, αλλά και της Ομάδας Μελέτης,</w:t>
      </w:r>
      <w:r w:rsidRPr="0030780B">
        <w:rPr>
          <w:rFonts w:ascii="Calibri" w:hAnsi="Calibri"/>
          <w:szCs w:val="23"/>
        </w:rPr>
        <w:t xml:space="preserve"> μετά τις πρώτες εφαρμογές του Προγράμματος στην Περιφέρεια Νοτίου Αιγαίου.</w:t>
      </w:r>
    </w:p>
    <w:p w14:paraId="0483285D" w14:textId="77777777" w:rsidR="00DF1A7B" w:rsidRPr="0030780B" w:rsidRDefault="00DF1A7B" w:rsidP="0023187D">
      <w:pPr>
        <w:tabs>
          <w:tab w:val="left" w:pos="284"/>
          <w:tab w:val="left" w:pos="567"/>
          <w:tab w:val="left" w:pos="851"/>
          <w:tab w:val="left" w:pos="1134"/>
        </w:tabs>
        <w:ind w:firstLine="567"/>
        <w:jc w:val="both"/>
        <w:rPr>
          <w:rFonts w:ascii="Calibri" w:hAnsi="Calibri"/>
          <w:szCs w:val="23"/>
        </w:rPr>
      </w:pPr>
    </w:p>
    <w:p w14:paraId="36B0220C"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Η εφαρμογή του Προγράμματος κατά τη διάρκεια της μνημονιακής περιόδου καταστρέφει προοπτικές και επιθυμίες για τη στελέχωση των δήμων, ιδιαίτερα λόγω σημαντικών περικοπών στον προϋπολογισμό τους.</w:t>
      </w:r>
    </w:p>
    <w:p w14:paraId="1E16EAEC"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Δεν αναμορφώνεται ριζικά το δημοσιονομικό καθεστώς των ΟΤΑ.</w:t>
      </w:r>
    </w:p>
    <w:p w14:paraId="703F1AED"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Ματαιώνονται οι «καλλικρατικές» βλέψεις για ελεγκτές νομιμότητας.</w:t>
      </w:r>
    </w:p>
    <w:p w14:paraId="3FF8E2F8"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Πολυνομία, έλλειψη κωδικοποίησης και πολυπλοκότητα διαδικασιών.</w:t>
      </w:r>
    </w:p>
    <w:p w14:paraId="4A281B16"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Οι νέες ρυθμίσεις δημιουργούν προβλήματα αντί να τα επιλύουν.</w:t>
      </w:r>
    </w:p>
    <w:p w14:paraId="7FA3F068"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Αγνοούνται οι λειτουργικές και πολιτικές δομές.</w:t>
      </w:r>
    </w:p>
    <w:p w14:paraId="4F4AC8AE"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Περικοπή των κρατικών επιχορηγήσεων της τάξης του 60%.</w:t>
      </w:r>
    </w:p>
    <w:p w14:paraId="0301A1A4"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Μείωση ανθρώπινου δυναμικού.</w:t>
      </w:r>
    </w:p>
    <w:p w14:paraId="70A2CFAA"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Διάλυση υπαρχουσών δομών και υπηρεσιών.</w:t>
      </w:r>
    </w:p>
    <w:p w14:paraId="3105AAB7"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Μείωση εσόδων από άλλες πηγές που θα μπορούσαν να καλύψουν το κενό που δημιούργησαν οι κρατικές περικοπές στις επιχορηγήσεις.</w:t>
      </w:r>
    </w:p>
    <w:p w14:paraId="417305EC" w14:textId="77777777" w:rsidR="00DF1A7B" w:rsidRPr="0030780B" w:rsidRDefault="00DF1A7B" w:rsidP="007765EA">
      <w:pPr>
        <w:numPr>
          <w:ilvl w:val="0"/>
          <w:numId w:val="79"/>
        </w:numPr>
        <w:tabs>
          <w:tab w:val="left" w:pos="284"/>
          <w:tab w:val="left" w:pos="567"/>
          <w:tab w:val="left" w:pos="851"/>
          <w:tab w:val="left" w:pos="1134"/>
        </w:tabs>
        <w:ind w:left="567" w:hanging="283"/>
        <w:jc w:val="both"/>
        <w:rPr>
          <w:rFonts w:ascii="Calibri" w:hAnsi="Calibri"/>
          <w:szCs w:val="23"/>
        </w:rPr>
      </w:pPr>
      <w:r w:rsidRPr="0030780B">
        <w:rPr>
          <w:rFonts w:ascii="Calibri" w:hAnsi="Calibri"/>
          <w:szCs w:val="23"/>
        </w:rPr>
        <w:t>Σε περίοδο 3,5 ετών (αρχή 2011 έως Ιούνιο 2014) παρήχθησαν 17 πράξεις νομοθετικού περιεχομένου, 6 Π.Δ., 7 πράξεις Υπουργικού Συμβουλίου, πλέον των 200 ΚΥΑ, 217 ΥΑ μόνο από το ΥΠΕΣ και το Υπ. Διοικητικής Μεταρρύθμισης, 560 εγκύκλιοι και διευκρινιστικά έγγραφα και δικαστικές νομολογίες.</w:t>
      </w:r>
    </w:p>
    <w:p w14:paraId="74B70799" w14:textId="77777777" w:rsidR="00DF1A7B" w:rsidRPr="0030780B" w:rsidRDefault="00DF1A7B" w:rsidP="0023187D">
      <w:pPr>
        <w:tabs>
          <w:tab w:val="left" w:pos="284"/>
          <w:tab w:val="left" w:pos="567"/>
          <w:tab w:val="left" w:pos="851"/>
          <w:tab w:val="left" w:pos="1134"/>
        </w:tabs>
        <w:jc w:val="both"/>
        <w:rPr>
          <w:rFonts w:ascii="Calibri" w:hAnsi="Calibri"/>
          <w:szCs w:val="23"/>
        </w:rPr>
      </w:pPr>
    </w:p>
    <w:p w14:paraId="2CAB62C2"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r w:rsidRPr="0030780B">
        <w:rPr>
          <w:rFonts w:ascii="Calibri" w:hAnsi="Calibri"/>
          <w:szCs w:val="23"/>
        </w:rPr>
        <w:t>Επομένως, διαφαίνεται η ανάγκη αναθεώρησης κάποιων επιλογών ώστε να αποβεί αποδοτικότερη η διαχείριση των αναπτυξιακών αναγκών των ΟΤΑ της περιφέρειας.</w:t>
      </w:r>
    </w:p>
    <w:p w14:paraId="45F86ECA"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66BF0BB4" w14:textId="77777777" w:rsidR="005D157C" w:rsidRDefault="005D157C" w:rsidP="00656447">
      <w:pPr>
        <w:pStyle w:val="NAHEADING5"/>
        <w:rPr>
          <w:rFonts w:eastAsia="Calibri"/>
          <w:lang w:eastAsia="en-US"/>
        </w:rPr>
      </w:pPr>
    </w:p>
    <w:p w14:paraId="4A30EDCE" w14:textId="77777777" w:rsidR="00DF1A7B" w:rsidRPr="008B317F" w:rsidRDefault="00DF1A7B" w:rsidP="00656447">
      <w:pPr>
        <w:pStyle w:val="NAHEADING5"/>
        <w:rPr>
          <w:rFonts w:eastAsia="Calibri"/>
          <w:lang w:eastAsia="en-US"/>
        </w:rPr>
      </w:pPr>
      <w:bookmarkStart w:id="59" w:name="_Toc57022155"/>
      <w:r w:rsidRPr="008B317F">
        <w:rPr>
          <w:rFonts w:eastAsia="Calibri"/>
          <w:lang w:eastAsia="en-US"/>
        </w:rPr>
        <w:t>Β.1.1.γ-5</w:t>
      </w:r>
      <w:r w:rsidRPr="0097264D">
        <w:rPr>
          <w:rFonts w:eastAsia="Calibri"/>
          <w:lang w:eastAsia="en-US"/>
        </w:rPr>
        <w:t xml:space="preserve"> </w:t>
      </w:r>
      <w:r>
        <w:rPr>
          <w:rFonts w:eastAsia="Calibri"/>
          <w:lang w:eastAsia="en-US"/>
        </w:rPr>
        <w:tab/>
        <w:t>Βασικά δίκτυα υποδο</w:t>
      </w:r>
      <w:r w:rsidRPr="00B701F8">
        <w:rPr>
          <w:rFonts w:eastAsia="Calibri"/>
          <w:lang w:eastAsia="en-US"/>
        </w:rPr>
        <w:t>μής</w:t>
      </w:r>
      <w:r w:rsidR="00DE21D3" w:rsidRPr="00B701F8">
        <w:rPr>
          <w:rFonts w:eastAsia="Calibri"/>
          <w:lang w:eastAsia="en-US"/>
        </w:rPr>
        <w:t xml:space="preserve"> </w:t>
      </w:r>
      <w:r w:rsidR="00DE21D3" w:rsidRPr="00B701F8">
        <w:rPr>
          <w:rFonts w:eastAsia="Calibri"/>
          <w:b w:val="0"/>
          <w:sz w:val="22"/>
          <w:szCs w:val="22"/>
          <w:lang w:eastAsia="en-US"/>
        </w:rPr>
        <w:t>(βλ. Χάρτες Π.2.2 &amp; Π.3)</w:t>
      </w:r>
      <w:bookmarkEnd w:id="59"/>
    </w:p>
    <w:p w14:paraId="521FC383" w14:textId="77777777" w:rsidR="00DF1A7B" w:rsidRDefault="00DF1A7B" w:rsidP="0023187D">
      <w:pPr>
        <w:tabs>
          <w:tab w:val="left" w:pos="284"/>
          <w:tab w:val="left" w:pos="567"/>
          <w:tab w:val="left" w:pos="851"/>
          <w:tab w:val="left" w:pos="1134"/>
        </w:tabs>
        <w:jc w:val="both"/>
        <w:rPr>
          <w:rFonts w:ascii="Calibri" w:eastAsia="Calibri" w:hAnsi="Calibri"/>
          <w:b/>
          <w:szCs w:val="23"/>
          <w:lang w:eastAsia="en-US"/>
        </w:rPr>
      </w:pPr>
    </w:p>
    <w:p w14:paraId="279C63F7" w14:textId="77777777" w:rsidR="00DF1A7B" w:rsidRPr="008B317F" w:rsidRDefault="00DF1A7B" w:rsidP="00656447">
      <w:pPr>
        <w:pStyle w:val="NAHEADING6"/>
        <w:rPr>
          <w:rFonts w:eastAsia="Calibri"/>
          <w:lang w:eastAsia="en-US"/>
        </w:rPr>
      </w:pPr>
      <w:bookmarkStart w:id="60" w:name="_Toc57022156"/>
      <w:r w:rsidRPr="008B317F">
        <w:rPr>
          <w:rFonts w:eastAsia="Calibri"/>
          <w:lang w:eastAsia="en-US"/>
        </w:rPr>
        <w:t>Β.1.1.γ-5.1</w:t>
      </w:r>
      <w:r w:rsidRPr="0097264D">
        <w:rPr>
          <w:rFonts w:eastAsia="Calibri"/>
          <w:lang w:eastAsia="en-US"/>
        </w:rPr>
        <w:t xml:space="preserve"> </w:t>
      </w:r>
      <w:r>
        <w:rPr>
          <w:rFonts w:eastAsia="Calibri"/>
          <w:lang w:eastAsia="en-US"/>
        </w:rPr>
        <w:tab/>
        <w:t>Μεταφορές</w:t>
      </w:r>
      <w:bookmarkEnd w:id="60"/>
    </w:p>
    <w:p w14:paraId="35B3B95F" w14:textId="77777777" w:rsidR="00DF1A7B" w:rsidRDefault="00DF1A7B" w:rsidP="0023187D">
      <w:pPr>
        <w:tabs>
          <w:tab w:val="left" w:pos="284"/>
          <w:tab w:val="left" w:pos="567"/>
          <w:tab w:val="left" w:pos="851"/>
          <w:tab w:val="left" w:pos="1134"/>
        </w:tabs>
        <w:jc w:val="both"/>
        <w:rPr>
          <w:rFonts w:ascii="Calibri" w:eastAsia="Calibri" w:hAnsi="Calibri"/>
          <w:b/>
          <w:szCs w:val="23"/>
          <w:lang w:eastAsia="en-US"/>
        </w:rPr>
      </w:pPr>
    </w:p>
    <w:p w14:paraId="4ADB45A8" w14:textId="77777777" w:rsidR="00DF1A7B" w:rsidRPr="008B317F" w:rsidRDefault="00DF1A7B" w:rsidP="00656447">
      <w:pPr>
        <w:pStyle w:val="NAHEADING7"/>
        <w:rPr>
          <w:rFonts w:eastAsia="Calibri"/>
          <w:lang w:eastAsia="en-US"/>
        </w:rPr>
      </w:pPr>
      <w:bookmarkStart w:id="61" w:name="_Toc57022157"/>
      <w:r w:rsidRPr="008B317F">
        <w:rPr>
          <w:rFonts w:eastAsia="Calibri"/>
          <w:lang w:eastAsia="en-US"/>
        </w:rPr>
        <w:t>Β.1.1.γ-5.1</w:t>
      </w:r>
      <w:r>
        <w:rPr>
          <w:rFonts w:eastAsia="Calibri"/>
          <w:lang w:eastAsia="en-US"/>
        </w:rPr>
        <w:t>.1</w:t>
      </w:r>
      <w:r w:rsidRPr="0097264D">
        <w:rPr>
          <w:rFonts w:eastAsia="Calibri"/>
          <w:lang w:eastAsia="en-US"/>
        </w:rPr>
        <w:t xml:space="preserve"> </w:t>
      </w:r>
      <w:r>
        <w:rPr>
          <w:rFonts w:eastAsia="Calibri"/>
          <w:lang w:eastAsia="en-US"/>
        </w:rPr>
        <w:t>Αξιολόγηση – προοπτικές &amp; κατευθύνσεις</w:t>
      </w:r>
      <w:bookmarkEnd w:id="61"/>
      <w:r>
        <w:rPr>
          <w:rFonts w:eastAsia="Calibri"/>
          <w:lang w:eastAsia="en-US"/>
        </w:rPr>
        <w:t xml:space="preserve"> </w:t>
      </w:r>
    </w:p>
    <w:p w14:paraId="590C1732" w14:textId="77777777" w:rsidR="00DF1A7B" w:rsidRDefault="00DF1A7B" w:rsidP="0023187D">
      <w:pPr>
        <w:tabs>
          <w:tab w:val="left" w:pos="284"/>
          <w:tab w:val="left" w:pos="567"/>
          <w:tab w:val="left" w:pos="851"/>
          <w:tab w:val="left" w:pos="1134"/>
        </w:tabs>
        <w:ind w:firstLine="567"/>
        <w:jc w:val="both"/>
        <w:rPr>
          <w:rFonts w:ascii="Calibri" w:hAnsi="Calibri"/>
          <w:szCs w:val="23"/>
        </w:rPr>
      </w:pPr>
    </w:p>
    <w:p w14:paraId="3FE2B8D9" w14:textId="77777777" w:rsidR="00AC0ECB" w:rsidRDefault="00DF1A7B" w:rsidP="0023187D">
      <w:pPr>
        <w:tabs>
          <w:tab w:val="left" w:pos="284"/>
          <w:tab w:val="left" w:pos="567"/>
          <w:tab w:val="left" w:pos="851"/>
          <w:tab w:val="left" w:pos="1134"/>
        </w:tabs>
        <w:ind w:firstLine="567"/>
        <w:jc w:val="both"/>
        <w:rPr>
          <w:rFonts w:ascii="Calibri" w:hAnsi="Calibri"/>
          <w:szCs w:val="23"/>
        </w:rPr>
      </w:pPr>
      <w:r w:rsidRPr="00371E05">
        <w:rPr>
          <w:rFonts w:ascii="Calibri" w:hAnsi="Calibri"/>
          <w:szCs w:val="23"/>
        </w:rPr>
        <w:t xml:space="preserve">Ο νησιωτικός χαρακτήρας της Περιφέρειας Ν. Αιγαίου, η γεωγραφική της θέση ως προς τη χώρα και οι ανάγκες ενδοπεριφερειακών και διαπεριφερειακών συνδέσεων καθιστούν θεμελιώδη το ρόλο των μεταφορών, ιδίως αεροπορικών και θαλάσσιων. Ο κατακερματισμός του χώρου επιβάλλει τη λειτουργία ενός πυκνού </w:t>
      </w:r>
      <w:r>
        <w:rPr>
          <w:rFonts w:ascii="Calibri" w:hAnsi="Calibri"/>
          <w:szCs w:val="23"/>
        </w:rPr>
        <w:t xml:space="preserve">αλληλοσυμπληρούμενου </w:t>
      </w:r>
      <w:r w:rsidRPr="00371E05">
        <w:rPr>
          <w:rFonts w:ascii="Calibri" w:hAnsi="Calibri"/>
          <w:szCs w:val="23"/>
        </w:rPr>
        <w:t xml:space="preserve">δικτύου αεροδρομίων / ελικοδρομίων </w:t>
      </w:r>
      <w:r>
        <w:rPr>
          <w:rFonts w:ascii="Calibri" w:hAnsi="Calibri"/>
          <w:szCs w:val="23"/>
        </w:rPr>
        <w:t xml:space="preserve">/ υδατοδρομίων </w:t>
      </w:r>
      <w:r w:rsidRPr="00371E05">
        <w:rPr>
          <w:rFonts w:ascii="Calibri" w:hAnsi="Calibri"/>
          <w:szCs w:val="23"/>
        </w:rPr>
        <w:t xml:space="preserve">και λιμανιών, σημαντικές </w:t>
      </w:r>
      <w:r w:rsidRPr="00F467E9">
        <w:rPr>
          <w:rFonts w:ascii="Calibri" w:hAnsi="Calibri"/>
          <w:szCs w:val="23"/>
        </w:rPr>
        <w:t>βελτιώσεις των οποίων πραγματοποιήθηκαν μέσω ευρωπαϊκής χρηματοδότησης.</w:t>
      </w:r>
    </w:p>
    <w:p w14:paraId="77DA34F2" w14:textId="77777777" w:rsidR="00AC0ECB" w:rsidRDefault="00AC0ECB" w:rsidP="0023187D">
      <w:pPr>
        <w:tabs>
          <w:tab w:val="left" w:pos="284"/>
          <w:tab w:val="left" w:pos="567"/>
          <w:tab w:val="left" w:pos="851"/>
          <w:tab w:val="left" w:pos="1134"/>
        </w:tabs>
        <w:ind w:firstLine="567"/>
        <w:jc w:val="both"/>
        <w:rPr>
          <w:rFonts w:ascii="Calibri" w:hAnsi="Calibri"/>
          <w:szCs w:val="23"/>
        </w:rPr>
      </w:pPr>
    </w:p>
    <w:p w14:paraId="092E1922" w14:textId="77777777" w:rsidR="00AC0ECB" w:rsidRDefault="00DF1A7B" w:rsidP="0023187D">
      <w:pPr>
        <w:tabs>
          <w:tab w:val="left" w:pos="284"/>
          <w:tab w:val="left" w:pos="567"/>
          <w:tab w:val="left" w:pos="851"/>
          <w:tab w:val="left" w:pos="1134"/>
        </w:tabs>
        <w:ind w:firstLine="567"/>
        <w:jc w:val="both"/>
        <w:rPr>
          <w:rFonts w:ascii="Calibri" w:hAnsi="Calibri"/>
          <w:szCs w:val="23"/>
        </w:rPr>
      </w:pPr>
      <w:r w:rsidRPr="00F467E9">
        <w:rPr>
          <w:rFonts w:ascii="Calibri" w:hAnsi="Calibri"/>
          <w:szCs w:val="23"/>
        </w:rPr>
        <w:t>Ωστόσο, εξακολουθούν να υφίστανται ανεπάρκειες</w:t>
      </w:r>
      <w:r w:rsidR="00016A95">
        <w:rPr>
          <w:rFonts w:ascii="Calibri" w:hAnsi="Calibri"/>
          <w:szCs w:val="23"/>
        </w:rPr>
        <w:t xml:space="preserve">, </w:t>
      </w:r>
      <w:r w:rsidRPr="00F467E9">
        <w:rPr>
          <w:rFonts w:ascii="Calibri" w:hAnsi="Calibri"/>
          <w:szCs w:val="23"/>
        </w:rPr>
        <w:t>κυρίως σε ό,τι αφορά τη λιμενική υποδομή</w:t>
      </w:r>
      <w:r>
        <w:rPr>
          <w:rFonts w:ascii="Calibri" w:hAnsi="Calibri"/>
          <w:szCs w:val="23"/>
        </w:rPr>
        <w:t xml:space="preserve"> και τους αερολιμένες</w:t>
      </w:r>
      <w:r w:rsidR="00016A95">
        <w:rPr>
          <w:rFonts w:ascii="Calibri" w:hAnsi="Calibri"/>
          <w:szCs w:val="23"/>
        </w:rPr>
        <w:t xml:space="preserve">, </w:t>
      </w:r>
      <w:r w:rsidRPr="00F467E9">
        <w:rPr>
          <w:rFonts w:ascii="Calibri" w:hAnsi="Calibri"/>
          <w:szCs w:val="23"/>
        </w:rPr>
        <w:t xml:space="preserve">οφειλόμενες σε τεχνικά χαρακτηριστικά / θέση, χωρητικότητα, απουσία συνοδών εγκαταστάσεων αλλά και λανθασμένες αρχικά επιλογές στον προγραμματισμό των υποδομών, οι οποίες δεν μπορούν να βελτιωθούν περαιτέρω ενώ νέες προκλήσεις εμφανίζονται στο προσκήνιο συνυφασμένες με τεχνολογικές εξελίξεις – καινοτομία, βελτίωση περιβαλλοντικών </w:t>
      </w:r>
      <w:r w:rsidRPr="00B701F8">
        <w:rPr>
          <w:rFonts w:ascii="Calibri" w:hAnsi="Calibri"/>
          <w:szCs w:val="23"/>
        </w:rPr>
        <w:t>επιδόσεων</w:t>
      </w:r>
      <w:r w:rsidR="00883BBE" w:rsidRPr="00B701F8">
        <w:rPr>
          <w:rFonts w:ascii="Calibri" w:hAnsi="Calibri"/>
          <w:szCs w:val="23"/>
        </w:rPr>
        <w:t xml:space="preserve"> / πιστοποίηση, ασφάλεια</w:t>
      </w:r>
      <w:r w:rsidRPr="00B701F8">
        <w:rPr>
          <w:rFonts w:ascii="Calibri" w:hAnsi="Calibri"/>
          <w:szCs w:val="23"/>
        </w:rPr>
        <w:t xml:space="preserve"> κλπ.</w:t>
      </w:r>
    </w:p>
    <w:p w14:paraId="4886F283" w14:textId="77777777" w:rsidR="00AC0ECB" w:rsidRDefault="00AC0ECB" w:rsidP="0023187D">
      <w:pPr>
        <w:tabs>
          <w:tab w:val="left" w:pos="284"/>
          <w:tab w:val="left" w:pos="567"/>
          <w:tab w:val="left" w:pos="851"/>
          <w:tab w:val="left" w:pos="1134"/>
        </w:tabs>
        <w:ind w:firstLine="567"/>
        <w:jc w:val="both"/>
        <w:rPr>
          <w:rFonts w:ascii="Calibri" w:hAnsi="Calibri"/>
          <w:szCs w:val="23"/>
        </w:rPr>
      </w:pPr>
    </w:p>
    <w:p w14:paraId="7C12582A"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371E05">
        <w:rPr>
          <w:rFonts w:ascii="Calibri" w:hAnsi="Calibri"/>
          <w:szCs w:val="23"/>
        </w:rPr>
        <w:t>Ο αναπτυξιακός ρόλος των οδικών μεταφορών περιορίζεται κατ’ ανάγκη σε τοπικό επίπεδο (νησιού), με σημασία ανάλογη του μεγέθους του χερσαίου χώρου που αφορούν και του εύρους των αναγκών που ικανοποιούν. Συχνές είναι οι προβληματικές συνδέσεις κύριων οικιστικών κέντρων με τα σημεία εισόδου / εξόδου (λιμάνι ή αεροδρόμιο) του νησιού. Η ανυπαρξία μεγάλων οδικών αξόνων εθνικής, διαπεριφερειακής ή υπερτοπικής σημασίας δεν αίρει τους κινδύνους πρόκλησης σοβαρών αρνητικών περιβαλλοντικών επιπτώσεων (υποβάθμιση φυσικών συνιστωσών και συστημάτων, μεταβολή χρήσεων γης κ.ά.), κυρίως στις παράκτιες περιοχές,  οι οποίες μακροπρόθεσμα μειώνουν ή/και εκμηδενίζουν τη βραχυπρόθεσμη σκοπιμότητά τους.</w:t>
      </w:r>
    </w:p>
    <w:p w14:paraId="66CD3585" w14:textId="77777777" w:rsidR="00DF1A7B" w:rsidRDefault="00DF1A7B" w:rsidP="0023187D">
      <w:pPr>
        <w:tabs>
          <w:tab w:val="left" w:pos="284"/>
          <w:tab w:val="left" w:pos="567"/>
          <w:tab w:val="left" w:pos="851"/>
          <w:tab w:val="left" w:pos="1134"/>
        </w:tabs>
        <w:ind w:firstLine="567"/>
        <w:jc w:val="both"/>
        <w:rPr>
          <w:rFonts w:ascii="Calibri" w:hAnsi="Calibri"/>
          <w:szCs w:val="23"/>
        </w:rPr>
      </w:pPr>
    </w:p>
    <w:p w14:paraId="698B2FAB" w14:textId="77777777" w:rsidR="00DF1A7B" w:rsidRPr="000F3B69" w:rsidRDefault="00DF1A7B" w:rsidP="00322FDC">
      <w:pPr>
        <w:tabs>
          <w:tab w:val="left" w:pos="284"/>
          <w:tab w:val="left" w:pos="567"/>
          <w:tab w:val="left" w:pos="851"/>
          <w:tab w:val="left" w:pos="1134"/>
        </w:tabs>
        <w:ind w:firstLine="567"/>
        <w:jc w:val="both"/>
        <w:rPr>
          <w:rFonts w:ascii="Calibri" w:hAnsi="Calibri"/>
          <w:szCs w:val="23"/>
        </w:rPr>
      </w:pPr>
      <w:r w:rsidRPr="00322FDC">
        <w:rPr>
          <w:rFonts w:ascii="Calibri" w:hAnsi="Calibri"/>
          <w:szCs w:val="23"/>
        </w:rPr>
        <w:t xml:space="preserve">Στο επίπεδο του </w:t>
      </w:r>
      <w:r w:rsidR="00F61F78" w:rsidRPr="00322FDC">
        <w:rPr>
          <w:rFonts w:ascii="Calibri" w:hAnsi="Calibri"/>
          <w:szCs w:val="23"/>
        </w:rPr>
        <w:t xml:space="preserve">ΠΧΠ </w:t>
      </w:r>
      <w:r w:rsidRPr="00322FDC">
        <w:rPr>
          <w:rFonts w:ascii="Calibri" w:hAnsi="Calibri"/>
          <w:szCs w:val="23"/>
        </w:rPr>
        <w:t>διατυπώνονται μόνον βασικές αρχές, επιλογές και προτεραιότητες για το σύστημα μεταφορών, ενώ η ακριβής χωροθέτηση των συγκεκριμένων υποδομών (λιμάνια, αεροδρόμια, ελικοδρόμια, υδατοδρόμια</w:t>
      </w:r>
      <w:r w:rsidR="00F61F78" w:rsidRPr="00322FDC">
        <w:rPr>
          <w:rFonts w:ascii="Calibri" w:hAnsi="Calibri"/>
          <w:szCs w:val="23"/>
        </w:rPr>
        <w:t>)</w:t>
      </w:r>
      <w:r w:rsidRPr="00322FDC">
        <w:rPr>
          <w:rFonts w:ascii="Calibri" w:hAnsi="Calibri"/>
          <w:szCs w:val="23"/>
        </w:rPr>
        <w:t>,</w:t>
      </w:r>
      <w:r w:rsidR="00F61F78" w:rsidRPr="00322FDC">
        <w:rPr>
          <w:rFonts w:ascii="Calibri" w:hAnsi="Calibri"/>
          <w:szCs w:val="23"/>
        </w:rPr>
        <w:t xml:space="preserve"> και η χάραξη νέου / βελτίωσης οδικού δικτύου θα προσδιορισθεί από τον υποκείμενο σχεδιασμό και ειδικές μελέτες. </w:t>
      </w:r>
    </w:p>
    <w:p w14:paraId="1BB092BB" w14:textId="77777777" w:rsidR="00322FDC" w:rsidRPr="000F3B69" w:rsidRDefault="00322FDC" w:rsidP="00322FDC">
      <w:pPr>
        <w:tabs>
          <w:tab w:val="left" w:pos="284"/>
          <w:tab w:val="left" w:pos="567"/>
          <w:tab w:val="left" w:pos="851"/>
          <w:tab w:val="left" w:pos="1134"/>
        </w:tabs>
        <w:ind w:firstLine="567"/>
        <w:jc w:val="both"/>
        <w:rPr>
          <w:rFonts w:ascii="Calibri" w:hAnsi="Calibri"/>
          <w:szCs w:val="23"/>
        </w:rPr>
      </w:pPr>
    </w:p>
    <w:p w14:paraId="5FF9E114" w14:textId="77777777" w:rsidR="00644334" w:rsidRDefault="00322FDC" w:rsidP="00322FDC">
      <w:pPr>
        <w:tabs>
          <w:tab w:val="left" w:pos="284"/>
          <w:tab w:val="left" w:pos="567"/>
          <w:tab w:val="left" w:pos="851"/>
          <w:tab w:val="left" w:pos="1134"/>
        </w:tabs>
        <w:jc w:val="both"/>
        <w:rPr>
          <w:rFonts w:ascii="Calibri" w:eastAsia="Calibri" w:hAnsi="Calibri" w:cs="Times New Roman"/>
          <w:szCs w:val="23"/>
          <w:lang w:val="en-GB" w:eastAsia="en-US"/>
        </w:rPr>
      </w:pPr>
      <w:r w:rsidRPr="000F3B69">
        <w:rPr>
          <w:rFonts w:ascii="Calibri" w:eastAsia="Calibri" w:hAnsi="Calibri" w:cs="Times New Roman"/>
          <w:szCs w:val="23"/>
          <w:lang w:eastAsia="en-US"/>
        </w:rPr>
        <w:tab/>
      </w:r>
      <w:r w:rsidRPr="000F3B69">
        <w:rPr>
          <w:rFonts w:ascii="Calibri" w:eastAsia="Calibri" w:hAnsi="Calibri" w:cs="Times New Roman"/>
          <w:szCs w:val="23"/>
          <w:lang w:eastAsia="en-US"/>
        </w:rPr>
        <w:tab/>
      </w:r>
      <w:r w:rsidR="00644334" w:rsidRPr="00322FDC">
        <w:rPr>
          <w:rFonts w:ascii="Calibri" w:eastAsia="Calibri" w:hAnsi="Calibri" w:cs="Times New Roman"/>
          <w:szCs w:val="23"/>
          <w:lang w:eastAsia="en-US"/>
        </w:rPr>
        <w:t>Ως στρατηγικές επιλογές τίθενται:</w:t>
      </w:r>
    </w:p>
    <w:p w14:paraId="103CB19B" w14:textId="77777777" w:rsidR="00322FDC" w:rsidRPr="00322FDC" w:rsidRDefault="00322FDC" w:rsidP="00322FDC">
      <w:pPr>
        <w:tabs>
          <w:tab w:val="left" w:pos="284"/>
          <w:tab w:val="left" w:pos="567"/>
          <w:tab w:val="left" w:pos="851"/>
          <w:tab w:val="left" w:pos="1134"/>
        </w:tabs>
        <w:jc w:val="both"/>
        <w:rPr>
          <w:rFonts w:ascii="Calibri" w:eastAsia="Calibri" w:hAnsi="Calibri" w:cs="Times New Roman"/>
          <w:szCs w:val="23"/>
          <w:lang w:val="en-GB" w:eastAsia="en-US"/>
        </w:rPr>
      </w:pPr>
    </w:p>
    <w:p w14:paraId="03764C06" w14:textId="77777777" w:rsidR="00644334" w:rsidRPr="00322FDC" w:rsidRDefault="00644334" w:rsidP="00322FDC">
      <w:pPr>
        <w:numPr>
          <w:ilvl w:val="0"/>
          <w:numId w:val="152"/>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322FDC">
        <w:rPr>
          <w:rFonts w:ascii="Calibri" w:eastAsia="Calibri" w:hAnsi="Calibri" w:cs="Times New Roman"/>
          <w:szCs w:val="23"/>
          <w:lang w:eastAsia="en-US"/>
        </w:rPr>
        <w:t>Η ανάδειξη, σε επίπεδο εθνικού σχεδιασμού, της σημαντικότητας του συστήματος λιμένων – αερολιμένων της Περιφέρειας συνολικά για τη χώρα, έτσι ώστε να θεωρηθούν εθνικής σημασίας.</w:t>
      </w:r>
    </w:p>
    <w:p w14:paraId="6C4F24F2" w14:textId="77777777" w:rsidR="00644334" w:rsidRPr="00322FDC" w:rsidRDefault="00644334" w:rsidP="00322FDC">
      <w:pPr>
        <w:numPr>
          <w:ilvl w:val="0"/>
          <w:numId w:val="152"/>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322FDC">
        <w:rPr>
          <w:rFonts w:ascii="Calibri" w:eastAsia="Calibri" w:hAnsi="Calibri" w:cs="Times New Roman"/>
          <w:szCs w:val="23"/>
          <w:lang w:eastAsia="en-US"/>
        </w:rPr>
        <w:t>Η περαιτέρω προώθηση του, εκ των πραγμάτων, υψηλού βαθμού  συμπληρωματικότητας μεταξύ ακτοπλοϊκών και αεροπορικών μεταφορών, ως προς τη διακίνηση κατοίκων, επισκεπτών και αγαθών, με πύκνωση του  δικτύου αεροδρομίων / ελικοδρομίων / υδατοδρομίων και λιμανιών.</w:t>
      </w:r>
    </w:p>
    <w:p w14:paraId="33493C8B" w14:textId="77777777" w:rsidR="00644334" w:rsidRPr="00644334" w:rsidRDefault="00644334" w:rsidP="00322FDC">
      <w:pPr>
        <w:tabs>
          <w:tab w:val="left" w:pos="284"/>
          <w:tab w:val="left" w:pos="567"/>
          <w:tab w:val="left" w:pos="851"/>
          <w:tab w:val="left" w:pos="1134"/>
        </w:tabs>
        <w:ind w:firstLine="567"/>
        <w:jc w:val="both"/>
        <w:rPr>
          <w:rFonts w:ascii="Calibri" w:hAnsi="Calibri"/>
          <w:szCs w:val="23"/>
        </w:rPr>
      </w:pPr>
    </w:p>
    <w:p w14:paraId="1BA4783D" w14:textId="77777777" w:rsidR="00DF1A7B" w:rsidRPr="00494977" w:rsidRDefault="00DF1A7B" w:rsidP="00322FDC">
      <w:pPr>
        <w:widowControl w:val="0"/>
        <w:tabs>
          <w:tab w:val="left" w:pos="284"/>
          <w:tab w:val="left" w:pos="567"/>
          <w:tab w:val="left" w:pos="900"/>
          <w:tab w:val="left" w:pos="1134"/>
          <w:tab w:val="left" w:pos="1418"/>
          <w:tab w:val="left" w:pos="1620"/>
          <w:tab w:val="left" w:pos="1701"/>
          <w:tab w:val="left" w:pos="1985"/>
          <w:tab w:val="left" w:pos="2268"/>
          <w:tab w:val="left" w:pos="2552"/>
          <w:tab w:val="left" w:pos="2835"/>
        </w:tabs>
        <w:ind w:firstLine="567"/>
        <w:jc w:val="both"/>
        <w:rPr>
          <w:rFonts w:ascii="Calibri" w:hAnsi="Calibri"/>
          <w:szCs w:val="23"/>
        </w:rPr>
      </w:pPr>
      <w:r w:rsidRPr="00494977">
        <w:rPr>
          <w:rFonts w:ascii="Calibri" w:hAnsi="Calibri"/>
          <w:szCs w:val="23"/>
        </w:rPr>
        <w:t>Καθοριστικής σημασίας είναι η επίτευξη των ακόλουθων στόχων:</w:t>
      </w:r>
    </w:p>
    <w:p w14:paraId="0FA58A8A" w14:textId="77777777" w:rsidR="00DF1A7B" w:rsidRPr="00494977" w:rsidRDefault="00DF1A7B" w:rsidP="00322FDC">
      <w:pPr>
        <w:tabs>
          <w:tab w:val="left" w:pos="284"/>
          <w:tab w:val="left" w:pos="567"/>
          <w:tab w:val="left" w:pos="900"/>
          <w:tab w:val="left" w:pos="1134"/>
          <w:tab w:val="left" w:pos="1418"/>
          <w:tab w:val="left" w:pos="1620"/>
        </w:tabs>
        <w:ind w:firstLine="567"/>
        <w:jc w:val="both"/>
        <w:rPr>
          <w:rFonts w:ascii="Calibri" w:hAnsi="Calibri" w:cs="Arial"/>
          <w:szCs w:val="23"/>
        </w:rPr>
      </w:pPr>
    </w:p>
    <w:p w14:paraId="5CC08375" w14:textId="77777777" w:rsidR="00F61F78" w:rsidRDefault="00DF1A7B" w:rsidP="0023187D">
      <w:pPr>
        <w:tabs>
          <w:tab w:val="left" w:pos="284"/>
          <w:tab w:val="left" w:pos="567"/>
          <w:tab w:val="left" w:pos="900"/>
          <w:tab w:val="left" w:pos="1134"/>
          <w:tab w:val="left" w:pos="1418"/>
          <w:tab w:val="left" w:pos="1620"/>
        </w:tabs>
        <w:ind w:left="567" w:hanging="284"/>
        <w:jc w:val="both"/>
        <w:rPr>
          <w:rFonts w:ascii="Calibri" w:hAnsi="Calibri" w:cs="Arial"/>
          <w:szCs w:val="23"/>
        </w:rPr>
      </w:pPr>
      <w:r w:rsidRPr="00494977">
        <w:rPr>
          <w:rFonts w:ascii="Calibri" w:hAnsi="Calibri" w:cs="Arial"/>
          <w:szCs w:val="23"/>
        </w:rPr>
        <w:tab/>
      </w:r>
      <w:r w:rsidRPr="00322FDC">
        <w:rPr>
          <w:rFonts w:ascii="Calibri" w:hAnsi="Calibri" w:cs="Arial"/>
          <w:szCs w:val="23"/>
        </w:rPr>
        <w:t>-</w:t>
      </w:r>
      <w:r w:rsidRPr="00322FDC">
        <w:rPr>
          <w:rFonts w:ascii="Calibri" w:hAnsi="Calibri" w:cs="Arial"/>
          <w:szCs w:val="23"/>
        </w:rPr>
        <w:tab/>
      </w:r>
      <w:r w:rsidR="003334CF" w:rsidRPr="00322FDC">
        <w:rPr>
          <w:rFonts w:ascii="Calibri" w:hAnsi="Calibri" w:cs="Arial"/>
          <w:szCs w:val="23"/>
        </w:rPr>
        <w:t>Συμπλήρωση / βελτίωση (λειτουργικότητα, ασφάλεια) λιμενικών υποδομών και συνοδών εγκαταστάσεων – Κατασκευή νέων λιμένων (εμπορευματικών – επιβατικών / τουριστικών)</w:t>
      </w:r>
      <w:r w:rsidR="003334CF">
        <w:rPr>
          <w:rFonts w:ascii="Calibri" w:hAnsi="Calibri" w:cs="Arial"/>
          <w:szCs w:val="23"/>
        </w:rPr>
        <w:t xml:space="preserve"> </w:t>
      </w:r>
    </w:p>
    <w:p w14:paraId="6080099A" w14:textId="77777777" w:rsidR="00644334" w:rsidRPr="00644334" w:rsidRDefault="00644334" w:rsidP="007765EA">
      <w:pPr>
        <w:pStyle w:val="a9"/>
        <w:numPr>
          <w:ilvl w:val="0"/>
          <w:numId w:val="153"/>
        </w:numPr>
        <w:tabs>
          <w:tab w:val="left" w:pos="284"/>
          <w:tab w:val="left" w:pos="567"/>
          <w:tab w:val="left" w:pos="900"/>
          <w:tab w:val="left" w:pos="1134"/>
          <w:tab w:val="left" w:pos="1418"/>
          <w:tab w:val="left" w:pos="1620"/>
        </w:tabs>
        <w:ind w:left="567" w:hanging="283"/>
        <w:jc w:val="both"/>
        <w:rPr>
          <w:rFonts w:ascii="Calibri" w:hAnsi="Calibri" w:cs="Arial"/>
          <w:szCs w:val="23"/>
        </w:rPr>
      </w:pPr>
      <w:r w:rsidRPr="00644334">
        <w:rPr>
          <w:rFonts w:ascii="Calibri" w:hAnsi="Calibri" w:cs="Arial"/>
          <w:szCs w:val="23"/>
        </w:rPr>
        <w:t>Αντιμετώπιση των εγγενών δυσχερειών που προκύπτουν από την πολυδιάσπαση του νησιωτικού χώρου και τις χρονοαποστάσεις στην πλήρη κάλυψη των αναγκών μετακίνησης των μονίμων κατοίκων αλλά και του εξαιρετικά μεγάλου αριθμού επισκεπτών, άνισα κατανεμημένου στον χώρο της Περιφέρειας κατά τη διάρκεια του έτους.</w:t>
      </w:r>
    </w:p>
    <w:p w14:paraId="2AFD3A94" w14:textId="77777777" w:rsidR="00DF1A7B" w:rsidRPr="00644334" w:rsidRDefault="00A23C30" w:rsidP="007765EA">
      <w:pPr>
        <w:pStyle w:val="a9"/>
        <w:numPr>
          <w:ilvl w:val="0"/>
          <w:numId w:val="153"/>
        </w:numPr>
        <w:tabs>
          <w:tab w:val="left" w:pos="284"/>
          <w:tab w:val="left" w:pos="567"/>
          <w:tab w:val="left" w:pos="900"/>
          <w:tab w:val="left" w:pos="1134"/>
          <w:tab w:val="left" w:pos="1418"/>
          <w:tab w:val="left" w:pos="1620"/>
        </w:tabs>
        <w:ind w:left="567" w:hanging="283"/>
        <w:jc w:val="both"/>
        <w:rPr>
          <w:rFonts w:ascii="Calibri" w:hAnsi="Calibri" w:cs="Arial"/>
          <w:szCs w:val="23"/>
        </w:rPr>
      </w:pPr>
      <w:r w:rsidRPr="00644334">
        <w:rPr>
          <w:rFonts w:ascii="Calibri" w:hAnsi="Calibri" w:cs="Arial"/>
          <w:szCs w:val="23"/>
        </w:rPr>
        <w:t>Α</w:t>
      </w:r>
      <w:r w:rsidR="00DF1A7B" w:rsidRPr="00644334">
        <w:rPr>
          <w:rFonts w:ascii="Calibri" w:hAnsi="Calibri" w:cs="Arial"/>
          <w:szCs w:val="23"/>
        </w:rPr>
        <w:t xml:space="preserve">ντιμετώπιση των αντίστοιχων αναγκών μεταφοράς βασικών προϊόντων και εμπορευμάτων με διάφορους τρόπους και μορφές (φορτηγά αυτοκίνητα, </w:t>
      </w:r>
      <w:r w:rsidR="00DF1A7B" w:rsidRPr="00644334">
        <w:rPr>
          <w:rFonts w:ascii="Calibri" w:hAnsi="Calibri" w:cs="Arial"/>
          <w:szCs w:val="23"/>
          <w:lang w:val="en-US"/>
        </w:rPr>
        <w:t>containers</w:t>
      </w:r>
      <w:r w:rsidR="00DF1A7B" w:rsidRPr="00644334">
        <w:rPr>
          <w:rFonts w:ascii="Calibri" w:hAnsi="Calibri" w:cs="Arial"/>
          <w:szCs w:val="23"/>
        </w:rPr>
        <w:t xml:space="preserve">, </w:t>
      </w:r>
      <w:r w:rsidR="00DF1A7B" w:rsidRPr="00322FDC">
        <w:rPr>
          <w:rFonts w:ascii="Calibri" w:hAnsi="Calibri" w:cs="Arial"/>
          <w:szCs w:val="23"/>
        </w:rPr>
        <w:t>χύδην, κλπ.)</w:t>
      </w:r>
      <w:r w:rsidRPr="00322FDC">
        <w:rPr>
          <w:rFonts w:ascii="Calibri" w:hAnsi="Calibri" w:cs="Arial"/>
          <w:szCs w:val="23"/>
        </w:rPr>
        <w:t>, επιβατικών αυτοκινήτων επισκεπτών και κατοίκων</w:t>
      </w:r>
      <w:r w:rsidR="00DF1A7B" w:rsidRPr="00322FDC">
        <w:rPr>
          <w:rFonts w:ascii="Calibri" w:hAnsi="Calibri" w:cs="Arial"/>
          <w:szCs w:val="23"/>
        </w:rPr>
        <w:t>.</w:t>
      </w:r>
    </w:p>
    <w:p w14:paraId="4FBD0D3E" w14:textId="77777777" w:rsidR="00DF1A7B" w:rsidRDefault="00DF1A7B" w:rsidP="0023187D">
      <w:pPr>
        <w:tabs>
          <w:tab w:val="left" w:pos="284"/>
          <w:tab w:val="left" w:pos="567"/>
          <w:tab w:val="left" w:pos="900"/>
          <w:tab w:val="left" w:pos="1134"/>
          <w:tab w:val="left" w:pos="1418"/>
          <w:tab w:val="left" w:pos="1620"/>
        </w:tabs>
        <w:ind w:left="567" w:hanging="567"/>
        <w:jc w:val="both"/>
        <w:rPr>
          <w:rFonts w:ascii="Calibri" w:hAnsi="Calibri" w:cs="Arial"/>
          <w:szCs w:val="23"/>
        </w:rPr>
      </w:pPr>
      <w:r w:rsidRPr="00494977">
        <w:rPr>
          <w:rFonts w:ascii="Calibri" w:hAnsi="Calibri" w:cs="Arial"/>
          <w:szCs w:val="23"/>
        </w:rPr>
        <w:tab/>
        <w:t>-</w:t>
      </w:r>
      <w:r w:rsidRPr="00494977">
        <w:rPr>
          <w:rFonts w:ascii="Calibri" w:hAnsi="Calibri" w:cs="Arial"/>
          <w:szCs w:val="23"/>
        </w:rPr>
        <w:tab/>
      </w:r>
      <w:r w:rsidR="00A23C30">
        <w:rPr>
          <w:rFonts w:ascii="Calibri" w:hAnsi="Calibri" w:cs="Arial"/>
          <w:szCs w:val="23"/>
        </w:rPr>
        <w:t>Α</w:t>
      </w:r>
      <w:r w:rsidRPr="00494977">
        <w:rPr>
          <w:rFonts w:ascii="Calibri" w:hAnsi="Calibri" w:cs="Arial"/>
          <w:szCs w:val="23"/>
        </w:rPr>
        <w:t>ντιμετώπιση της αδυναμίας στήριξης</w:t>
      </w:r>
      <w:r w:rsidR="00A23C30">
        <w:rPr>
          <w:rFonts w:ascii="Calibri" w:hAnsi="Calibri" w:cs="Arial"/>
          <w:szCs w:val="23"/>
        </w:rPr>
        <w:t>,</w:t>
      </w:r>
      <w:r w:rsidRPr="00494977">
        <w:rPr>
          <w:rFonts w:ascii="Calibri" w:hAnsi="Calibri" w:cs="Arial"/>
          <w:szCs w:val="23"/>
        </w:rPr>
        <w:t xml:space="preserve"> με κριτήρια αγοράς</w:t>
      </w:r>
      <w:r w:rsidR="00A23C30">
        <w:rPr>
          <w:rFonts w:ascii="Calibri" w:hAnsi="Calibri" w:cs="Arial"/>
          <w:szCs w:val="23"/>
        </w:rPr>
        <w:t>,</w:t>
      </w:r>
      <w:r w:rsidRPr="00494977">
        <w:rPr>
          <w:rFonts w:ascii="Calibri" w:hAnsi="Calibri" w:cs="Arial"/>
          <w:szCs w:val="23"/>
        </w:rPr>
        <w:t xml:space="preserve"> ενός επαρκούς συστήματος ακτοπλοϊκής σύνδεσης μεταξύ των περισσοτέρων νησιών με αποτέλεσμα την ανάγκη επιδότησης ορισμένων γραμμών.</w:t>
      </w:r>
    </w:p>
    <w:p w14:paraId="22B1D652" w14:textId="77777777" w:rsidR="00F07D62" w:rsidRDefault="00F07D62" w:rsidP="0023187D">
      <w:pPr>
        <w:tabs>
          <w:tab w:val="left" w:pos="284"/>
          <w:tab w:val="left" w:pos="567"/>
          <w:tab w:val="left" w:pos="900"/>
          <w:tab w:val="left" w:pos="1134"/>
          <w:tab w:val="left" w:pos="1418"/>
          <w:tab w:val="left" w:pos="1620"/>
        </w:tabs>
        <w:ind w:left="567" w:hanging="567"/>
        <w:jc w:val="both"/>
        <w:rPr>
          <w:rFonts w:ascii="Calibri" w:hAnsi="Calibri" w:cs="Arial"/>
          <w:szCs w:val="23"/>
        </w:rPr>
      </w:pPr>
      <w:r>
        <w:rPr>
          <w:rFonts w:ascii="Calibri" w:hAnsi="Calibri" w:cs="Arial"/>
          <w:szCs w:val="23"/>
        </w:rPr>
        <w:tab/>
        <w:t>-</w:t>
      </w:r>
      <w:r>
        <w:rPr>
          <w:rFonts w:ascii="Calibri" w:hAnsi="Calibri" w:cs="Arial"/>
          <w:szCs w:val="23"/>
        </w:rPr>
        <w:tab/>
      </w:r>
      <w:r w:rsidR="007B4541">
        <w:rPr>
          <w:rFonts w:ascii="Calibri" w:hAnsi="Calibri" w:cs="Arial"/>
          <w:szCs w:val="23"/>
        </w:rPr>
        <w:t>Α</w:t>
      </w:r>
      <w:r>
        <w:rPr>
          <w:rFonts w:ascii="Calibri" w:hAnsi="Calibri" w:cs="Arial"/>
          <w:szCs w:val="23"/>
        </w:rPr>
        <w:t xml:space="preserve">ύξηση των ενδοπεριφερειακών συνδέσεων μεταξύ Κυκλάδων </w:t>
      </w:r>
      <w:r w:rsidR="007B4541">
        <w:rPr>
          <w:rFonts w:ascii="Calibri" w:hAnsi="Calibri" w:cs="Arial"/>
          <w:szCs w:val="23"/>
        </w:rPr>
        <w:t>–</w:t>
      </w:r>
      <w:r>
        <w:rPr>
          <w:rFonts w:ascii="Calibri" w:hAnsi="Calibri" w:cs="Arial"/>
          <w:szCs w:val="23"/>
        </w:rPr>
        <w:t xml:space="preserve"> Δωδεκανήσου</w:t>
      </w:r>
      <w:r w:rsidR="007B4541">
        <w:rPr>
          <w:rFonts w:ascii="Calibri" w:hAnsi="Calibri" w:cs="Arial"/>
          <w:szCs w:val="23"/>
        </w:rPr>
        <w:t>, ως μέσου βελτίωσης του επιπέδου ενδοπεριφερειακής επικοινωνίας και συνοχής</w:t>
      </w:r>
      <w:r w:rsidR="007B4541">
        <w:rPr>
          <w:rStyle w:val="ab"/>
          <w:rFonts w:ascii="Calibri" w:hAnsi="Calibri" w:cs="Arial"/>
          <w:szCs w:val="23"/>
        </w:rPr>
        <w:footnoteReference w:id="27"/>
      </w:r>
    </w:p>
    <w:p w14:paraId="1B77D69E" w14:textId="77777777" w:rsidR="00644334" w:rsidRPr="00B701F8" w:rsidRDefault="00644334" w:rsidP="00B701F8">
      <w:pPr>
        <w:pStyle w:val="a9"/>
        <w:numPr>
          <w:ilvl w:val="0"/>
          <w:numId w:val="153"/>
        </w:numPr>
        <w:tabs>
          <w:tab w:val="left" w:pos="284"/>
          <w:tab w:val="left" w:pos="567"/>
          <w:tab w:val="left" w:pos="900"/>
          <w:tab w:val="left" w:pos="1134"/>
          <w:tab w:val="left" w:pos="1418"/>
          <w:tab w:val="left" w:pos="1620"/>
        </w:tabs>
        <w:ind w:left="567" w:hanging="283"/>
        <w:jc w:val="both"/>
        <w:rPr>
          <w:rFonts w:ascii="Calibri" w:hAnsi="Calibri" w:cs="Arial"/>
          <w:szCs w:val="23"/>
        </w:rPr>
      </w:pPr>
      <w:r w:rsidRPr="00B701F8">
        <w:rPr>
          <w:rFonts w:ascii="Calibri" w:hAnsi="Calibri" w:cs="Arial"/>
          <w:szCs w:val="23"/>
        </w:rPr>
        <w:t>Ανάπτυξη ενός δικτύου συνδυασμένων μεταφορών κατασκευάζοντας μικρής κλίμακας λιμενικές εγκαταστάσεις ή/και ενεργοποιώντας, μετά από συντήρηση και επέκταση, υφισταμένες λιμενικές εγκαταστάσεις προκειμένου να ενταχθούν στο δίκτυο των ήδη υπαρχουσών.</w:t>
      </w:r>
    </w:p>
    <w:p w14:paraId="5F71222B" w14:textId="77777777" w:rsidR="00644334" w:rsidRPr="00EF01DD" w:rsidRDefault="00322FDC" w:rsidP="00322FDC">
      <w:pPr>
        <w:tabs>
          <w:tab w:val="left" w:pos="284"/>
          <w:tab w:val="left" w:pos="900"/>
          <w:tab w:val="left" w:pos="1134"/>
          <w:tab w:val="left" w:pos="1418"/>
          <w:tab w:val="left" w:pos="1620"/>
        </w:tabs>
        <w:ind w:left="567" w:hanging="283"/>
        <w:jc w:val="both"/>
        <w:rPr>
          <w:rFonts w:ascii="Calibri" w:hAnsi="Calibri" w:cs="Arial"/>
          <w:szCs w:val="23"/>
        </w:rPr>
      </w:pPr>
      <w:r w:rsidRPr="000F3B69">
        <w:rPr>
          <w:rFonts w:ascii="Calibri" w:hAnsi="Calibri" w:cs="Arial"/>
          <w:szCs w:val="23"/>
        </w:rPr>
        <w:tab/>
      </w:r>
      <w:r w:rsidR="00644334" w:rsidRPr="00644334">
        <w:rPr>
          <w:rFonts w:ascii="Calibri" w:hAnsi="Calibri" w:cs="Arial"/>
          <w:szCs w:val="23"/>
        </w:rPr>
        <w:t>Οι συγκεκριμένες εγκαταστάσεις θα αφορούν την εξυπηρέτηση της σύνδεσης νησιών μεταξύ κοντινών σημείων με την κατάλληλη κατηγορία σκαφών, που ταυτόχρονα θα διαθέτουν φιλικά προς το περιβάλλον τεχνικά χαρακτηριστικά (Solar-Hybrid efficient marine technology). Η συχνότητα των πλόων θα διαμορφώνεται ανάλογα με την εποχή και την κίνηση που παρουσιάζεται.</w:t>
      </w:r>
    </w:p>
    <w:p w14:paraId="1238C35C" w14:textId="77777777" w:rsidR="00BE5D16" w:rsidRPr="00644334" w:rsidRDefault="00BE5D16" w:rsidP="00322FDC">
      <w:pPr>
        <w:pStyle w:val="a9"/>
        <w:numPr>
          <w:ilvl w:val="0"/>
          <w:numId w:val="154"/>
        </w:numPr>
        <w:tabs>
          <w:tab w:val="left" w:pos="284"/>
          <w:tab w:val="left" w:pos="567"/>
          <w:tab w:val="left" w:pos="900"/>
          <w:tab w:val="left" w:pos="1134"/>
          <w:tab w:val="left" w:pos="1418"/>
          <w:tab w:val="left" w:pos="1620"/>
        </w:tabs>
        <w:ind w:left="567" w:hanging="283"/>
        <w:jc w:val="both"/>
        <w:rPr>
          <w:rFonts w:ascii="Calibri" w:hAnsi="Calibri" w:cs="Arial"/>
          <w:szCs w:val="23"/>
        </w:rPr>
      </w:pPr>
      <w:r w:rsidRPr="00644334">
        <w:rPr>
          <w:rFonts w:ascii="Calibri" w:hAnsi="Calibri" w:cs="Arial"/>
          <w:szCs w:val="23"/>
        </w:rPr>
        <w:t>Η προστιθέμενη αξία της αξιοποίησης του συνόλου του νησιωτικού χώρου και όχι μεμονωμένα του κάθε νησιού αφορά πρωτίστως τον σχεδιασμό ανταποκρίσεων μεταξύ των νησιών και βοηθά στην διασύνδεση των μέσων μεταφοράς που υπάρχουν κυρίως στα μεγαλύτερα και πιο ανεπτυγμένα νησιά.</w:t>
      </w:r>
    </w:p>
    <w:p w14:paraId="26AB5DF1" w14:textId="77777777" w:rsidR="00DF1A7B" w:rsidRPr="00322FDC" w:rsidRDefault="00DF1A7B" w:rsidP="00322FDC">
      <w:pPr>
        <w:numPr>
          <w:ilvl w:val="0"/>
          <w:numId w:val="80"/>
        </w:numPr>
        <w:tabs>
          <w:tab w:val="left" w:pos="284"/>
          <w:tab w:val="left" w:pos="567"/>
          <w:tab w:val="left" w:pos="900"/>
          <w:tab w:val="left" w:pos="1134"/>
          <w:tab w:val="left" w:pos="1418"/>
          <w:tab w:val="left" w:pos="1620"/>
        </w:tabs>
        <w:ind w:left="567" w:hanging="283"/>
        <w:jc w:val="both"/>
        <w:rPr>
          <w:rFonts w:ascii="Calibri" w:hAnsi="Calibri" w:cs="Arial"/>
          <w:szCs w:val="23"/>
        </w:rPr>
      </w:pPr>
      <w:r w:rsidRPr="00322FDC">
        <w:rPr>
          <w:rFonts w:ascii="Calibri" w:hAnsi="Calibri" w:cs="Arial"/>
          <w:szCs w:val="23"/>
        </w:rPr>
        <w:t xml:space="preserve">Διερεύνηση </w:t>
      </w:r>
      <w:r w:rsidR="00BE5D16" w:rsidRPr="00322FDC">
        <w:rPr>
          <w:rFonts w:ascii="Calibri" w:hAnsi="Calibri" w:cs="Arial"/>
          <w:szCs w:val="23"/>
        </w:rPr>
        <w:t xml:space="preserve">και πιλοτική </w:t>
      </w:r>
      <w:r w:rsidRPr="00322FDC">
        <w:rPr>
          <w:rFonts w:ascii="Calibri" w:hAnsi="Calibri" w:cs="Arial"/>
          <w:szCs w:val="23"/>
        </w:rPr>
        <w:t>υλοποίηση σκέλους δρομολογίων μικρών αποστάσεων με πορθμεία και ταχύπλοα σε έναν αριθμό νησιών στις Κυκλάδες</w:t>
      </w:r>
      <w:r w:rsidR="00BE5D16" w:rsidRPr="00322FDC">
        <w:rPr>
          <w:rFonts w:ascii="Calibri" w:hAnsi="Calibri" w:cs="Arial"/>
          <w:szCs w:val="23"/>
        </w:rPr>
        <w:t xml:space="preserve"> (βλ. Πίνακα Α’ στο τέλος της ενότητας Β.1.1.ε-1)</w:t>
      </w:r>
      <w:r w:rsidRPr="00322FDC">
        <w:rPr>
          <w:rFonts w:ascii="Calibri" w:hAnsi="Calibri" w:cs="Arial"/>
          <w:szCs w:val="23"/>
        </w:rPr>
        <w:t>.</w:t>
      </w:r>
    </w:p>
    <w:p w14:paraId="173F9EE6" w14:textId="77777777" w:rsidR="00A23C30" w:rsidRPr="00A23C30" w:rsidRDefault="00A23C30" w:rsidP="007765EA">
      <w:pPr>
        <w:pStyle w:val="a9"/>
        <w:numPr>
          <w:ilvl w:val="0"/>
          <w:numId w:val="151"/>
        </w:numPr>
        <w:tabs>
          <w:tab w:val="left" w:pos="284"/>
          <w:tab w:val="left" w:pos="567"/>
          <w:tab w:val="left" w:pos="851"/>
          <w:tab w:val="left" w:pos="1134"/>
        </w:tabs>
        <w:ind w:left="567" w:hanging="283"/>
        <w:jc w:val="both"/>
        <w:rPr>
          <w:rFonts w:ascii="Calibri" w:hAnsi="Calibri" w:cs="Arial"/>
          <w:szCs w:val="23"/>
        </w:rPr>
      </w:pPr>
      <w:r w:rsidRPr="00A23C30">
        <w:rPr>
          <w:rFonts w:ascii="Calibri" w:hAnsi="Calibri" w:cs="Arial"/>
          <w:szCs w:val="23"/>
        </w:rPr>
        <w:t>Αξιοποίηση των ευκαιριών του νέου θεσμικού πλαισίου («Καλλικράτης») για την ανάληψη πρωτοβουλιών από την Αιρετή Περιφέρεια για σύναψη Προγραμματικών Συμφωνιών Επενδυτών – Μεταφορικών Εταιριών – Περιφέρειας, ώστε να διασφαλίζεται με οικονομικούς όρους η επάρκεια και αειφορία του νησιωτικού μεταφορικού συστήματος.</w:t>
      </w:r>
    </w:p>
    <w:p w14:paraId="7EBFA7CE" w14:textId="77777777" w:rsidR="00A23C30" w:rsidRPr="00A23C30" w:rsidRDefault="00A23C30" w:rsidP="007765EA">
      <w:pPr>
        <w:pStyle w:val="a9"/>
        <w:numPr>
          <w:ilvl w:val="0"/>
          <w:numId w:val="151"/>
        </w:numPr>
        <w:tabs>
          <w:tab w:val="left" w:pos="284"/>
          <w:tab w:val="left" w:pos="567"/>
          <w:tab w:val="left" w:pos="851"/>
          <w:tab w:val="left" w:pos="1134"/>
        </w:tabs>
        <w:ind w:left="567" w:hanging="283"/>
        <w:jc w:val="both"/>
        <w:rPr>
          <w:rFonts w:ascii="Calibri" w:hAnsi="Calibri" w:cs="Arial"/>
          <w:szCs w:val="23"/>
        </w:rPr>
      </w:pPr>
      <w:r w:rsidRPr="00A23C30">
        <w:rPr>
          <w:rFonts w:ascii="Calibri" w:hAnsi="Calibri" w:cs="Arial"/>
          <w:szCs w:val="23"/>
        </w:rPr>
        <w:t>Αντιμετώπιση πλήρους κάλυψης των αναγκών και της ζήτησης εναέριων μεταφορών τόσο της διακίνησης επιβατών (κατοίκων και επισκεπτών) όσο και έκτακτων αναγκών μετακινήσεων (υγείας, ασφάλειας / φύλαξης, διοίκησης, κλπ.).</w:t>
      </w:r>
    </w:p>
    <w:p w14:paraId="19958A44" w14:textId="77777777" w:rsidR="00A23C30" w:rsidRPr="00A23C30" w:rsidRDefault="00A23C30" w:rsidP="007765EA">
      <w:pPr>
        <w:pStyle w:val="a9"/>
        <w:numPr>
          <w:ilvl w:val="0"/>
          <w:numId w:val="151"/>
        </w:numPr>
        <w:tabs>
          <w:tab w:val="left" w:pos="284"/>
          <w:tab w:val="left" w:pos="567"/>
          <w:tab w:val="left" w:pos="851"/>
          <w:tab w:val="left" w:pos="1134"/>
        </w:tabs>
        <w:ind w:left="567" w:hanging="283"/>
        <w:jc w:val="both"/>
        <w:rPr>
          <w:rFonts w:ascii="Calibri" w:hAnsi="Calibri" w:cs="Arial"/>
          <w:szCs w:val="23"/>
        </w:rPr>
      </w:pPr>
      <w:r w:rsidRPr="00A23C30">
        <w:rPr>
          <w:rFonts w:ascii="Calibri" w:hAnsi="Calibri" w:cs="Arial"/>
          <w:szCs w:val="23"/>
        </w:rPr>
        <w:t>Διερεύνηση των περιοχών προσθαλάσσωσης υδροπλάνων και παροχή εγκαταστάσεων ελικοδρομίων για την μεταφορά επισκεπτών.</w:t>
      </w:r>
    </w:p>
    <w:p w14:paraId="18E61312" w14:textId="77777777" w:rsidR="00A23C30" w:rsidRPr="00A23C30" w:rsidRDefault="00A23C30" w:rsidP="007765EA">
      <w:pPr>
        <w:pStyle w:val="a9"/>
        <w:numPr>
          <w:ilvl w:val="0"/>
          <w:numId w:val="151"/>
        </w:numPr>
        <w:tabs>
          <w:tab w:val="left" w:pos="284"/>
          <w:tab w:val="left" w:pos="567"/>
          <w:tab w:val="left" w:pos="851"/>
          <w:tab w:val="left" w:pos="1134"/>
        </w:tabs>
        <w:ind w:left="567" w:hanging="283"/>
        <w:jc w:val="both"/>
        <w:rPr>
          <w:rFonts w:ascii="Calibri" w:hAnsi="Calibri" w:cs="Arial"/>
          <w:szCs w:val="23"/>
        </w:rPr>
      </w:pPr>
      <w:r w:rsidRPr="00A23C30">
        <w:rPr>
          <w:rFonts w:ascii="Calibri" w:hAnsi="Calibri" w:cs="Arial"/>
          <w:szCs w:val="23"/>
        </w:rPr>
        <w:t>Σταδιακή εξασφάλιση λιμένων και λιμενικών εγκαταστάσεων παντός καιρού.</w:t>
      </w:r>
    </w:p>
    <w:p w14:paraId="4D764E23" w14:textId="77777777" w:rsidR="00DF1A7B" w:rsidRDefault="00DF1A7B" w:rsidP="0023187D">
      <w:pPr>
        <w:tabs>
          <w:tab w:val="left" w:pos="284"/>
          <w:tab w:val="left" w:pos="567"/>
          <w:tab w:val="left" w:pos="851"/>
          <w:tab w:val="left" w:pos="1134"/>
        </w:tabs>
        <w:ind w:firstLine="567"/>
        <w:jc w:val="both"/>
        <w:rPr>
          <w:rFonts w:ascii="Calibri" w:hAnsi="Calibri"/>
          <w:b/>
          <w:szCs w:val="23"/>
        </w:rPr>
      </w:pPr>
    </w:p>
    <w:p w14:paraId="4EA0822F" w14:textId="77777777" w:rsidR="00DF1A7B" w:rsidRPr="00494977" w:rsidRDefault="00DF1A7B" w:rsidP="0023187D">
      <w:pPr>
        <w:tabs>
          <w:tab w:val="left" w:pos="284"/>
          <w:tab w:val="left" w:pos="567"/>
          <w:tab w:val="left" w:pos="851"/>
          <w:tab w:val="left" w:pos="1134"/>
        </w:tabs>
        <w:ind w:firstLine="567"/>
        <w:jc w:val="both"/>
        <w:rPr>
          <w:rFonts w:ascii="Calibri" w:hAnsi="Calibri"/>
          <w:szCs w:val="23"/>
        </w:rPr>
      </w:pPr>
      <w:r w:rsidRPr="00494977">
        <w:rPr>
          <w:rFonts w:ascii="Calibri" w:hAnsi="Calibri"/>
          <w:b/>
          <w:szCs w:val="23"/>
        </w:rPr>
        <w:t>Κύριες επιλογές</w:t>
      </w:r>
      <w:r w:rsidRPr="00494977">
        <w:rPr>
          <w:rFonts w:ascii="Calibri" w:hAnsi="Calibri"/>
          <w:szCs w:val="23"/>
        </w:rPr>
        <w:t xml:space="preserve"> αποτελούν:</w:t>
      </w:r>
    </w:p>
    <w:p w14:paraId="7EAF2D5F" w14:textId="77777777" w:rsidR="00DF1A7B" w:rsidRPr="00494977" w:rsidRDefault="00DF1A7B" w:rsidP="00322FDC">
      <w:pPr>
        <w:tabs>
          <w:tab w:val="left" w:pos="284"/>
          <w:tab w:val="left" w:pos="567"/>
          <w:tab w:val="left" w:pos="851"/>
          <w:tab w:val="left" w:pos="1134"/>
        </w:tabs>
        <w:ind w:firstLine="567"/>
        <w:jc w:val="both"/>
        <w:rPr>
          <w:rFonts w:ascii="Calibri" w:hAnsi="Calibri"/>
          <w:szCs w:val="23"/>
        </w:rPr>
      </w:pPr>
    </w:p>
    <w:p w14:paraId="216C8FB9" w14:textId="77777777" w:rsidR="00DF1A7B" w:rsidRPr="000F3B69" w:rsidRDefault="00DF1A7B" w:rsidP="00322FDC">
      <w:pPr>
        <w:tabs>
          <w:tab w:val="left" w:pos="284"/>
          <w:tab w:val="left" w:pos="567"/>
          <w:tab w:val="left" w:pos="851"/>
          <w:tab w:val="left" w:pos="1134"/>
        </w:tabs>
        <w:ind w:firstLine="284"/>
        <w:jc w:val="both"/>
        <w:rPr>
          <w:rFonts w:ascii="Calibri" w:hAnsi="Calibri"/>
          <w:szCs w:val="23"/>
          <w:u w:val="single"/>
        </w:rPr>
      </w:pPr>
      <w:r w:rsidRPr="00494977">
        <w:rPr>
          <w:rFonts w:ascii="Calibri" w:hAnsi="Calibri"/>
          <w:szCs w:val="23"/>
        </w:rPr>
        <w:t>α)</w:t>
      </w:r>
      <w:r w:rsidRPr="00494977">
        <w:rPr>
          <w:rFonts w:ascii="Calibri" w:hAnsi="Calibri"/>
          <w:szCs w:val="23"/>
        </w:rPr>
        <w:tab/>
      </w:r>
      <w:r w:rsidRPr="00494977">
        <w:rPr>
          <w:rFonts w:ascii="Calibri" w:hAnsi="Calibri"/>
          <w:szCs w:val="23"/>
          <w:u w:val="single"/>
        </w:rPr>
        <w:t>Για τις θαλάσσιες μεταφορές</w:t>
      </w:r>
    </w:p>
    <w:p w14:paraId="5CD26992" w14:textId="77777777" w:rsidR="00322FDC" w:rsidRPr="000F3B69" w:rsidRDefault="00322FDC" w:rsidP="00322FDC">
      <w:pPr>
        <w:tabs>
          <w:tab w:val="left" w:pos="284"/>
          <w:tab w:val="left" w:pos="567"/>
          <w:tab w:val="left" w:pos="851"/>
          <w:tab w:val="left" w:pos="1134"/>
        </w:tabs>
        <w:ind w:firstLine="284"/>
        <w:jc w:val="both"/>
        <w:rPr>
          <w:rFonts w:ascii="Calibri" w:hAnsi="Calibri"/>
          <w:szCs w:val="23"/>
          <w:u w:val="single"/>
        </w:rPr>
      </w:pPr>
    </w:p>
    <w:p w14:paraId="0F28FD2E" w14:textId="77777777" w:rsidR="00DE21D3" w:rsidRPr="00DE21D3" w:rsidRDefault="00DE21D3" w:rsidP="00322FDC">
      <w:pPr>
        <w:tabs>
          <w:tab w:val="left" w:pos="284"/>
          <w:tab w:val="left" w:pos="567"/>
          <w:tab w:val="left" w:pos="851"/>
          <w:tab w:val="left" w:pos="1134"/>
        </w:tabs>
        <w:ind w:left="567" w:hanging="567"/>
        <w:jc w:val="both"/>
        <w:rPr>
          <w:rFonts w:ascii="Calibri" w:eastAsia="Calibri" w:hAnsi="Calibri" w:cs="Times New Roman"/>
          <w:szCs w:val="23"/>
          <w:lang w:eastAsia="en-US"/>
        </w:rPr>
      </w:pPr>
      <w:r w:rsidRPr="00DE21D3">
        <w:rPr>
          <w:rFonts w:ascii="Calibri" w:eastAsia="Calibri" w:hAnsi="Calibri" w:cs="Times New Roman"/>
          <w:szCs w:val="23"/>
        </w:rPr>
        <w:tab/>
      </w:r>
      <w:r w:rsidRPr="00DE21D3">
        <w:rPr>
          <w:rFonts w:ascii="Calibri" w:eastAsia="Calibri" w:hAnsi="Calibri" w:cs="Times New Roman"/>
          <w:szCs w:val="23"/>
          <w:lang w:eastAsia="en-US"/>
        </w:rPr>
        <w:t>-</w:t>
      </w:r>
      <w:r w:rsidRPr="00DE21D3">
        <w:rPr>
          <w:rFonts w:ascii="Calibri" w:eastAsia="Calibri" w:hAnsi="Calibri" w:cs="Times New Roman"/>
          <w:szCs w:val="23"/>
          <w:lang w:eastAsia="en-US"/>
        </w:rPr>
        <w:tab/>
        <w:t>Ο ορθολογικός σχεδιασμός και λειτουργία ενός συστήματος "Κορμού και Ανταποκρίσεων" (</w:t>
      </w:r>
      <w:r w:rsidRPr="00DE21D3">
        <w:rPr>
          <w:rFonts w:ascii="Calibri" w:eastAsia="Calibri" w:hAnsi="Calibri" w:cs="Times New Roman"/>
          <w:szCs w:val="23"/>
          <w:lang w:val="en-US" w:eastAsia="en-US"/>
        </w:rPr>
        <w:t>hub</w:t>
      </w:r>
      <w:r w:rsidRPr="00DE21D3">
        <w:rPr>
          <w:rFonts w:ascii="Calibri" w:eastAsia="Calibri" w:hAnsi="Calibri" w:cs="Times New Roman"/>
          <w:szCs w:val="23"/>
          <w:lang w:eastAsia="en-US"/>
        </w:rPr>
        <w:t xml:space="preserve"> &amp; </w:t>
      </w:r>
      <w:r w:rsidRPr="00DE21D3">
        <w:rPr>
          <w:rFonts w:ascii="Calibri" w:eastAsia="Calibri" w:hAnsi="Calibri" w:cs="Times New Roman"/>
          <w:szCs w:val="23"/>
          <w:lang w:val="en-US" w:eastAsia="en-US"/>
        </w:rPr>
        <w:t>spoke</w:t>
      </w:r>
      <w:r w:rsidRPr="00DE21D3">
        <w:rPr>
          <w:rFonts w:ascii="Calibri" w:eastAsia="Calibri" w:hAnsi="Calibri" w:cs="Times New Roman"/>
          <w:szCs w:val="23"/>
          <w:lang w:eastAsia="en-US"/>
        </w:rPr>
        <w:t xml:space="preserve">), κυκλικών ή ακτινωτών συνδέσεων εξυπηρέτησης υποσυστημάτων νησιών, ώστε να μειωθεί το βασικό πρόβλημα των χρονοαποστάσεων και να διασφαλίζεται η προσπελασιμότητα όλων των νησιών για όλο το χρόνο. Το σύστημα βασίζεται στην δημιουργία περιφερειακών κόμβων μετεπιβίβασης στα μεγαλύτερα νησιά με ταχεία ανταπόκριση προς τα μικρότερα νησιά. </w:t>
      </w:r>
    </w:p>
    <w:p w14:paraId="328579D8" w14:textId="77777777" w:rsidR="00DE21D3" w:rsidRPr="00DE21D3" w:rsidRDefault="00DE21D3" w:rsidP="00322FDC">
      <w:pPr>
        <w:tabs>
          <w:tab w:val="left" w:pos="284"/>
          <w:tab w:val="left" w:pos="567"/>
          <w:tab w:val="left" w:pos="851"/>
          <w:tab w:val="left" w:pos="1134"/>
        </w:tabs>
        <w:ind w:left="567" w:hanging="283"/>
        <w:jc w:val="both"/>
        <w:rPr>
          <w:rFonts w:ascii="Calibri" w:eastAsia="Calibri" w:hAnsi="Calibri" w:cs="Times New Roman"/>
          <w:szCs w:val="23"/>
          <w:lang w:eastAsia="en-US"/>
        </w:rPr>
      </w:pPr>
      <w:r w:rsidRPr="00DE21D3">
        <w:rPr>
          <w:rFonts w:ascii="Calibri" w:eastAsia="Calibri" w:hAnsi="Calibri" w:cs="Times New Roman"/>
          <w:szCs w:val="23"/>
          <w:lang w:eastAsia="en-US"/>
        </w:rPr>
        <w:t>-</w:t>
      </w:r>
      <w:r w:rsidRPr="00DE21D3">
        <w:rPr>
          <w:rFonts w:ascii="Calibri" w:eastAsia="Calibri" w:hAnsi="Calibri" w:cs="Times New Roman"/>
          <w:szCs w:val="23"/>
          <w:lang w:eastAsia="en-US"/>
        </w:rPr>
        <w:tab/>
        <w:t>Η αναβάθμιση του ρόλου των λιμένων του Νοτίου Αιγαίου με στόχο την ανταπόκριση σε τοπικές και περιφερειακές ανάγκες, την καλύτερη ένταξη  στο εθνικό σύστημα μεταφορών (βελτίωση προσπελασιμότητας, άρση απομόνωσης κλπ.), την ενίσχυση των τοπικών οικονομιών.</w:t>
      </w:r>
    </w:p>
    <w:p w14:paraId="45A02CC9" w14:textId="77777777" w:rsidR="00DE21D3" w:rsidRPr="00DE21D3" w:rsidRDefault="00DE21D3" w:rsidP="00322FDC">
      <w:pPr>
        <w:tabs>
          <w:tab w:val="left" w:pos="284"/>
          <w:tab w:val="left" w:pos="567"/>
          <w:tab w:val="left" w:pos="851"/>
          <w:tab w:val="left" w:pos="1134"/>
        </w:tabs>
        <w:ind w:left="567" w:hanging="283"/>
        <w:jc w:val="both"/>
        <w:rPr>
          <w:rFonts w:ascii="Calibri" w:eastAsia="Calibri" w:hAnsi="Calibri" w:cs="Times New Roman"/>
          <w:szCs w:val="23"/>
          <w:lang w:eastAsia="en-US"/>
        </w:rPr>
      </w:pPr>
      <w:r w:rsidRPr="00DE21D3">
        <w:rPr>
          <w:rFonts w:ascii="Calibri" w:eastAsia="Calibri" w:hAnsi="Calibri" w:cs="Times New Roman"/>
          <w:szCs w:val="23"/>
          <w:lang w:eastAsia="en-US"/>
        </w:rPr>
        <w:t>-</w:t>
      </w:r>
      <w:r w:rsidRPr="00DE21D3">
        <w:rPr>
          <w:rFonts w:ascii="Calibri" w:eastAsia="Calibri" w:hAnsi="Calibri" w:cs="Times New Roman"/>
          <w:szCs w:val="23"/>
          <w:lang w:eastAsia="en-US"/>
        </w:rPr>
        <w:tab/>
        <w:t xml:space="preserve">Η μεγιστοποίηση της συμμετοχής των λιμένων της Περιφέρειας –ιδίως όσων ήδη έχουν χαρακτηρισθεί ως διεθνούς ενδιαφέροντος (Κ1) και εθνικής σημασίας (Κ2) και όσων προτείνεται να αναβαθμισθούν (βλ. Πίνακα που ακολουθεί)- στο διευρωπαϊκό δίκτυο μεταφορών, καθώς και στο εθνικό και διεθνές δίκτυο θαλάσσιου τουρισμού (κρουαζιέρα, τουριστικοί λιμένες, μαρίνες). </w:t>
      </w:r>
    </w:p>
    <w:p w14:paraId="2CE2E247" w14:textId="77777777" w:rsidR="00DE21D3" w:rsidRPr="00DE21D3" w:rsidRDefault="00DE21D3" w:rsidP="00322FDC">
      <w:pPr>
        <w:tabs>
          <w:tab w:val="left" w:pos="284"/>
          <w:tab w:val="left" w:pos="567"/>
          <w:tab w:val="left" w:pos="851"/>
          <w:tab w:val="left" w:pos="1134"/>
        </w:tabs>
        <w:ind w:left="567" w:hanging="567"/>
        <w:jc w:val="both"/>
        <w:rPr>
          <w:rFonts w:ascii="Calibri" w:eastAsia="Calibri" w:hAnsi="Calibri" w:cs="Times New Roman"/>
          <w:szCs w:val="23"/>
          <w:lang w:eastAsia="en-US"/>
        </w:rPr>
      </w:pPr>
      <w:r w:rsidRPr="00DE21D3">
        <w:rPr>
          <w:rFonts w:ascii="Calibri" w:eastAsia="Calibri" w:hAnsi="Calibri" w:cs="Times New Roman"/>
          <w:szCs w:val="23"/>
          <w:lang w:eastAsia="en-US"/>
        </w:rPr>
        <w:tab/>
        <w:t>-</w:t>
      </w:r>
      <w:r w:rsidRPr="00DE21D3">
        <w:rPr>
          <w:rFonts w:ascii="Calibri" w:eastAsia="Calibri" w:hAnsi="Calibri" w:cs="Times New Roman"/>
          <w:szCs w:val="23"/>
          <w:lang w:eastAsia="en-US"/>
        </w:rPr>
        <w:tab/>
        <w:t>Η εξασφάλιση λιμενικών υποδομών (αναβάθμιση υφισταμένων, μεταφορά σε νέα θέση) κατάλληλα και αντίστοιχα ιεραρχημένων (σε μέγεθος, χωρητικότητα, εξυπηρετήσεις), ώστε να ικανοποιούν την επιθυμητή λειτουργία και κατάλληλα χωροθετημένων στην Περιφέρεια.</w:t>
      </w:r>
    </w:p>
    <w:p w14:paraId="170F8DAB" w14:textId="77777777" w:rsidR="00DE21D3" w:rsidRPr="00DE21D3" w:rsidRDefault="00DE21D3" w:rsidP="00322FDC">
      <w:pPr>
        <w:tabs>
          <w:tab w:val="left" w:pos="284"/>
          <w:tab w:val="left" w:pos="567"/>
          <w:tab w:val="left" w:pos="900"/>
          <w:tab w:val="left" w:pos="1134"/>
          <w:tab w:val="left" w:pos="1418"/>
          <w:tab w:val="left" w:pos="1620"/>
        </w:tabs>
        <w:ind w:left="567" w:hanging="567"/>
        <w:jc w:val="both"/>
        <w:rPr>
          <w:rFonts w:ascii="Calibri" w:eastAsia="Calibri" w:hAnsi="Calibri" w:cs="Times New Roman"/>
          <w:szCs w:val="23"/>
          <w:lang w:eastAsia="en-US"/>
        </w:rPr>
      </w:pPr>
      <w:r w:rsidRPr="00DE21D3">
        <w:rPr>
          <w:rFonts w:ascii="Calibri" w:eastAsia="Calibri" w:hAnsi="Calibri" w:cs="Arial"/>
          <w:szCs w:val="23"/>
          <w:lang w:eastAsia="en-US"/>
        </w:rPr>
        <w:tab/>
        <w:t>-</w:t>
      </w:r>
      <w:r w:rsidRPr="00DE21D3">
        <w:rPr>
          <w:rFonts w:ascii="Calibri" w:eastAsia="Calibri" w:hAnsi="Calibri" w:cs="Arial"/>
          <w:szCs w:val="23"/>
          <w:lang w:eastAsia="en-US"/>
        </w:rPr>
        <w:tab/>
        <w:t>Η μέριμνα για χωροθέτηση, λειτουργία εμπορικών λιμένων.</w:t>
      </w:r>
      <w:r w:rsidRPr="00DE21D3">
        <w:rPr>
          <w:rFonts w:ascii="Calibri" w:eastAsia="Calibri" w:hAnsi="Calibri" w:cs="Times New Roman"/>
          <w:szCs w:val="23"/>
          <w:lang w:eastAsia="en-US"/>
        </w:rPr>
        <w:tab/>
      </w:r>
    </w:p>
    <w:p w14:paraId="4ABAA4B9" w14:textId="77777777" w:rsidR="00DE21D3" w:rsidRPr="00DE21D3" w:rsidRDefault="00DE21D3" w:rsidP="00322FDC">
      <w:pPr>
        <w:tabs>
          <w:tab w:val="left" w:pos="284"/>
          <w:tab w:val="left" w:pos="567"/>
          <w:tab w:val="left" w:pos="851"/>
          <w:tab w:val="left" w:pos="1134"/>
        </w:tabs>
        <w:ind w:left="567" w:hanging="567"/>
        <w:jc w:val="both"/>
        <w:rPr>
          <w:rFonts w:ascii="Calibri" w:eastAsia="Calibri" w:hAnsi="Calibri" w:cs="Times New Roman"/>
          <w:szCs w:val="23"/>
          <w:lang w:eastAsia="en-US"/>
        </w:rPr>
      </w:pPr>
      <w:r w:rsidRPr="00DE21D3">
        <w:rPr>
          <w:rFonts w:ascii="Calibri" w:eastAsia="Calibri" w:hAnsi="Calibri" w:cs="Times New Roman"/>
          <w:szCs w:val="23"/>
          <w:lang w:eastAsia="en-US"/>
        </w:rPr>
        <w:tab/>
        <w:t>-</w:t>
      </w:r>
      <w:r w:rsidRPr="00DE21D3">
        <w:rPr>
          <w:rFonts w:ascii="Calibri" w:eastAsia="Calibri" w:hAnsi="Calibri" w:cs="Times New Roman"/>
          <w:szCs w:val="23"/>
          <w:lang w:eastAsia="en-US"/>
        </w:rPr>
        <w:tab/>
        <w:t>Η προώθηση χρήσης των κατάλληλων σκαφών –από πλευράς τύπου, μεγέθους, ταχύτητας – για κάθε περίπτωση με θέσπιση πλαισίου κινήτρων προς την ιδιωτική πρωτοβουλία.</w:t>
      </w:r>
    </w:p>
    <w:p w14:paraId="754E319C" w14:textId="77777777" w:rsidR="00DE21D3" w:rsidRPr="00DE21D3" w:rsidRDefault="00DE21D3" w:rsidP="00322FDC">
      <w:pPr>
        <w:tabs>
          <w:tab w:val="left" w:pos="284"/>
          <w:tab w:val="left" w:pos="567"/>
          <w:tab w:val="left" w:pos="851"/>
          <w:tab w:val="left" w:pos="1134"/>
        </w:tabs>
        <w:ind w:firstLine="567"/>
        <w:jc w:val="both"/>
        <w:rPr>
          <w:rFonts w:ascii="Calibri" w:eastAsia="Calibri" w:hAnsi="Calibri" w:cs="Times New Roman"/>
          <w:szCs w:val="23"/>
          <w:lang w:eastAsia="en-US"/>
        </w:rPr>
      </w:pPr>
    </w:p>
    <w:p w14:paraId="53D216CC" w14:textId="77777777" w:rsidR="00DE21D3" w:rsidRPr="00DE21D3" w:rsidRDefault="00DE21D3" w:rsidP="00322FDC">
      <w:pPr>
        <w:tabs>
          <w:tab w:val="left" w:pos="284"/>
          <w:tab w:val="left" w:pos="567"/>
          <w:tab w:val="left" w:pos="851"/>
          <w:tab w:val="left" w:pos="1134"/>
        </w:tabs>
        <w:ind w:firstLine="567"/>
        <w:jc w:val="both"/>
        <w:rPr>
          <w:rFonts w:ascii="Calibri" w:eastAsia="Calibri" w:hAnsi="Calibri" w:cs="Times New Roman"/>
          <w:szCs w:val="23"/>
          <w:lang w:eastAsia="en-US"/>
        </w:rPr>
      </w:pPr>
      <w:r w:rsidRPr="00DE21D3">
        <w:rPr>
          <w:rFonts w:ascii="Calibri" w:eastAsia="Calibri" w:hAnsi="Calibri" w:cs="Times New Roman"/>
          <w:szCs w:val="23"/>
          <w:lang w:eastAsia="en-US"/>
        </w:rPr>
        <w:t xml:space="preserve">Η πρόταση για το σύστημα των θαλασσίων μεταφορών, λόγω του καθοριστικού τους ρόλου στην ανάπτυξη και ως βάση στο χωροταξικό σχεδιασμό της Περιφέρειας, επιβάλλει την ιδιαίτερη αναφορά σε ένα σύστημα ακτοπλοϊκών συνδέσεων που αναμένεται να εξυπηρετήσει, με τα σημερινά κριτήρια, τις ανάγκες του συγκεκριμένου νησιωτικού χώρου πρωτίστως, αλλά και τη συνεχώς αυξανόμενη ανάγκη σύνδεσης της Περιφέρειας με την Β. Ελλάδα, τη Μαύρη Θάλασσα, τις τουρκικές ακτές, την Κύπρο, τη Νοτιοανατολική Μεσόγειο και τη Νοτιοδυτική Ασία και σε διαπεριφερειακό επίπεδο με Βόρειο Αιγαίο, Κρήτη, </w:t>
      </w:r>
      <w:r w:rsidRPr="00DE21D3">
        <w:rPr>
          <w:rFonts w:ascii="Calibri" w:eastAsia="Times New Roman" w:hAnsi="Calibri" w:cs="Arial"/>
          <w:szCs w:val="23"/>
        </w:rPr>
        <w:t xml:space="preserve">Εύβοια (Κύμη) – Σποράδες – Θεσσαλία (Βόλος) και </w:t>
      </w:r>
      <w:r w:rsidRPr="00DE21D3">
        <w:rPr>
          <w:rFonts w:ascii="Calibri" w:eastAsia="Calibri" w:hAnsi="Calibri" w:cs="Times New Roman"/>
          <w:szCs w:val="23"/>
          <w:lang w:eastAsia="en-US"/>
        </w:rPr>
        <w:t>Πελοπόννησο Ναύπλιο – Μονεμβασία).</w:t>
      </w:r>
    </w:p>
    <w:p w14:paraId="3DC163F4" w14:textId="77777777" w:rsidR="00DE21D3" w:rsidRPr="00DE21D3" w:rsidRDefault="00DE21D3" w:rsidP="00322FDC">
      <w:pPr>
        <w:tabs>
          <w:tab w:val="left" w:pos="284"/>
          <w:tab w:val="left" w:pos="567"/>
          <w:tab w:val="left" w:pos="851"/>
          <w:tab w:val="left" w:pos="1134"/>
        </w:tabs>
        <w:ind w:firstLine="567"/>
        <w:jc w:val="both"/>
        <w:rPr>
          <w:rFonts w:ascii="Calibri" w:eastAsia="Calibri" w:hAnsi="Calibri" w:cs="Times New Roman"/>
          <w:szCs w:val="23"/>
        </w:rPr>
      </w:pPr>
    </w:p>
    <w:p w14:paraId="3F246B4C"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rPr>
      </w:pPr>
      <w:r w:rsidRPr="00DE21D3">
        <w:rPr>
          <w:rFonts w:ascii="Calibri" w:eastAsia="Calibri" w:hAnsi="Calibri" w:cs="Times New Roman"/>
          <w:szCs w:val="23"/>
        </w:rPr>
        <w:t>Οι συνδέσεις κατατάσσονται σε τρία επίπεδα:</w:t>
      </w:r>
    </w:p>
    <w:p w14:paraId="73350C69"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rPr>
      </w:pPr>
    </w:p>
    <w:p w14:paraId="552A1520" w14:textId="77777777" w:rsidR="00DE21D3" w:rsidRPr="00DE21D3" w:rsidRDefault="00DE21D3" w:rsidP="00322FDC">
      <w:pPr>
        <w:tabs>
          <w:tab w:val="left" w:pos="284"/>
          <w:tab w:val="left" w:pos="567"/>
          <w:tab w:val="left" w:pos="851"/>
          <w:tab w:val="left" w:pos="1134"/>
        </w:tabs>
        <w:ind w:left="567" w:hanging="283"/>
        <w:jc w:val="both"/>
        <w:rPr>
          <w:rFonts w:ascii="Calibri" w:eastAsia="Calibri" w:hAnsi="Calibri" w:cs="Times New Roman"/>
          <w:szCs w:val="23"/>
          <w:lang w:eastAsia="en-US"/>
        </w:rPr>
      </w:pPr>
      <w:r w:rsidRPr="00DE21D3">
        <w:rPr>
          <w:rFonts w:ascii="Calibri" w:eastAsia="Calibri" w:hAnsi="Calibri" w:cs="Times New Roman"/>
          <w:szCs w:val="23"/>
        </w:rPr>
        <w:t>•</w:t>
      </w:r>
      <w:r w:rsidRPr="00DE21D3">
        <w:rPr>
          <w:rFonts w:ascii="Calibri" w:eastAsia="Calibri" w:hAnsi="Calibri" w:cs="Times New Roman"/>
          <w:szCs w:val="23"/>
        </w:rPr>
        <w:tab/>
      </w:r>
      <w:r w:rsidRPr="00DE21D3">
        <w:rPr>
          <w:rFonts w:ascii="Calibri" w:eastAsia="Calibri" w:hAnsi="Calibri" w:cs="Times New Roman"/>
          <w:szCs w:val="23"/>
          <w:lang w:eastAsia="en-US"/>
        </w:rPr>
        <w:t>Κύριες διεθνείς, διαπεριφερειακές και ενδοπεριφερειακές συνδέσεις (γραμμές "κορμού") που συνδέουν μεταξύ τους μόνο τα κομβικά λιμάνια διεθνούς, εθνικής σημασίας και μείζονος ενδιαφέροντος της Περιφέρειας Νοτίου Αιγαίου με τα αντίστοιχα των ομόρων περιφερειών ή τα κύρια λιμάνια εθνικής σημασίας.</w:t>
      </w:r>
    </w:p>
    <w:p w14:paraId="4A794591" w14:textId="77777777" w:rsidR="00DE21D3" w:rsidRPr="00DE21D3" w:rsidRDefault="00DE21D3" w:rsidP="00322FDC">
      <w:pPr>
        <w:tabs>
          <w:tab w:val="left" w:pos="284"/>
          <w:tab w:val="left" w:pos="567"/>
          <w:tab w:val="left" w:pos="851"/>
          <w:tab w:val="left" w:pos="1134"/>
        </w:tabs>
        <w:ind w:left="567" w:hanging="283"/>
        <w:jc w:val="both"/>
        <w:rPr>
          <w:rFonts w:ascii="Calibri" w:eastAsia="Calibri" w:hAnsi="Calibri" w:cs="Times New Roman"/>
          <w:szCs w:val="23"/>
          <w:lang w:eastAsia="en-US"/>
        </w:rPr>
      </w:pPr>
      <w:r w:rsidRPr="00DE21D3">
        <w:rPr>
          <w:rFonts w:ascii="Calibri" w:eastAsia="Calibri" w:hAnsi="Calibri" w:cs="Times New Roman"/>
          <w:szCs w:val="23"/>
          <w:lang w:eastAsia="en-US"/>
        </w:rPr>
        <w:tab/>
        <w:t>Στο επίπεδο αυτό πρέπει να αξιοποιηθούν, επίσης, οι δυνατότητες διασυνδέσεων με την Κύπρο και τη Δυτική Ασία, καθώς επίσης η δυνατότητα απολήξεων γραμμών από τη Μαύρη Θάλασσα και την Τουρκία. Η επαναλειτουργία της ακτοπλοϊκής γραμμής Πειραιάς – Ρόδος – Λεμεσός – Χάϊφα εκτιμάται ότι είναι εφικτή, κατ’ αρχήν, κατά την θερινή περίοδο λόγω αυξημένης τουριστικής κίνησης.</w:t>
      </w:r>
    </w:p>
    <w:p w14:paraId="296E9675" w14:textId="77777777" w:rsidR="00DE21D3" w:rsidRPr="00DE21D3" w:rsidRDefault="00DE21D3" w:rsidP="00322FDC">
      <w:pPr>
        <w:tabs>
          <w:tab w:val="left" w:pos="284"/>
          <w:tab w:val="left" w:pos="567"/>
          <w:tab w:val="left" w:pos="851"/>
          <w:tab w:val="left" w:pos="1134"/>
        </w:tabs>
        <w:ind w:left="567" w:hanging="283"/>
        <w:jc w:val="both"/>
        <w:rPr>
          <w:rFonts w:ascii="Calibri" w:eastAsia="Calibri" w:hAnsi="Calibri" w:cs="Times New Roman"/>
          <w:szCs w:val="23"/>
          <w:lang w:eastAsia="en-US"/>
        </w:rPr>
      </w:pPr>
      <w:r w:rsidRPr="00DE21D3">
        <w:rPr>
          <w:rFonts w:ascii="Calibri" w:eastAsia="Calibri" w:hAnsi="Calibri" w:cs="Times New Roman"/>
          <w:szCs w:val="23"/>
          <w:lang w:eastAsia="en-US"/>
        </w:rPr>
        <w:t>•</w:t>
      </w:r>
      <w:r w:rsidRPr="00DE21D3">
        <w:rPr>
          <w:rFonts w:ascii="Calibri" w:eastAsia="Calibri" w:hAnsi="Calibri" w:cs="Times New Roman"/>
          <w:szCs w:val="23"/>
          <w:lang w:eastAsia="en-US"/>
        </w:rPr>
        <w:tab/>
        <w:t xml:space="preserve">Ενδοπεριφερειακές συνδέσεις που εξυπηρετούν τοπικά με ακτινωτές ή κυκλικές διαδρομές που έχουν αφετηρίες τα βασικά λιμάνια υπερτοπικής σημασίας υποσυστήματα (νησιωτικά υποσύνολα) / λιμάνια περιφερειακής / υπερτοπικής σημασίας. </w:t>
      </w:r>
    </w:p>
    <w:p w14:paraId="128EC49F" w14:textId="77777777" w:rsidR="00DE21D3" w:rsidRPr="00DE21D3" w:rsidRDefault="00DE21D3" w:rsidP="00322FDC">
      <w:pPr>
        <w:tabs>
          <w:tab w:val="left" w:pos="284"/>
          <w:tab w:val="left" w:pos="567"/>
          <w:tab w:val="left" w:pos="851"/>
          <w:tab w:val="left" w:pos="1134"/>
        </w:tabs>
        <w:ind w:left="567" w:hanging="283"/>
        <w:jc w:val="both"/>
        <w:rPr>
          <w:rFonts w:ascii="Calibri" w:eastAsia="Calibri" w:hAnsi="Calibri" w:cs="Times New Roman"/>
          <w:szCs w:val="23"/>
          <w:lang w:eastAsia="en-US"/>
        </w:rPr>
      </w:pPr>
      <w:r w:rsidRPr="00DE21D3">
        <w:rPr>
          <w:rFonts w:ascii="Calibri" w:eastAsia="Calibri" w:hAnsi="Calibri" w:cs="Times New Roman"/>
          <w:szCs w:val="23"/>
          <w:lang w:eastAsia="en-US"/>
        </w:rPr>
        <w:t>•</w:t>
      </w:r>
      <w:r w:rsidRPr="00DE21D3">
        <w:rPr>
          <w:rFonts w:ascii="Calibri" w:eastAsia="Calibri" w:hAnsi="Calibri" w:cs="Times New Roman"/>
          <w:szCs w:val="23"/>
          <w:lang w:eastAsia="en-US"/>
        </w:rPr>
        <w:tab/>
        <w:t>Τοπικές συνδέσεις που εξυπηρετούν τις ανάγκες συχνής επικοινωνίας μεταξύ δύο σημείων (βασικού λιμανιού / νησιού με εξαρτημένο από αυτό μικρότερου λιμανιού / νησιού) και δεν καλύπτονται από τις προηγούμενες συνδέσεις.</w:t>
      </w:r>
    </w:p>
    <w:p w14:paraId="0A19D17F" w14:textId="77777777" w:rsidR="00DE21D3" w:rsidRPr="00DE21D3" w:rsidRDefault="00DE21D3" w:rsidP="00322FDC">
      <w:pPr>
        <w:tabs>
          <w:tab w:val="left" w:pos="284"/>
          <w:tab w:val="left" w:pos="851"/>
          <w:tab w:val="left" w:pos="1134"/>
        </w:tabs>
        <w:ind w:left="567" w:hanging="283"/>
        <w:jc w:val="both"/>
        <w:rPr>
          <w:rFonts w:ascii="Calibri" w:eastAsia="Calibri" w:hAnsi="Calibri" w:cs="Times New Roman"/>
          <w:szCs w:val="23"/>
        </w:rPr>
      </w:pPr>
    </w:p>
    <w:p w14:paraId="1B869E6D"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rPr>
      </w:pPr>
      <w:r w:rsidRPr="00DE21D3">
        <w:rPr>
          <w:rFonts w:ascii="Calibri" w:eastAsia="Calibri" w:hAnsi="Calibri" w:cs="Times New Roman"/>
          <w:szCs w:val="23"/>
        </w:rPr>
        <w:t>Προτείνεται η ακόλουθη ανακατάταξη στο σύστημα λιμένων:</w:t>
      </w:r>
    </w:p>
    <w:p w14:paraId="1678724C" w14:textId="77777777" w:rsidR="00DF1A7B" w:rsidRPr="00EF01DD" w:rsidRDefault="00DF1A7B" w:rsidP="0023187D">
      <w:pPr>
        <w:tabs>
          <w:tab w:val="left" w:pos="284"/>
          <w:tab w:val="left" w:pos="567"/>
          <w:tab w:val="left" w:pos="851"/>
          <w:tab w:val="left" w:pos="1134"/>
        </w:tabs>
        <w:ind w:firstLine="567"/>
        <w:jc w:val="both"/>
        <w:rPr>
          <w:rFonts w:ascii="Calibri" w:hAnsi="Calibri"/>
          <w:szCs w:val="23"/>
        </w:rPr>
      </w:pPr>
    </w:p>
    <w:tbl>
      <w:tblPr>
        <w:tblW w:w="7437" w:type="dxa"/>
        <w:tblInd w:w="512" w:type="dxa"/>
        <w:tblLook w:val="04A0" w:firstRow="1" w:lastRow="0" w:firstColumn="1" w:lastColumn="0" w:noHBand="0" w:noVBand="1"/>
      </w:tblPr>
      <w:tblGrid>
        <w:gridCol w:w="582"/>
        <w:gridCol w:w="875"/>
        <w:gridCol w:w="3101"/>
        <w:gridCol w:w="141"/>
        <w:gridCol w:w="2738"/>
      </w:tblGrid>
      <w:tr w:rsidR="00DE21D3" w:rsidRPr="00DE21D3" w14:paraId="5BC8B7B0" w14:textId="77777777" w:rsidTr="00EB0B41">
        <w:trPr>
          <w:trHeight w:val="300"/>
        </w:trPr>
        <w:tc>
          <w:tcPr>
            <w:tcW w:w="1457" w:type="dxa"/>
            <w:gridSpan w:val="2"/>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5C59804"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Νησιά</w:t>
            </w:r>
          </w:p>
        </w:tc>
        <w:tc>
          <w:tcPr>
            <w:tcW w:w="5980" w:type="dxa"/>
            <w:gridSpan w:val="3"/>
            <w:tcBorders>
              <w:top w:val="single" w:sz="4" w:space="0" w:color="auto"/>
              <w:left w:val="nil"/>
              <w:bottom w:val="single" w:sz="4" w:space="0" w:color="auto"/>
              <w:right w:val="single" w:sz="4" w:space="0" w:color="auto"/>
            </w:tcBorders>
            <w:shd w:val="clear" w:color="000000" w:fill="FFFF99"/>
            <w:noWrap/>
            <w:vAlign w:val="bottom"/>
            <w:hideMark/>
          </w:tcPr>
          <w:p w14:paraId="28659318"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Κατάταξη Λιμένων</w:t>
            </w:r>
          </w:p>
        </w:tc>
      </w:tr>
      <w:tr w:rsidR="00DE21D3" w:rsidRPr="00DE21D3" w14:paraId="2FB640AE" w14:textId="77777777" w:rsidTr="00EB0B41">
        <w:trPr>
          <w:trHeight w:val="300"/>
        </w:trPr>
        <w:tc>
          <w:tcPr>
            <w:tcW w:w="1457" w:type="dxa"/>
            <w:gridSpan w:val="2"/>
            <w:vMerge/>
            <w:tcBorders>
              <w:top w:val="single" w:sz="4" w:space="0" w:color="auto"/>
              <w:left w:val="single" w:sz="4" w:space="0" w:color="auto"/>
              <w:bottom w:val="single" w:sz="4" w:space="0" w:color="auto"/>
              <w:right w:val="single" w:sz="4" w:space="0" w:color="auto"/>
            </w:tcBorders>
            <w:vAlign w:val="center"/>
            <w:hideMark/>
          </w:tcPr>
          <w:p w14:paraId="3E3BCF14" w14:textId="77777777" w:rsidR="00DE21D3" w:rsidRPr="00DE21D3" w:rsidRDefault="00DE21D3" w:rsidP="00DE21D3">
            <w:pPr>
              <w:spacing w:line="240" w:lineRule="auto"/>
              <w:rPr>
                <w:rFonts w:ascii="Calibri" w:eastAsia="Calibri" w:hAnsi="Calibri" w:cs="Calibri"/>
                <w:color w:val="000000"/>
                <w:sz w:val="22"/>
                <w:lang w:val="en-US"/>
              </w:rPr>
            </w:pPr>
          </w:p>
        </w:tc>
        <w:tc>
          <w:tcPr>
            <w:tcW w:w="3101" w:type="dxa"/>
            <w:tcBorders>
              <w:top w:val="nil"/>
              <w:left w:val="nil"/>
              <w:bottom w:val="single" w:sz="4" w:space="0" w:color="auto"/>
              <w:right w:val="single" w:sz="4" w:space="0" w:color="auto"/>
            </w:tcBorders>
            <w:shd w:val="clear" w:color="000000" w:fill="FFFF99"/>
            <w:vAlign w:val="center"/>
            <w:hideMark/>
          </w:tcPr>
          <w:p w14:paraId="1783FA93"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Λιμενική Πολιτική</w:t>
            </w:r>
          </w:p>
          <w:p w14:paraId="3D3097BE"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16"/>
                <w:szCs w:val="16"/>
              </w:rPr>
              <w:t>(ΚΥΑ 8315.2/02/07 ΦΕΚ 202/Β’/16.02.2007)</w:t>
            </w:r>
          </w:p>
        </w:tc>
        <w:tc>
          <w:tcPr>
            <w:tcW w:w="2879" w:type="dxa"/>
            <w:gridSpan w:val="2"/>
            <w:tcBorders>
              <w:top w:val="nil"/>
              <w:left w:val="nil"/>
              <w:bottom w:val="single" w:sz="4" w:space="0" w:color="auto"/>
              <w:right w:val="single" w:sz="4" w:space="0" w:color="auto"/>
            </w:tcBorders>
            <w:shd w:val="clear" w:color="000000" w:fill="FFFF99"/>
            <w:noWrap/>
            <w:vAlign w:val="center"/>
            <w:hideMark/>
          </w:tcPr>
          <w:p w14:paraId="0C3A32A9"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Πρόταση Τροποποίησης</w:t>
            </w:r>
          </w:p>
        </w:tc>
      </w:tr>
      <w:tr w:rsidR="00DE21D3" w:rsidRPr="00DE21D3" w14:paraId="4BAD709D" w14:textId="77777777" w:rsidTr="00EB0B41">
        <w:trPr>
          <w:trHeight w:val="300"/>
        </w:trPr>
        <w:tc>
          <w:tcPr>
            <w:tcW w:w="14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DC3164"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Σύρος</w:t>
            </w:r>
          </w:p>
        </w:tc>
        <w:tc>
          <w:tcPr>
            <w:tcW w:w="3101" w:type="dxa"/>
            <w:tcBorders>
              <w:top w:val="nil"/>
              <w:left w:val="nil"/>
              <w:bottom w:val="single" w:sz="4" w:space="0" w:color="auto"/>
              <w:right w:val="single" w:sz="4" w:space="0" w:color="auto"/>
            </w:tcBorders>
            <w:shd w:val="clear" w:color="auto" w:fill="auto"/>
            <w:noWrap/>
            <w:vAlign w:val="center"/>
            <w:hideMark/>
          </w:tcPr>
          <w:p w14:paraId="035FD5E6"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Κ2</w:t>
            </w:r>
          </w:p>
        </w:tc>
        <w:tc>
          <w:tcPr>
            <w:tcW w:w="2879" w:type="dxa"/>
            <w:gridSpan w:val="2"/>
            <w:tcBorders>
              <w:top w:val="nil"/>
              <w:left w:val="nil"/>
              <w:bottom w:val="single" w:sz="4" w:space="0" w:color="auto"/>
              <w:right w:val="single" w:sz="4" w:space="0" w:color="auto"/>
            </w:tcBorders>
            <w:shd w:val="clear" w:color="auto" w:fill="auto"/>
            <w:noWrap/>
            <w:vAlign w:val="center"/>
            <w:hideMark/>
          </w:tcPr>
          <w:p w14:paraId="0E9D82BE"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Κ1</w:t>
            </w:r>
          </w:p>
        </w:tc>
      </w:tr>
      <w:tr w:rsidR="00DE21D3" w:rsidRPr="00DE21D3" w14:paraId="3BF41003" w14:textId="77777777" w:rsidTr="00EB0B41">
        <w:trPr>
          <w:trHeight w:val="300"/>
        </w:trPr>
        <w:tc>
          <w:tcPr>
            <w:tcW w:w="14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C61CB6"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Θήρα</w:t>
            </w:r>
          </w:p>
        </w:tc>
        <w:tc>
          <w:tcPr>
            <w:tcW w:w="3101" w:type="dxa"/>
            <w:tcBorders>
              <w:top w:val="nil"/>
              <w:left w:val="nil"/>
              <w:bottom w:val="single" w:sz="4" w:space="0" w:color="auto"/>
              <w:right w:val="single" w:sz="4" w:space="0" w:color="auto"/>
            </w:tcBorders>
            <w:shd w:val="clear" w:color="auto" w:fill="auto"/>
            <w:noWrap/>
            <w:vAlign w:val="center"/>
            <w:hideMark/>
          </w:tcPr>
          <w:p w14:paraId="66485E9D"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Κ2</w:t>
            </w:r>
          </w:p>
        </w:tc>
        <w:tc>
          <w:tcPr>
            <w:tcW w:w="2879" w:type="dxa"/>
            <w:gridSpan w:val="2"/>
            <w:tcBorders>
              <w:top w:val="nil"/>
              <w:left w:val="nil"/>
              <w:bottom w:val="single" w:sz="4" w:space="0" w:color="auto"/>
              <w:right w:val="single" w:sz="4" w:space="0" w:color="auto"/>
            </w:tcBorders>
            <w:shd w:val="clear" w:color="auto" w:fill="auto"/>
            <w:noWrap/>
            <w:vAlign w:val="center"/>
            <w:hideMark/>
          </w:tcPr>
          <w:p w14:paraId="0162877A"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Κ1</w:t>
            </w:r>
          </w:p>
        </w:tc>
      </w:tr>
      <w:tr w:rsidR="00DE21D3" w:rsidRPr="00DE21D3" w14:paraId="3826B2E7" w14:textId="77777777" w:rsidTr="00EB0B41">
        <w:trPr>
          <w:trHeight w:val="300"/>
        </w:trPr>
        <w:tc>
          <w:tcPr>
            <w:tcW w:w="14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1721E1"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Νάξος</w:t>
            </w:r>
          </w:p>
        </w:tc>
        <w:tc>
          <w:tcPr>
            <w:tcW w:w="3101" w:type="dxa"/>
            <w:tcBorders>
              <w:top w:val="nil"/>
              <w:left w:val="nil"/>
              <w:bottom w:val="single" w:sz="4" w:space="0" w:color="auto"/>
              <w:right w:val="single" w:sz="4" w:space="0" w:color="auto"/>
            </w:tcBorders>
            <w:shd w:val="clear" w:color="auto" w:fill="auto"/>
            <w:noWrap/>
            <w:vAlign w:val="center"/>
            <w:hideMark/>
          </w:tcPr>
          <w:p w14:paraId="1B7B6B10"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Κ3</w:t>
            </w:r>
          </w:p>
        </w:tc>
        <w:tc>
          <w:tcPr>
            <w:tcW w:w="2879" w:type="dxa"/>
            <w:gridSpan w:val="2"/>
            <w:tcBorders>
              <w:top w:val="nil"/>
              <w:left w:val="nil"/>
              <w:bottom w:val="single" w:sz="4" w:space="0" w:color="auto"/>
              <w:right w:val="single" w:sz="4" w:space="0" w:color="auto"/>
            </w:tcBorders>
            <w:shd w:val="clear" w:color="auto" w:fill="auto"/>
            <w:noWrap/>
            <w:vAlign w:val="center"/>
            <w:hideMark/>
          </w:tcPr>
          <w:p w14:paraId="68C712BC"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Κ2</w:t>
            </w:r>
          </w:p>
        </w:tc>
      </w:tr>
      <w:tr w:rsidR="00DE21D3" w:rsidRPr="00DE21D3" w14:paraId="5D346B7C" w14:textId="77777777" w:rsidTr="00EB0B41">
        <w:trPr>
          <w:trHeight w:val="300"/>
        </w:trPr>
        <w:tc>
          <w:tcPr>
            <w:tcW w:w="14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AA2461"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Πάτμος</w:t>
            </w:r>
          </w:p>
        </w:tc>
        <w:tc>
          <w:tcPr>
            <w:tcW w:w="3101" w:type="dxa"/>
            <w:tcBorders>
              <w:top w:val="nil"/>
              <w:left w:val="nil"/>
              <w:bottom w:val="single" w:sz="4" w:space="0" w:color="auto"/>
              <w:right w:val="single" w:sz="4" w:space="0" w:color="auto"/>
            </w:tcBorders>
            <w:shd w:val="clear" w:color="auto" w:fill="auto"/>
            <w:noWrap/>
            <w:vAlign w:val="center"/>
            <w:hideMark/>
          </w:tcPr>
          <w:p w14:paraId="7D427C9E"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Κ3</w:t>
            </w:r>
          </w:p>
        </w:tc>
        <w:tc>
          <w:tcPr>
            <w:tcW w:w="2879" w:type="dxa"/>
            <w:gridSpan w:val="2"/>
            <w:tcBorders>
              <w:top w:val="nil"/>
              <w:left w:val="nil"/>
              <w:bottom w:val="single" w:sz="4" w:space="0" w:color="auto"/>
              <w:right w:val="single" w:sz="4" w:space="0" w:color="auto"/>
            </w:tcBorders>
            <w:shd w:val="clear" w:color="auto" w:fill="auto"/>
            <w:noWrap/>
            <w:vAlign w:val="center"/>
            <w:hideMark/>
          </w:tcPr>
          <w:p w14:paraId="7AB3C25D"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Κ1</w:t>
            </w:r>
          </w:p>
        </w:tc>
      </w:tr>
      <w:tr w:rsidR="00DE21D3" w:rsidRPr="00DE21D3" w14:paraId="4CC0C4D5" w14:textId="77777777" w:rsidTr="00EB0B41">
        <w:trPr>
          <w:trHeight w:val="300"/>
        </w:trPr>
        <w:tc>
          <w:tcPr>
            <w:tcW w:w="14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0C5E12"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Κώς</w:t>
            </w:r>
          </w:p>
        </w:tc>
        <w:tc>
          <w:tcPr>
            <w:tcW w:w="3101" w:type="dxa"/>
            <w:tcBorders>
              <w:top w:val="nil"/>
              <w:left w:val="nil"/>
              <w:bottom w:val="single" w:sz="4" w:space="0" w:color="auto"/>
              <w:right w:val="single" w:sz="4" w:space="0" w:color="auto"/>
            </w:tcBorders>
            <w:shd w:val="clear" w:color="auto" w:fill="auto"/>
            <w:noWrap/>
            <w:vAlign w:val="center"/>
            <w:hideMark/>
          </w:tcPr>
          <w:p w14:paraId="5881B333"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Κ2</w:t>
            </w:r>
          </w:p>
        </w:tc>
        <w:tc>
          <w:tcPr>
            <w:tcW w:w="2879" w:type="dxa"/>
            <w:gridSpan w:val="2"/>
            <w:tcBorders>
              <w:top w:val="nil"/>
              <w:left w:val="nil"/>
              <w:bottom w:val="single" w:sz="4" w:space="0" w:color="auto"/>
              <w:right w:val="single" w:sz="4" w:space="0" w:color="auto"/>
            </w:tcBorders>
            <w:shd w:val="clear" w:color="auto" w:fill="auto"/>
            <w:noWrap/>
            <w:vAlign w:val="center"/>
            <w:hideMark/>
          </w:tcPr>
          <w:p w14:paraId="02C4A37E"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Κ1</w:t>
            </w:r>
          </w:p>
        </w:tc>
      </w:tr>
      <w:tr w:rsidR="00DE21D3" w:rsidRPr="00DE21D3" w14:paraId="322681DA" w14:textId="77777777" w:rsidTr="00EB0B41">
        <w:trPr>
          <w:trHeight w:val="510"/>
        </w:trPr>
        <w:tc>
          <w:tcPr>
            <w:tcW w:w="14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4BF1BB"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Ρόδος</w:t>
            </w:r>
          </w:p>
        </w:tc>
        <w:tc>
          <w:tcPr>
            <w:tcW w:w="3101" w:type="dxa"/>
            <w:tcBorders>
              <w:top w:val="nil"/>
              <w:left w:val="nil"/>
              <w:bottom w:val="single" w:sz="4" w:space="0" w:color="auto"/>
              <w:right w:val="single" w:sz="4" w:space="0" w:color="auto"/>
            </w:tcBorders>
            <w:shd w:val="clear" w:color="auto" w:fill="auto"/>
            <w:noWrap/>
            <w:vAlign w:val="center"/>
            <w:hideMark/>
          </w:tcPr>
          <w:p w14:paraId="6E854EF3"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Κ1</w:t>
            </w:r>
          </w:p>
        </w:tc>
        <w:tc>
          <w:tcPr>
            <w:tcW w:w="2879" w:type="dxa"/>
            <w:gridSpan w:val="2"/>
            <w:tcBorders>
              <w:top w:val="nil"/>
              <w:left w:val="nil"/>
              <w:bottom w:val="single" w:sz="4" w:space="0" w:color="auto"/>
              <w:right w:val="single" w:sz="4" w:space="0" w:color="auto"/>
            </w:tcBorders>
            <w:shd w:val="clear" w:color="auto" w:fill="auto"/>
            <w:vAlign w:val="center"/>
            <w:hideMark/>
          </w:tcPr>
          <w:p w14:paraId="0B32AD14"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 xml:space="preserve"> Κύρια Διεθνής Θαλάσσια Πύλη - Λιμένας</w:t>
            </w:r>
          </w:p>
        </w:tc>
      </w:tr>
      <w:tr w:rsidR="00DE21D3" w:rsidRPr="00DE21D3" w14:paraId="505B0B8C" w14:textId="77777777" w:rsidTr="00EB0B41">
        <w:trPr>
          <w:gridAfter w:val="1"/>
          <w:wAfter w:w="2738" w:type="dxa"/>
          <w:trHeight w:val="300"/>
        </w:trPr>
        <w:tc>
          <w:tcPr>
            <w:tcW w:w="582" w:type="dxa"/>
            <w:tcBorders>
              <w:top w:val="nil"/>
              <w:left w:val="nil"/>
              <w:bottom w:val="nil"/>
              <w:right w:val="nil"/>
            </w:tcBorders>
            <w:shd w:val="clear" w:color="auto" w:fill="auto"/>
            <w:noWrap/>
            <w:vAlign w:val="bottom"/>
            <w:hideMark/>
          </w:tcPr>
          <w:p w14:paraId="0A505AC5" w14:textId="77777777" w:rsidR="00DE21D3" w:rsidRPr="00DE21D3" w:rsidRDefault="00DE21D3" w:rsidP="00DE21D3">
            <w:pPr>
              <w:spacing w:line="240" w:lineRule="auto"/>
              <w:rPr>
                <w:rFonts w:ascii="Calibri" w:eastAsia="Calibri" w:hAnsi="Calibri" w:cs="Calibri"/>
                <w:color w:val="000000"/>
                <w:sz w:val="22"/>
                <w:lang w:val="en-US"/>
              </w:rPr>
            </w:pPr>
            <w:r w:rsidRPr="00DE21D3">
              <w:rPr>
                <w:rFonts w:ascii="Calibri" w:eastAsia="Calibri" w:hAnsi="Calibri" w:cs="Calibri"/>
                <w:color w:val="000000"/>
                <w:sz w:val="22"/>
                <w:lang w:val="en-US"/>
              </w:rPr>
              <w:t>Κ1</w:t>
            </w:r>
          </w:p>
        </w:tc>
        <w:tc>
          <w:tcPr>
            <w:tcW w:w="4117" w:type="dxa"/>
            <w:gridSpan w:val="3"/>
            <w:tcBorders>
              <w:top w:val="nil"/>
              <w:left w:val="nil"/>
              <w:bottom w:val="nil"/>
              <w:right w:val="nil"/>
            </w:tcBorders>
            <w:shd w:val="clear" w:color="auto" w:fill="auto"/>
            <w:noWrap/>
            <w:vAlign w:val="bottom"/>
            <w:hideMark/>
          </w:tcPr>
          <w:p w14:paraId="47B6F17C" w14:textId="77777777" w:rsidR="00DE21D3" w:rsidRPr="00DE21D3" w:rsidRDefault="00DE21D3" w:rsidP="00DE21D3">
            <w:pPr>
              <w:spacing w:line="240" w:lineRule="auto"/>
              <w:rPr>
                <w:rFonts w:ascii="Calibri" w:eastAsia="Calibri" w:hAnsi="Calibri" w:cs="Calibri"/>
                <w:color w:val="000000"/>
                <w:sz w:val="22"/>
                <w:lang w:val="en-US"/>
              </w:rPr>
            </w:pPr>
            <w:r w:rsidRPr="00DE21D3">
              <w:rPr>
                <w:rFonts w:ascii="Calibri" w:eastAsia="Calibri" w:hAnsi="Calibri" w:cs="Calibri"/>
                <w:color w:val="000000"/>
                <w:sz w:val="22"/>
                <w:lang w:val="en-US"/>
              </w:rPr>
              <w:t xml:space="preserve">Λιμένες Διεθνούς </w:t>
            </w:r>
            <w:r w:rsidRPr="00DE21D3">
              <w:rPr>
                <w:rFonts w:ascii="Calibri" w:eastAsia="Calibri" w:hAnsi="Calibri" w:cs="Calibri"/>
                <w:color w:val="000000"/>
                <w:sz w:val="22"/>
              </w:rPr>
              <w:t>Ε</w:t>
            </w:r>
            <w:r w:rsidRPr="00DE21D3">
              <w:rPr>
                <w:rFonts w:ascii="Calibri" w:eastAsia="Calibri" w:hAnsi="Calibri" w:cs="Calibri"/>
                <w:color w:val="000000"/>
                <w:sz w:val="22"/>
                <w:lang w:val="en-US"/>
              </w:rPr>
              <w:t>νδιαφέροντος</w:t>
            </w:r>
          </w:p>
        </w:tc>
      </w:tr>
      <w:tr w:rsidR="00DE21D3" w:rsidRPr="00DE21D3" w14:paraId="6E23F969" w14:textId="77777777" w:rsidTr="00EB0B41">
        <w:trPr>
          <w:gridAfter w:val="1"/>
          <w:wAfter w:w="2738" w:type="dxa"/>
          <w:trHeight w:val="300"/>
        </w:trPr>
        <w:tc>
          <w:tcPr>
            <w:tcW w:w="582" w:type="dxa"/>
            <w:tcBorders>
              <w:top w:val="nil"/>
              <w:left w:val="nil"/>
              <w:bottom w:val="nil"/>
              <w:right w:val="nil"/>
            </w:tcBorders>
            <w:shd w:val="clear" w:color="auto" w:fill="auto"/>
            <w:noWrap/>
            <w:vAlign w:val="bottom"/>
            <w:hideMark/>
          </w:tcPr>
          <w:p w14:paraId="4FD6CA1B" w14:textId="77777777" w:rsidR="00DE21D3" w:rsidRPr="00DE21D3" w:rsidRDefault="00DE21D3" w:rsidP="00DE21D3">
            <w:pPr>
              <w:spacing w:line="240" w:lineRule="auto"/>
              <w:rPr>
                <w:rFonts w:ascii="Calibri" w:eastAsia="Calibri" w:hAnsi="Calibri" w:cs="Calibri"/>
                <w:color w:val="000000"/>
                <w:sz w:val="22"/>
                <w:lang w:val="en-US"/>
              </w:rPr>
            </w:pPr>
            <w:r w:rsidRPr="00DE21D3">
              <w:rPr>
                <w:rFonts w:ascii="Calibri" w:eastAsia="Calibri" w:hAnsi="Calibri" w:cs="Calibri"/>
                <w:color w:val="000000"/>
                <w:sz w:val="22"/>
                <w:lang w:val="en-US"/>
              </w:rPr>
              <w:t>Κ2</w:t>
            </w:r>
          </w:p>
        </w:tc>
        <w:tc>
          <w:tcPr>
            <w:tcW w:w="4117" w:type="dxa"/>
            <w:gridSpan w:val="3"/>
            <w:tcBorders>
              <w:top w:val="nil"/>
              <w:left w:val="nil"/>
              <w:bottom w:val="nil"/>
              <w:right w:val="nil"/>
            </w:tcBorders>
            <w:shd w:val="clear" w:color="auto" w:fill="auto"/>
            <w:noWrap/>
            <w:vAlign w:val="bottom"/>
            <w:hideMark/>
          </w:tcPr>
          <w:p w14:paraId="7E145C40" w14:textId="77777777" w:rsidR="00DE21D3" w:rsidRPr="00DE21D3" w:rsidRDefault="00DE21D3" w:rsidP="00DE21D3">
            <w:pPr>
              <w:spacing w:line="240" w:lineRule="auto"/>
              <w:rPr>
                <w:rFonts w:ascii="Calibri" w:eastAsia="Calibri" w:hAnsi="Calibri" w:cs="Calibri"/>
                <w:color w:val="000000"/>
                <w:sz w:val="22"/>
                <w:lang w:val="en-US"/>
              </w:rPr>
            </w:pPr>
            <w:r w:rsidRPr="00DE21D3">
              <w:rPr>
                <w:rFonts w:ascii="Calibri" w:eastAsia="Calibri" w:hAnsi="Calibri" w:cs="Calibri"/>
                <w:color w:val="000000"/>
                <w:sz w:val="22"/>
                <w:lang w:val="en-US"/>
              </w:rPr>
              <w:t>Λιμένες Εθνικής Σημασίας</w:t>
            </w:r>
          </w:p>
        </w:tc>
      </w:tr>
      <w:tr w:rsidR="00DE21D3" w:rsidRPr="00DE21D3" w14:paraId="1C873B89" w14:textId="77777777" w:rsidTr="00EB0B41">
        <w:trPr>
          <w:gridAfter w:val="1"/>
          <w:wAfter w:w="2738" w:type="dxa"/>
          <w:trHeight w:val="300"/>
        </w:trPr>
        <w:tc>
          <w:tcPr>
            <w:tcW w:w="582" w:type="dxa"/>
            <w:tcBorders>
              <w:top w:val="nil"/>
              <w:left w:val="nil"/>
              <w:bottom w:val="nil"/>
              <w:right w:val="nil"/>
            </w:tcBorders>
            <w:shd w:val="clear" w:color="auto" w:fill="auto"/>
            <w:noWrap/>
            <w:vAlign w:val="bottom"/>
            <w:hideMark/>
          </w:tcPr>
          <w:p w14:paraId="75241C37" w14:textId="77777777" w:rsidR="00DE21D3" w:rsidRPr="00DE21D3" w:rsidRDefault="00DE21D3" w:rsidP="00DE21D3">
            <w:pPr>
              <w:spacing w:line="240" w:lineRule="auto"/>
              <w:rPr>
                <w:rFonts w:ascii="Calibri" w:eastAsia="Calibri" w:hAnsi="Calibri" w:cs="Calibri"/>
                <w:color w:val="000000"/>
                <w:sz w:val="22"/>
                <w:lang w:val="en-US"/>
              </w:rPr>
            </w:pPr>
            <w:r w:rsidRPr="00DE21D3">
              <w:rPr>
                <w:rFonts w:ascii="Calibri" w:eastAsia="Calibri" w:hAnsi="Calibri" w:cs="Calibri"/>
                <w:color w:val="000000"/>
                <w:sz w:val="22"/>
                <w:lang w:val="en-US"/>
              </w:rPr>
              <w:t>Κ3</w:t>
            </w:r>
          </w:p>
        </w:tc>
        <w:tc>
          <w:tcPr>
            <w:tcW w:w="4117" w:type="dxa"/>
            <w:gridSpan w:val="3"/>
            <w:tcBorders>
              <w:top w:val="nil"/>
              <w:left w:val="nil"/>
              <w:bottom w:val="nil"/>
              <w:right w:val="nil"/>
            </w:tcBorders>
            <w:shd w:val="clear" w:color="auto" w:fill="auto"/>
            <w:noWrap/>
            <w:vAlign w:val="bottom"/>
            <w:hideMark/>
          </w:tcPr>
          <w:p w14:paraId="055B598D" w14:textId="77777777" w:rsidR="00DE21D3" w:rsidRPr="00DE21D3" w:rsidRDefault="00DE21D3" w:rsidP="00DE21D3">
            <w:pPr>
              <w:spacing w:line="240" w:lineRule="auto"/>
              <w:rPr>
                <w:rFonts w:ascii="Calibri" w:eastAsia="Calibri" w:hAnsi="Calibri" w:cs="Calibri"/>
                <w:color w:val="000000"/>
                <w:sz w:val="22"/>
                <w:lang w:val="en-US"/>
              </w:rPr>
            </w:pPr>
            <w:r w:rsidRPr="00DE21D3">
              <w:rPr>
                <w:rFonts w:ascii="Calibri" w:eastAsia="Calibri" w:hAnsi="Calibri" w:cs="Calibri"/>
                <w:color w:val="000000"/>
                <w:sz w:val="22"/>
                <w:lang w:val="en-US"/>
              </w:rPr>
              <w:t>Λιμένες Μείζονος Ενδιαφέροντος</w:t>
            </w:r>
          </w:p>
        </w:tc>
      </w:tr>
    </w:tbl>
    <w:p w14:paraId="0B03AAEC" w14:textId="77777777" w:rsidR="00DE21D3" w:rsidRDefault="00DE21D3" w:rsidP="0023187D">
      <w:pPr>
        <w:tabs>
          <w:tab w:val="left" w:pos="284"/>
          <w:tab w:val="left" w:pos="567"/>
          <w:tab w:val="left" w:pos="851"/>
          <w:tab w:val="left" w:pos="1134"/>
        </w:tabs>
        <w:ind w:firstLine="567"/>
        <w:jc w:val="both"/>
        <w:rPr>
          <w:rFonts w:ascii="Calibri" w:hAnsi="Calibri"/>
          <w:szCs w:val="23"/>
          <w:lang w:val="en-GB"/>
        </w:rPr>
      </w:pPr>
    </w:p>
    <w:p w14:paraId="26C0E366" w14:textId="77777777" w:rsidR="00DE21D3" w:rsidRPr="00DE21D3" w:rsidRDefault="00DE21D3" w:rsidP="00322FDC">
      <w:pPr>
        <w:tabs>
          <w:tab w:val="left" w:pos="284"/>
          <w:tab w:val="left" w:pos="567"/>
          <w:tab w:val="left" w:pos="851"/>
          <w:tab w:val="left" w:pos="1134"/>
        </w:tabs>
        <w:ind w:firstLine="284"/>
        <w:jc w:val="both"/>
        <w:rPr>
          <w:rFonts w:ascii="Calibri" w:eastAsia="Calibri" w:hAnsi="Calibri" w:cs="Times New Roman"/>
          <w:szCs w:val="23"/>
        </w:rPr>
      </w:pPr>
    </w:p>
    <w:p w14:paraId="50E0745B" w14:textId="77777777" w:rsidR="00DE21D3" w:rsidRDefault="00DE21D3" w:rsidP="00322FDC">
      <w:pPr>
        <w:tabs>
          <w:tab w:val="left" w:pos="284"/>
          <w:tab w:val="left" w:pos="567"/>
          <w:tab w:val="left" w:pos="851"/>
          <w:tab w:val="left" w:pos="1134"/>
        </w:tabs>
        <w:ind w:firstLine="284"/>
        <w:jc w:val="both"/>
        <w:rPr>
          <w:rFonts w:ascii="Calibri" w:eastAsia="Calibri" w:hAnsi="Calibri" w:cs="Times New Roman"/>
          <w:szCs w:val="23"/>
          <w:u w:val="single"/>
          <w:lang w:val="en-GB"/>
        </w:rPr>
      </w:pPr>
      <w:r w:rsidRPr="00DE21D3">
        <w:rPr>
          <w:rFonts w:ascii="Calibri" w:eastAsia="Calibri" w:hAnsi="Calibri" w:cs="Times New Roman"/>
          <w:szCs w:val="23"/>
        </w:rPr>
        <w:t>β)</w:t>
      </w:r>
      <w:r w:rsidRPr="00DE21D3">
        <w:rPr>
          <w:rFonts w:ascii="Calibri" w:eastAsia="Calibri" w:hAnsi="Calibri" w:cs="Times New Roman"/>
          <w:szCs w:val="23"/>
        </w:rPr>
        <w:tab/>
      </w:r>
      <w:r w:rsidRPr="00DE21D3">
        <w:rPr>
          <w:rFonts w:ascii="Calibri" w:eastAsia="Calibri" w:hAnsi="Calibri" w:cs="Times New Roman"/>
          <w:szCs w:val="23"/>
          <w:u w:val="single"/>
        </w:rPr>
        <w:t>Για τις αεροπορικές μεταφορές</w:t>
      </w:r>
    </w:p>
    <w:p w14:paraId="4DDC98A8" w14:textId="77777777" w:rsidR="00322FDC" w:rsidRPr="00322FDC" w:rsidRDefault="00322FDC" w:rsidP="00322FDC">
      <w:pPr>
        <w:tabs>
          <w:tab w:val="left" w:pos="284"/>
          <w:tab w:val="left" w:pos="567"/>
          <w:tab w:val="left" w:pos="851"/>
          <w:tab w:val="left" w:pos="1134"/>
        </w:tabs>
        <w:ind w:firstLine="284"/>
        <w:jc w:val="both"/>
        <w:rPr>
          <w:rFonts w:ascii="Calibri" w:eastAsia="Calibri" w:hAnsi="Calibri" w:cs="Times New Roman"/>
          <w:szCs w:val="23"/>
          <w:u w:val="single"/>
          <w:lang w:val="en-GB"/>
        </w:rPr>
      </w:pPr>
    </w:p>
    <w:p w14:paraId="22D93774"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εξασφάλιση των απαραίτητων υποδομών (αεροδρόμια, υδατοδρόμια, ελικοδρόμια / πύκνωση – αναβάθμιση ώστε να εξυπηρετούν νυκτερινές πτήσεις) με κατάλληλη ιεράρχηση και χωροθέτηση ώστε να ικανοποιούνται οι ανάγκες του μεταφορικού έργου που συνδέεται με την όλη ανάπτυξη της Περιφέρειας (σύνδεση με τη χώρα και το εξωτερικό) με ιδιαίτερη μέριμνα για την ελαχιστοποίηση περιβαλλοντικών επιπτώσεων από τα απαιτούμενα έργα.</w:t>
      </w:r>
    </w:p>
    <w:p w14:paraId="02312F7E" w14:textId="77777777" w:rsidR="00DE21D3" w:rsidRPr="000F3B69"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συμπληρωματικότητα και ο συντονισμός των αερομεταφορών με τις ακτοπλοϊκές μεταφορές σε ό,τι αφορά το συνδυασμό των κομβικών σημείων των δύο δικτύων και τον σχεδιασμό των δρομολογίων τους, ώστε να εξασφαλίζεται η έλξη και εξυπηρέτηση εξωτερικών ροών (κυρίως τουριστικής κίνησης) αεροπορικώς σε συγκεκριμένα κέντρα και η διάχυση της κίνησης στη συνέχεια στα γύρω νησιά – προορισμούς με τη χρήση ταχύπλοων σκαφών.</w:t>
      </w:r>
    </w:p>
    <w:p w14:paraId="33F799CA" w14:textId="77777777" w:rsidR="00322FDC" w:rsidRPr="000F3B69" w:rsidRDefault="00322FDC" w:rsidP="00322FDC">
      <w:pPr>
        <w:tabs>
          <w:tab w:val="left" w:pos="284"/>
          <w:tab w:val="left" w:pos="851"/>
          <w:tab w:val="left" w:pos="1134"/>
        </w:tabs>
        <w:ind w:left="567" w:hanging="567"/>
        <w:jc w:val="both"/>
        <w:rPr>
          <w:rFonts w:ascii="Calibri" w:eastAsia="Calibri" w:hAnsi="Calibri" w:cs="Times New Roman"/>
          <w:szCs w:val="23"/>
        </w:rPr>
      </w:pPr>
    </w:p>
    <w:p w14:paraId="3CD3A9E2" w14:textId="77777777" w:rsidR="00DE21D3" w:rsidRPr="000F3B69" w:rsidRDefault="00DE21D3" w:rsidP="00322FDC">
      <w:pPr>
        <w:tabs>
          <w:tab w:val="left" w:pos="284"/>
          <w:tab w:val="left" w:pos="851"/>
          <w:tab w:val="left" w:pos="1134"/>
        </w:tabs>
        <w:ind w:firstLine="567"/>
        <w:jc w:val="both"/>
        <w:rPr>
          <w:rFonts w:ascii="Calibri" w:eastAsia="Calibri" w:hAnsi="Calibri" w:cs="Times New Roman"/>
          <w:szCs w:val="23"/>
        </w:rPr>
      </w:pPr>
      <w:r w:rsidRPr="00DE21D3">
        <w:rPr>
          <w:rFonts w:ascii="Calibri" w:eastAsia="Calibri" w:hAnsi="Calibri" w:cs="Times New Roman"/>
          <w:szCs w:val="23"/>
        </w:rPr>
        <w:t>Προτείνεται η ακόλουθη ανακατάταξη για κομβικούς αερολιμένες:</w:t>
      </w:r>
    </w:p>
    <w:p w14:paraId="1F29293B" w14:textId="77777777" w:rsidR="00322FDC" w:rsidRPr="000F3B69" w:rsidRDefault="00322FDC" w:rsidP="00322FDC">
      <w:pPr>
        <w:tabs>
          <w:tab w:val="left" w:pos="284"/>
          <w:tab w:val="left" w:pos="851"/>
          <w:tab w:val="left" w:pos="1134"/>
        </w:tabs>
        <w:ind w:firstLine="567"/>
        <w:jc w:val="both"/>
        <w:rPr>
          <w:rFonts w:ascii="Calibri" w:eastAsia="Calibri" w:hAnsi="Calibri" w:cs="Times New Roman"/>
          <w:szCs w:val="23"/>
        </w:rPr>
      </w:pPr>
    </w:p>
    <w:tbl>
      <w:tblPr>
        <w:tblW w:w="8071" w:type="dxa"/>
        <w:tblInd w:w="542" w:type="dxa"/>
        <w:tblLook w:val="04A0" w:firstRow="1" w:lastRow="0" w:firstColumn="1" w:lastColumn="0" w:noHBand="0" w:noVBand="1"/>
      </w:tblPr>
      <w:tblGrid>
        <w:gridCol w:w="1400"/>
        <w:gridCol w:w="2980"/>
        <w:gridCol w:w="3691"/>
      </w:tblGrid>
      <w:tr w:rsidR="00DE21D3" w:rsidRPr="00DE21D3" w14:paraId="541D758F" w14:textId="77777777" w:rsidTr="00EB0B41">
        <w:trPr>
          <w:trHeight w:val="300"/>
        </w:trPr>
        <w:tc>
          <w:tcPr>
            <w:tcW w:w="140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91F8604"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Νησιά</w:t>
            </w:r>
          </w:p>
        </w:tc>
        <w:tc>
          <w:tcPr>
            <w:tcW w:w="6671" w:type="dxa"/>
            <w:gridSpan w:val="2"/>
            <w:tcBorders>
              <w:top w:val="single" w:sz="4" w:space="0" w:color="auto"/>
              <w:left w:val="nil"/>
              <w:bottom w:val="single" w:sz="4" w:space="0" w:color="auto"/>
              <w:right w:val="single" w:sz="4" w:space="0" w:color="auto"/>
            </w:tcBorders>
            <w:shd w:val="clear" w:color="000000" w:fill="FFFF99"/>
            <w:noWrap/>
            <w:vAlign w:val="center"/>
            <w:hideMark/>
          </w:tcPr>
          <w:p w14:paraId="1965092B"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 xml:space="preserve">Κατάταξη αεροδρομίων </w:t>
            </w:r>
          </w:p>
        </w:tc>
      </w:tr>
      <w:tr w:rsidR="00DE21D3" w:rsidRPr="00DE21D3" w14:paraId="3FC8B391" w14:textId="77777777" w:rsidTr="00EB0B41">
        <w:trPr>
          <w:trHeight w:val="300"/>
        </w:trPr>
        <w:tc>
          <w:tcPr>
            <w:tcW w:w="1400" w:type="dxa"/>
            <w:vMerge/>
            <w:tcBorders>
              <w:top w:val="single" w:sz="4" w:space="0" w:color="auto"/>
              <w:left w:val="single" w:sz="4" w:space="0" w:color="auto"/>
              <w:bottom w:val="single" w:sz="4" w:space="0" w:color="auto"/>
              <w:right w:val="single" w:sz="4" w:space="0" w:color="auto"/>
            </w:tcBorders>
            <w:vAlign w:val="center"/>
            <w:hideMark/>
          </w:tcPr>
          <w:p w14:paraId="0933DEF8" w14:textId="77777777" w:rsidR="00DE21D3" w:rsidRPr="00DE21D3" w:rsidRDefault="00DE21D3" w:rsidP="00DE21D3">
            <w:pPr>
              <w:spacing w:line="240" w:lineRule="auto"/>
              <w:rPr>
                <w:rFonts w:ascii="Calibri" w:eastAsia="Calibri" w:hAnsi="Calibri" w:cs="Calibri"/>
                <w:color w:val="000000"/>
                <w:sz w:val="22"/>
                <w:lang w:val="en-US"/>
              </w:rPr>
            </w:pPr>
          </w:p>
        </w:tc>
        <w:tc>
          <w:tcPr>
            <w:tcW w:w="2980" w:type="dxa"/>
            <w:tcBorders>
              <w:top w:val="nil"/>
              <w:left w:val="nil"/>
              <w:bottom w:val="single" w:sz="4" w:space="0" w:color="auto"/>
              <w:right w:val="single" w:sz="4" w:space="0" w:color="auto"/>
            </w:tcBorders>
            <w:shd w:val="clear" w:color="000000" w:fill="FFFF99"/>
            <w:noWrap/>
            <w:vAlign w:val="center"/>
            <w:hideMark/>
          </w:tcPr>
          <w:p w14:paraId="25FD98C7"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Πολιτική Αεροδρομίων 2013</w:t>
            </w:r>
          </w:p>
        </w:tc>
        <w:tc>
          <w:tcPr>
            <w:tcW w:w="3691" w:type="dxa"/>
            <w:tcBorders>
              <w:top w:val="nil"/>
              <w:left w:val="nil"/>
              <w:bottom w:val="single" w:sz="4" w:space="0" w:color="auto"/>
              <w:right w:val="single" w:sz="4" w:space="0" w:color="auto"/>
            </w:tcBorders>
            <w:shd w:val="clear" w:color="000000" w:fill="FFFF99"/>
            <w:noWrap/>
            <w:vAlign w:val="center"/>
            <w:hideMark/>
          </w:tcPr>
          <w:p w14:paraId="0CDAC51D"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Πρόταση τροποποίησης</w:t>
            </w:r>
          </w:p>
        </w:tc>
      </w:tr>
      <w:tr w:rsidR="00DE21D3" w:rsidRPr="00DE21D3" w14:paraId="1F45ED38" w14:textId="77777777" w:rsidTr="00EB0B41">
        <w:trPr>
          <w:trHeight w:val="54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19D86D6"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Θήρα</w:t>
            </w:r>
          </w:p>
        </w:tc>
        <w:tc>
          <w:tcPr>
            <w:tcW w:w="2980" w:type="dxa"/>
            <w:tcBorders>
              <w:top w:val="nil"/>
              <w:left w:val="nil"/>
              <w:bottom w:val="single" w:sz="4" w:space="0" w:color="auto"/>
              <w:right w:val="single" w:sz="4" w:space="0" w:color="auto"/>
            </w:tcBorders>
            <w:shd w:val="clear" w:color="auto" w:fill="auto"/>
            <w:vAlign w:val="center"/>
            <w:hideMark/>
          </w:tcPr>
          <w:p w14:paraId="634A8C51"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Νομοθετημένα σημεία Εισόδου - Εξόδου (ΥΠΑ)</w:t>
            </w:r>
          </w:p>
        </w:tc>
        <w:tc>
          <w:tcPr>
            <w:tcW w:w="3691" w:type="dxa"/>
            <w:tcBorders>
              <w:top w:val="nil"/>
              <w:left w:val="nil"/>
              <w:bottom w:val="single" w:sz="4" w:space="0" w:color="auto"/>
              <w:right w:val="single" w:sz="4" w:space="0" w:color="auto"/>
            </w:tcBorders>
            <w:shd w:val="clear" w:color="auto" w:fill="auto"/>
            <w:noWrap/>
            <w:vAlign w:val="center"/>
            <w:hideMark/>
          </w:tcPr>
          <w:p w14:paraId="3DF5F1B1"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rPr>
              <w:t xml:space="preserve"> </w:t>
            </w:r>
            <w:r w:rsidRPr="00DE21D3">
              <w:rPr>
                <w:rFonts w:ascii="Calibri" w:eastAsia="Calibri" w:hAnsi="Calibri" w:cs="Calibri"/>
                <w:color w:val="000000"/>
                <w:sz w:val="22"/>
                <w:lang w:val="en-US"/>
              </w:rPr>
              <w:t>Κύριος διεθνής αερολιμένας (ΥΠΑ)</w:t>
            </w:r>
          </w:p>
        </w:tc>
      </w:tr>
      <w:tr w:rsidR="00DE21D3" w:rsidRPr="00DE21D3" w14:paraId="67F53C75" w14:textId="77777777" w:rsidTr="00EB0B41">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8AA2F9F"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Μήλος</w:t>
            </w:r>
          </w:p>
        </w:tc>
        <w:tc>
          <w:tcPr>
            <w:tcW w:w="2980" w:type="dxa"/>
            <w:tcBorders>
              <w:top w:val="nil"/>
              <w:left w:val="nil"/>
              <w:bottom w:val="single" w:sz="4" w:space="0" w:color="auto"/>
              <w:right w:val="single" w:sz="4" w:space="0" w:color="auto"/>
            </w:tcBorders>
            <w:shd w:val="clear" w:color="auto" w:fill="auto"/>
            <w:vAlign w:val="center"/>
            <w:hideMark/>
          </w:tcPr>
          <w:p w14:paraId="13F1BC08"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Περιστασιακά Οριζόμενα Σημεία Εισόδου - Εξόδου (ΥΠΑ)</w:t>
            </w:r>
          </w:p>
        </w:tc>
        <w:tc>
          <w:tcPr>
            <w:tcW w:w="3691" w:type="dxa"/>
            <w:tcBorders>
              <w:top w:val="nil"/>
              <w:left w:val="nil"/>
              <w:bottom w:val="single" w:sz="4" w:space="0" w:color="auto"/>
              <w:right w:val="single" w:sz="4" w:space="0" w:color="auto"/>
            </w:tcBorders>
            <w:shd w:val="clear" w:color="auto" w:fill="auto"/>
            <w:vAlign w:val="center"/>
            <w:hideMark/>
          </w:tcPr>
          <w:p w14:paraId="3BC74D82"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 xml:space="preserve"> Νομοθετημένα σημεία Εισόδου - Εξόδου (ΥΠΑ)</w:t>
            </w:r>
          </w:p>
        </w:tc>
      </w:tr>
      <w:tr w:rsidR="00DE21D3" w:rsidRPr="00DE21D3" w14:paraId="7EFC2DDC" w14:textId="77777777" w:rsidTr="00EB0B41">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61D323D"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Μύκονος</w:t>
            </w:r>
          </w:p>
        </w:tc>
        <w:tc>
          <w:tcPr>
            <w:tcW w:w="2980" w:type="dxa"/>
            <w:tcBorders>
              <w:top w:val="nil"/>
              <w:left w:val="nil"/>
              <w:bottom w:val="single" w:sz="4" w:space="0" w:color="auto"/>
              <w:right w:val="single" w:sz="4" w:space="0" w:color="auto"/>
            </w:tcBorders>
            <w:shd w:val="clear" w:color="auto" w:fill="auto"/>
            <w:vAlign w:val="center"/>
            <w:hideMark/>
          </w:tcPr>
          <w:p w14:paraId="691D30EA"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Νομοθετημένα σημεία Εισόδου - Εξόδου (ΥΠΑ)</w:t>
            </w:r>
          </w:p>
        </w:tc>
        <w:tc>
          <w:tcPr>
            <w:tcW w:w="3691" w:type="dxa"/>
            <w:tcBorders>
              <w:top w:val="nil"/>
              <w:left w:val="nil"/>
              <w:bottom w:val="single" w:sz="4" w:space="0" w:color="auto"/>
              <w:right w:val="single" w:sz="4" w:space="0" w:color="auto"/>
            </w:tcBorders>
            <w:shd w:val="clear" w:color="auto" w:fill="auto"/>
            <w:noWrap/>
            <w:vAlign w:val="center"/>
            <w:hideMark/>
          </w:tcPr>
          <w:p w14:paraId="1FEA6A49"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rPr>
              <w:t xml:space="preserve"> </w:t>
            </w:r>
            <w:r w:rsidRPr="00DE21D3">
              <w:rPr>
                <w:rFonts w:ascii="Calibri" w:eastAsia="Calibri" w:hAnsi="Calibri" w:cs="Calibri"/>
                <w:color w:val="000000"/>
                <w:sz w:val="22"/>
                <w:lang w:val="en-US"/>
              </w:rPr>
              <w:t>Κύριος διεθνής αερολιμένας (ΥΠΑ)</w:t>
            </w:r>
          </w:p>
        </w:tc>
      </w:tr>
      <w:tr w:rsidR="00DE21D3" w:rsidRPr="00DE21D3" w14:paraId="0D17AC85" w14:textId="77777777" w:rsidTr="00EB0B41">
        <w:trPr>
          <w:trHeight w:val="510"/>
        </w:trPr>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784BBB"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Νάξος</w:t>
            </w:r>
          </w:p>
        </w:tc>
        <w:tc>
          <w:tcPr>
            <w:tcW w:w="2980" w:type="dxa"/>
            <w:vMerge w:val="restart"/>
            <w:tcBorders>
              <w:top w:val="nil"/>
              <w:left w:val="nil"/>
              <w:right w:val="single" w:sz="4" w:space="0" w:color="auto"/>
            </w:tcBorders>
            <w:shd w:val="clear" w:color="auto" w:fill="auto"/>
            <w:vAlign w:val="center"/>
            <w:hideMark/>
          </w:tcPr>
          <w:p w14:paraId="40FE13AF"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Περιστασιακά Οριζόμενα Σημεία Εισόδου - Εξόδου (ΥΠΑ)</w:t>
            </w:r>
          </w:p>
        </w:tc>
        <w:tc>
          <w:tcPr>
            <w:tcW w:w="3691" w:type="dxa"/>
            <w:tcBorders>
              <w:top w:val="nil"/>
              <w:left w:val="nil"/>
              <w:right w:val="single" w:sz="4" w:space="0" w:color="auto"/>
            </w:tcBorders>
            <w:shd w:val="clear" w:color="auto" w:fill="auto"/>
            <w:noWrap/>
            <w:vAlign w:val="center"/>
            <w:hideMark/>
          </w:tcPr>
          <w:p w14:paraId="6E45F6BD"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Κύριος διεθνής αερολιμένας (ΥΠΑ)</w:t>
            </w:r>
          </w:p>
        </w:tc>
      </w:tr>
      <w:tr w:rsidR="00DE21D3" w:rsidRPr="00DE21D3" w14:paraId="1DD022ED" w14:textId="77777777" w:rsidTr="00EB0B41">
        <w:trPr>
          <w:trHeight w:val="300"/>
        </w:trPr>
        <w:tc>
          <w:tcPr>
            <w:tcW w:w="1400" w:type="dxa"/>
            <w:vMerge/>
            <w:tcBorders>
              <w:top w:val="nil"/>
              <w:left w:val="single" w:sz="4" w:space="0" w:color="auto"/>
              <w:bottom w:val="single" w:sz="4" w:space="0" w:color="000000"/>
              <w:right w:val="single" w:sz="4" w:space="0" w:color="auto"/>
            </w:tcBorders>
            <w:vAlign w:val="center"/>
            <w:hideMark/>
          </w:tcPr>
          <w:p w14:paraId="60422788" w14:textId="77777777" w:rsidR="00DE21D3" w:rsidRPr="00DE21D3" w:rsidRDefault="00DE21D3" w:rsidP="00DE21D3">
            <w:pPr>
              <w:spacing w:line="240" w:lineRule="auto"/>
              <w:rPr>
                <w:rFonts w:ascii="Calibri" w:eastAsia="Calibri" w:hAnsi="Calibri" w:cs="Calibri"/>
                <w:color w:val="000000"/>
                <w:sz w:val="22"/>
                <w:lang w:val="en-US"/>
              </w:rPr>
            </w:pPr>
          </w:p>
        </w:tc>
        <w:tc>
          <w:tcPr>
            <w:tcW w:w="2980" w:type="dxa"/>
            <w:vMerge/>
            <w:tcBorders>
              <w:left w:val="nil"/>
              <w:bottom w:val="single" w:sz="4" w:space="0" w:color="auto"/>
              <w:right w:val="single" w:sz="4" w:space="0" w:color="auto"/>
            </w:tcBorders>
            <w:shd w:val="clear" w:color="auto" w:fill="auto"/>
            <w:noWrap/>
            <w:vAlign w:val="center"/>
          </w:tcPr>
          <w:p w14:paraId="64F3759B" w14:textId="77777777" w:rsidR="00DE21D3" w:rsidRPr="00DE21D3" w:rsidRDefault="00DE21D3" w:rsidP="00DE21D3">
            <w:pPr>
              <w:spacing w:line="240" w:lineRule="auto"/>
              <w:jc w:val="center"/>
              <w:rPr>
                <w:rFonts w:ascii="Calibri" w:eastAsia="Calibri" w:hAnsi="Calibri" w:cs="Calibri"/>
                <w:color w:val="000000"/>
                <w:sz w:val="22"/>
                <w:lang w:val="en-US"/>
              </w:rPr>
            </w:pPr>
          </w:p>
        </w:tc>
        <w:tc>
          <w:tcPr>
            <w:tcW w:w="3691" w:type="dxa"/>
            <w:tcBorders>
              <w:left w:val="nil"/>
              <w:bottom w:val="single" w:sz="4" w:space="0" w:color="auto"/>
              <w:right w:val="single" w:sz="4" w:space="0" w:color="auto"/>
            </w:tcBorders>
            <w:shd w:val="clear" w:color="auto" w:fill="auto"/>
            <w:noWrap/>
            <w:vAlign w:val="center"/>
            <w:hideMark/>
          </w:tcPr>
          <w:p w14:paraId="6AF3960B" w14:textId="77777777" w:rsidR="00DE21D3" w:rsidRPr="00DE21D3" w:rsidRDefault="00DE21D3" w:rsidP="00DE21D3">
            <w:pPr>
              <w:spacing w:line="240" w:lineRule="auto"/>
              <w:jc w:val="center"/>
              <w:rPr>
                <w:rFonts w:ascii="Calibri" w:eastAsia="Calibri" w:hAnsi="Calibri" w:cs="Calibri"/>
                <w:color w:val="000000"/>
                <w:sz w:val="22"/>
                <w:lang w:val="en-US"/>
              </w:rPr>
            </w:pPr>
          </w:p>
        </w:tc>
      </w:tr>
      <w:tr w:rsidR="00DE21D3" w:rsidRPr="00DE21D3" w14:paraId="339CB478" w14:textId="77777777" w:rsidTr="00EB0B41">
        <w:trPr>
          <w:trHeight w:val="51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D8AC8C"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Πάρος</w:t>
            </w:r>
          </w:p>
        </w:tc>
        <w:tc>
          <w:tcPr>
            <w:tcW w:w="2980" w:type="dxa"/>
            <w:tcBorders>
              <w:top w:val="nil"/>
              <w:left w:val="nil"/>
              <w:bottom w:val="single" w:sz="4" w:space="0" w:color="auto"/>
              <w:right w:val="single" w:sz="4" w:space="0" w:color="auto"/>
            </w:tcBorders>
            <w:shd w:val="clear" w:color="auto" w:fill="auto"/>
            <w:vAlign w:val="center"/>
            <w:hideMark/>
          </w:tcPr>
          <w:p w14:paraId="17605785"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Περιστασιακά Οριζόμενα Σημεία Εισόδου - Εξόδου (ΥΠΑ)</w:t>
            </w:r>
          </w:p>
        </w:tc>
        <w:tc>
          <w:tcPr>
            <w:tcW w:w="3691" w:type="dxa"/>
            <w:tcBorders>
              <w:top w:val="nil"/>
              <w:left w:val="nil"/>
              <w:bottom w:val="single" w:sz="4" w:space="0" w:color="auto"/>
              <w:right w:val="single" w:sz="4" w:space="0" w:color="auto"/>
            </w:tcBorders>
            <w:shd w:val="clear" w:color="auto" w:fill="auto"/>
            <w:vAlign w:val="center"/>
            <w:hideMark/>
          </w:tcPr>
          <w:p w14:paraId="660A48EE"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rPr>
              <w:t xml:space="preserve"> </w:t>
            </w:r>
            <w:r w:rsidRPr="00DE21D3">
              <w:rPr>
                <w:rFonts w:ascii="Calibri" w:eastAsia="Calibri" w:hAnsi="Calibri" w:cs="Calibri"/>
                <w:color w:val="000000"/>
                <w:sz w:val="22"/>
                <w:lang w:val="en-US"/>
              </w:rPr>
              <w:t>Κύριος διεθνής αερολιμένας (ΥΠΑ)</w:t>
            </w:r>
          </w:p>
        </w:tc>
      </w:tr>
      <w:tr w:rsidR="00DE21D3" w:rsidRPr="00DE21D3" w14:paraId="072BA7C9" w14:textId="77777777" w:rsidTr="00EB0B41">
        <w:trPr>
          <w:trHeight w:val="810"/>
        </w:trPr>
        <w:tc>
          <w:tcPr>
            <w:tcW w:w="1400" w:type="dxa"/>
            <w:tcBorders>
              <w:top w:val="nil"/>
              <w:left w:val="single" w:sz="4" w:space="0" w:color="auto"/>
              <w:bottom w:val="single" w:sz="4" w:space="0" w:color="000000"/>
              <w:right w:val="single" w:sz="4" w:space="0" w:color="auto"/>
            </w:tcBorders>
            <w:shd w:val="clear" w:color="auto" w:fill="auto"/>
            <w:noWrap/>
            <w:vAlign w:val="center"/>
            <w:hideMark/>
          </w:tcPr>
          <w:p w14:paraId="1DC4298D"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Κάλυμνος</w:t>
            </w:r>
          </w:p>
        </w:tc>
        <w:tc>
          <w:tcPr>
            <w:tcW w:w="2980" w:type="dxa"/>
            <w:tcBorders>
              <w:top w:val="nil"/>
              <w:left w:val="nil"/>
              <w:right w:val="single" w:sz="4" w:space="0" w:color="auto"/>
            </w:tcBorders>
            <w:shd w:val="clear" w:color="auto" w:fill="auto"/>
            <w:noWrap/>
            <w:vAlign w:val="center"/>
            <w:hideMark/>
          </w:tcPr>
          <w:p w14:paraId="097AC46B"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Αερολιμένας Εσωτερικού (ΥΠΑ)</w:t>
            </w:r>
          </w:p>
        </w:tc>
        <w:tc>
          <w:tcPr>
            <w:tcW w:w="3691" w:type="dxa"/>
            <w:tcBorders>
              <w:top w:val="nil"/>
              <w:left w:val="nil"/>
              <w:right w:val="single" w:sz="4" w:space="0" w:color="auto"/>
            </w:tcBorders>
            <w:shd w:val="clear" w:color="auto" w:fill="auto"/>
            <w:vAlign w:val="center"/>
            <w:hideMark/>
          </w:tcPr>
          <w:p w14:paraId="45CDE735"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 xml:space="preserve"> Νομοθετημένα σημεία Εισόδου - Εξόδου (ΥΠΑ)</w:t>
            </w:r>
          </w:p>
        </w:tc>
      </w:tr>
      <w:tr w:rsidR="00DE21D3" w:rsidRPr="00DE21D3" w14:paraId="2E46F0D1" w14:textId="77777777" w:rsidTr="00EB0B41">
        <w:trPr>
          <w:trHeight w:val="1110"/>
        </w:trPr>
        <w:tc>
          <w:tcPr>
            <w:tcW w:w="1400" w:type="dxa"/>
            <w:tcBorders>
              <w:top w:val="nil"/>
              <w:left w:val="single" w:sz="4" w:space="0" w:color="auto"/>
              <w:bottom w:val="single" w:sz="4" w:space="0" w:color="000000"/>
              <w:right w:val="single" w:sz="4" w:space="0" w:color="auto"/>
            </w:tcBorders>
            <w:shd w:val="clear" w:color="auto" w:fill="auto"/>
            <w:noWrap/>
            <w:vAlign w:val="center"/>
            <w:hideMark/>
          </w:tcPr>
          <w:p w14:paraId="30D08118" w14:textId="77777777" w:rsidR="00DE21D3" w:rsidRPr="00DE21D3" w:rsidRDefault="00DE21D3" w:rsidP="00DE21D3">
            <w:pPr>
              <w:spacing w:line="240" w:lineRule="auto"/>
              <w:jc w:val="center"/>
              <w:rPr>
                <w:rFonts w:ascii="Calibri" w:eastAsia="Calibri" w:hAnsi="Calibri" w:cs="Calibri"/>
                <w:color w:val="000000"/>
                <w:sz w:val="22"/>
                <w:lang w:val="en-US"/>
              </w:rPr>
            </w:pPr>
            <w:r w:rsidRPr="00DE21D3">
              <w:rPr>
                <w:rFonts w:ascii="Calibri" w:eastAsia="Calibri" w:hAnsi="Calibri" w:cs="Calibri"/>
                <w:color w:val="000000"/>
                <w:sz w:val="22"/>
                <w:lang w:val="en-US"/>
              </w:rPr>
              <w:t>Κάρπαθος</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49F53C9A"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Περιστασιακά Οριζόμενα Σημεία Εισόδου - Εξόδου (ΥΠΑ)</w:t>
            </w:r>
          </w:p>
        </w:tc>
        <w:tc>
          <w:tcPr>
            <w:tcW w:w="3691" w:type="dxa"/>
            <w:tcBorders>
              <w:top w:val="single" w:sz="4" w:space="0" w:color="auto"/>
              <w:left w:val="nil"/>
              <w:bottom w:val="single" w:sz="4" w:space="0" w:color="auto"/>
              <w:right w:val="single" w:sz="4" w:space="0" w:color="auto"/>
            </w:tcBorders>
            <w:shd w:val="clear" w:color="auto" w:fill="auto"/>
            <w:vAlign w:val="center"/>
            <w:hideMark/>
          </w:tcPr>
          <w:p w14:paraId="6022B357" w14:textId="77777777" w:rsidR="00DE21D3" w:rsidRPr="00DE21D3" w:rsidRDefault="00DE21D3" w:rsidP="00DE21D3">
            <w:pPr>
              <w:spacing w:line="240" w:lineRule="auto"/>
              <w:jc w:val="center"/>
              <w:rPr>
                <w:rFonts w:ascii="Calibri" w:eastAsia="Calibri" w:hAnsi="Calibri" w:cs="Calibri"/>
                <w:color w:val="000000"/>
                <w:sz w:val="22"/>
              </w:rPr>
            </w:pPr>
            <w:r w:rsidRPr="00DE21D3">
              <w:rPr>
                <w:rFonts w:ascii="Calibri" w:eastAsia="Calibri" w:hAnsi="Calibri" w:cs="Calibri"/>
                <w:color w:val="000000"/>
                <w:sz w:val="22"/>
              </w:rPr>
              <w:t xml:space="preserve"> Νομοθετημένα σημεία Εισόδου - Εξόδου (ΥΠΑ)</w:t>
            </w:r>
          </w:p>
        </w:tc>
      </w:tr>
    </w:tbl>
    <w:p w14:paraId="72913E17" w14:textId="77777777" w:rsidR="00DE21D3" w:rsidRPr="00DE21D3" w:rsidRDefault="00DE21D3" w:rsidP="0023187D">
      <w:pPr>
        <w:tabs>
          <w:tab w:val="left" w:pos="284"/>
          <w:tab w:val="left" w:pos="567"/>
          <w:tab w:val="left" w:pos="851"/>
          <w:tab w:val="left" w:pos="1134"/>
        </w:tabs>
        <w:ind w:firstLine="567"/>
        <w:jc w:val="both"/>
        <w:rPr>
          <w:rFonts w:ascii="Calibri" w:hAnsi="Calibri"/>
          <w:szCs w:val="23"/>
        </w:rPr>
      </w:pPr>
    </w:p>
    <w:p w14:paraId="4907F316" w14:textId="77777777" w:rsidR="00322FDC" w:rsidRPr="000F3B69" w:rsidRDefault="00322FDC" w:rsidP="00322FDC">
      <w:pPr>
        <w:tabs>
          <w:tab w:val="left" w:pos="284"/>
          <w:tab w:val="left" w:pos="567"/>
          <w:tab w:val="left" w:pos="851"/>
          <w:tab w:val="left" w:pos="1134"/>
        </w:tabs>
        <w:ind w:firstLine="284"/>
        <w:jc w:val="both"/>
        <w:rPr>
          <w:rFonts w:ascii="Calibri" w:eastAsia="Calibri" w:hAnsi="Calibri" w:cs="Times New Roman"/>
          <w:szCs w:val="23"/>
        </w:rPr>
      </w:pPr>
    </w:p>
    <w:p w14:paraId="51058136" w14:textId="77777777" w:rsidR="00DE21D3" w:rsidRPr="000F3B69" w:rsidRDefault="00DE21D3" w:rsidP="00322FDC">
      <w:pPr>
        <w:tabs>
          <w:tab w:val="left" w:pos="284"/>
          <w:tab w:val="left" w:pos="567"/>
          <w:tab w:val="left" w:pos="851"/>
          <w:tab w:val="left" w:pos="1134"/>
        </w:tabs>
        <w:ind w:firstLine="284"/>
        <w:jc w:val="both"/>
        <w:rPr>
          <w:rFonts w:ascii="Calibri" w:eastAsia="Calibri" w:hAnsi="Calibri" w:cs="Times New Roman"/>
          <w:szCs w:val="23"/>
          <w:u w:val="single"/>
        </w:rPr>
      </w:pPr>
      <w:r w:rsidRPr="00DE21D3">
        <w:rPr>
          <w:rFonts w:ascii="Calibri" w:eastAsia="Calibri" w:hAnsi="Calibri" w:cs="Times New Roman"/>
          <w:szCs w:val="23"/>
        </w:rPr>
        <w:t>γ)</w:t>
      </w:r>
      <w:r w:rsidRPr="00DE21D3">
        <w:rPr>
          <w:rFonts w:ascii="Calibri" w:eastAsia="Calibri" w:hAnsi="Calibri" w:cs="Times New Roman"/>
          <w:szCs w:val="23"/>
        </w:rPr>
        <w:tab/>
      </w:r>
      <w:r w:rsidRPr="00DE21D3">
        <w:rPr>
          <w:rFonts w:ascii="Calibri" w:eastAsia="Calibri" w:hAnsi="Calibri" w:cs="Times New Roman"/>
          <w:szCs w:val="23"/>
          <w:u w:val="single"/>
        </w:rPr>
        <w:t>Για τις χερσαίες μεταφορές</w:t>
      </w:r>
    </w:p>
    <w:p w14:paraId="5B3AD5DF" w14:textId="77777777" w:rsidR="00322FDC" w:rsidRPr="000F3B69" w:rsidRDefault="00322FDC" w:rsidP="00322FDC">
      <w:pPr>
        <w:tabs>
          <w:tab w:val="left" w:pos="284"/>
          <w:tab w:val="left" w:pos="567"/>
          <w:tab w:val="left" w:pos="851"/>
          <w:tab w:val="left" w:pos="1134"/>
        </w:tabs>
        <w:ind w:firstLine="284"/>
        <w:jc w:val="both"/>
        <w:rPr>
          <w:rFonts w:ascii="Calibri" w:eastAsia="Calibri" w:hAnsi="Calibri" w:cs="Times New Roman"/>
          <w:szCs w:val="23"/>
        </w:rPr>
      </w:pPr>
    </w:p>
    <w:p w14:paraId="7B2BC35F"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κάλυψη των προβλεπόμενων μεταφορικών αναγκών και οδικών συνδέσεων με προτεραιότητα στη βελτίωση της ποιότητας (γεωμετρικά χαρακτηριστικά, σήμανση, ασφάλεια, συντήρηση) και αποφυγή της αύξησης της πυκνότητας του οδικού δικτύου στα νησιά.</w:t>
      </w:r>
    </w:p>
    <w:p w14:paraId="58F2FAE9"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αντιμετώπιση των αρνητικών περιβαλλοντικών επιπτώσεων από την κατασκευή των οδικών έργων και τη λειτουργία τους.</w:t>
      </w:r>
    </w:p>
    <w:p w14:paraId="7C90AFF5" w14:textId="77777777" w:rsidR="00DE21D3" w:rsidRPr="000F3B69"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κατά το δυνατόν, συμπλήρωση-επέκταση του οδικού δικτύου με δίκτυα κυκλοφορίας πεζών, ποδηλάτων, μονοπατιών, κλπ. αντί οδικών προσβάσεων ιδιαίτερα χαμηλού προβλεπόμενου φόρτου.</w:t>
      </w:r>
    </w:p>
    <w:p w14:paraId="55BB38BF" w14:textId="77777777" w:rsidR="00322FDC" w:rsidRPr="000F3B69" w:rsidRDefault="00322FDC" w:rsidP="00322FDC">
      <w:pPr>
        <w:tabs>
          <w:tab w:val="left" w:pos="284"/>
          <w:tab w:val="left" w:pos="851"/>
          <w:tab w:val="left" w:pos="1134"/>
        </w:tabs>
        <w:ind w:left="567" w:hanging="567"/>
        <w:jc w:val="both"/>
        <w:rPr>
          <w:rFonts w:ascii="Calibri" w:eastAsia="Calibri" w:hAnsi="Calibri" w:cs="Times New Roman"/>
          <w:szCs w:val="23"/>
        </w:rPr>
      </w:pPr>
    </w:p>
    <w:p w14:paraId="0A7CE336" w14:textId="77777777" w:rsidR="00322FDC" w:rsidRPr="000F3B69" w:rsidRDefault="00322FDC" w:rsidP="00322FDC">
      <w:pPr>
        <w:tabs>
          <w:tab w:val="left" w:pos="284"/>
          <w:tab w:val="left" w:pos="851"/>
          <w:tab w:val="left" w:pos="1134"/>
        </w:tabs>
        <w:ind w:left="567" w:hanging="567"/>
        <w:jc w:val="both"/>
        <w:rPr>
          <w:rFonts w:ascii="Calibri" w:eastAsia="Calibri" w:hAnsi="Calibri" w:cs="Times New Roman"/>
          <w:szCs w:val="23"/>
        </w:rPr>
      </w:pPr>
    </w:p>
    <w:p w14:paraId="742550B3" w14:textId="77777777" w:rsidR="00322FDC" w:rsidRPr="000F3B69" w:rsidRDefault="00322FDC" w:rsidP="00322FDC">
      <w:pPr>
        <w:tabs>
          <w:tab w:val="left" w:pos="284"/>
          <w:tab w:val="left" w:pos="851"/>
          <w:tab w:val="left" w:pos="1134"/>
        </w:tabs>
        <w:ind w:left="567" w:hanging="567"/>
        <w:jc w:val="both"/>
        <w:rPr>
          <w:rFonts w:ascii="Calibri" w:eastAsia="Calibri" w:hAnsi="Calibri" w:cs="Times New Roman"/>
          <w:szCs w:val="23"/>
        </w:rPr>
      </w:pPr>
    </w:p>
    <w:p w14:paraId="5695EB2C"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rPr>
      </w:pPr>
      <w:r w:rsidRPr="00DE21D3">
        <w:rPr>
          <w:rFonts w:ascii="Calibri" w:eastAsia="Calibri" w:hAnsi="Calibri" w:cs="Times New Roman"/>
          <w:szCs w:val="23"/>
          <w:u w:val="single"/>
        </w:rPr>
        <w:t>Στα μικρά και μεσαία νησιά:</w:t>
      </w:r>
    </w:p>
    <w:p w14:paraId="506BD279"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Προωθούνται κατά προτεραιότητα έργα εξασφάλισης της σύνδεσης των κυρίων οικισμών / κέντρων με τα σημεία των προσβάσεων κατά νησί (αεροδρόμιο ή υδατοδρόμιο ή λιμάνι).</w:t>
      </w:r>
    </w:p>
    <w:p w14:paraId="53763D7A"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διάνοιξη περιμετρικών παρακτίων οδών να περιορίζεται στις απολύτως απαραίτητες, μόνο εφόσον δεν είναι εφικτή η εξυπηρέτηση σημείων προορισμού (ακτών, φυσικών και αρχαιολογικών πόρων, παραλιακών οικισμών κ.α.) με ακτινωτό σύστημα οδικών συνδέσεων, από το εσωτερικό των νησιών.</w:t>
      </w:r>
    </w:p>
    <w:p w14:paraId="7A216322"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u w:val="single"/>
        </w:rPr>
      </w:pPr>
    </w:p>
    <w:p w14:paraId="6DE50C2E"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u w:val="single"/>
        </w:rPr>
      </w:pPr>
      <w:r w:rsidRPr="00DE21D3">
        <w:rPr>
          <w:rFonts w:ascii="Calibri" w:eastAsia="Calibri" w:hAnsi="Calibri" w:cs="Times New Roman"/>
          <w:szCs w:val="23"/>
          <w:u w:val="single"/>
        </w:rPr>
        <w:t xml:space="preserve">Στα μεγαλύτερα νησιά </w:t>
      </w:r>
      <w:r w:rsidRPr="00DE21D3">
        <w:rPr>
          <w:rFonts w:ascii="Calibri" w:eastAsia="Calibri" w:hAnsi="Calibri" w:cs="Times New Roman"/>
          <w:szCs w:val="23"/>
        </w:rPr>
        <w:t>επιδιώκεται κατά προτεραιότητα:</w:t>
      </w:r>
    </w:p>
    <w:p w14:paraId="0711323B"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εξασφάλιση αξόνων ευχερούς και ασφαλούς επικοινωνίας κυρίων οικιστικών κέντρων με αεροδρόμια και λιμάνια.</w:t>
      </w:r>
    </w:p>
    <w:p w14:paraId="39C0BC1A"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Η δημιουργία περιμετρικών οδών παράκαμψης των μεγάλων οικιστικών κέντρων, ιστορικών κέντρων, παραδοσιακών οικισμών.</w:t>
      </w:r>
    </w:p>
    <w:p w14:paraId="31FD13E7" w14:textId="77777777" w:rsidR="00322FDC" w:rsidRPr="000F3B69" w:rsidRDefault="00322FDC" w:rsidP="00322FDC">
      <w:pPr>
        <w:tabs>
          <w:tab w:val="left" w:pos="284"/>
          <w:tab w:val="left" w:pos="851"/>
          <w:tab w:val="left" w:pos="1134"/>
        </w:tabs>
        <w:ind w:firstLine="567"/>
        <w:jc w:val="both"/>
        <w:rPr>
          <w:rFonts w:ascii="Calibri" w:eastAsia="Calibri" w:hAnsi="Calibri" w:cs="Times New Roman"/>
          <w:szCs w:val="23"/>
          <w:u w:val="single"/>
        </w:rPr>
      </w:pPr>
    </w:p>
    <w:p w14:paraId="54F15251" w14:textId="77777777" w:rsidR="00DE21D3" w:rsidRPr="00DE21D3" w:rsidRDefault="00DE21D3" w:rsidP="00322FDC">
      <w:pPr>
        <w:tabs>
          <w:tab w:val="left" w:pos="284"/>
          <w:tab w:val="left" w:pos="851"/>
          <w:tab w:val="left" w:pos="1134"/>
        </w:tabs>
        <w:ind w:firstLine="567"/>
        <w:jc w:val="both"/>
        <w:rPr>
          <w:rFonts w:ascii="Calibri" w:eastAsia="Calibri" w:hAnsi="Calibri" w:cs="Times New Roman"/>
          <w:szCs w:val="23"/>
        </w:rPr>
      </w:pPr>
      <w:r w:rsidRPr="00DE21D3">
        <w:rPr>
          <w:rFonts w:ascii="Calibri" w:eastAsia="Calibri" w:hAnsi="Calibri" w:cs="Times New Roman"/>
          <w:szCs w:val="23"/>
          <w:u w:val="single"/>
        </w:rPr>
        <w:t>Σε όλα τα νησιά</w:t>
      </w:r>
      <w:r w:rsidRPr="00DE21D3">
        <w:rPr>
          <w:rFonts w:ascii="Calibri" w:eastAsia="Calibri" w:hAnsi="Calibri" w:cs="Times New Roman"/>
          <w:szCs w:val="23"/>
        </w:rPr>
        <w:t>:</w:t>
      </w:r>
    </w:p>
    <w:p w14:paraId="48EFDF9E"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Προτείνεται η θέσπιση αυστηρών κριτηρίων σκοπιμότητας διάνοιξης νέων οδών ή επέκτασης των υφισταμένων, με στόχο τη βελτίωση της ποιότητας του υφιστάμενου οδικού δικτύου των νησιών και όχι την αύξηση της πυκνότητάς του.</w:t>
      </w:r>
    </w:p>
    <w:p w14:paraId="35628358" w14:textId="77777777" w:rsidR="00DE21D3" w:rsidRPr="00DE21D3" w:rsidRDefault="00DE21D3" w:rsidP="00322FDC">
      <w:pPr>
        <w:tabs>
          <w:tab w:val="left" w:pos="284"/>
          <w:tab w:val="left" w:pos="851"/>
          <w:tab w:val="left" w:pos="1134"/>
        </w:tabs>
        <w:ind w:left="567" w:hanging="567"/>
        <w:jc w:val="both"/>
        <w:rPr>
          <w:rFonts w:ascii="Calibri" w:eastAsia="Calibri" w:hAnsi="Calibri" w:cs="Times New Roman"/>
          <w:szCs w:val="23"/>
        </w:rPr>
      </w:pPr>
      <w:r w:rsidRPr="00DE21D3">
        <w:rPr>
          <w:rFonts w:ascii="Calibri" w:eastAsia="Calibri" w:hAnsi="Calibri" w:cs="Times New Roman"/>
          <w:szCs w:val="23"/>
        </w:rPr>
        <w:tab/>
        <w:t>-</w:t>
      </w:r>
      <w:r w:rsidRPr="00DE21D3">
        <w:rPr>
          <w:rFonts w:ascii="Calibri" w:eastAsia="Calibri" w:hAnsi="Calibri" w:cs="Times New Roman"/>
          <w:szCs w:val="23"/>
        </w:rPr>
        <w:tab/>
        <w:t>Καθορίζεται υποχρεωτική εκπόνηση ΜΠΕ για οποιασδήποτε κλίμακας παρέμβαση που σχετίζεται με το οδικό δίκτυο και αυστηρός έλεγχος εφαρμογής των επιβαλλόμενων περιβαλλοντικών όρων.</w:t>
      </w:r>
    </w:p>
    <w:p w14:paraId="1F55A3BB" w14:textId="77777777" w:rsidR="00DE21D3" w:rsidRPr="00DE21D3" w:rsidRDefault="00DE21D3" w:rsidP="00322FDC">
      <w:pPr>
        <w:numPr>
          <w:ilvl w:val="0"/>
          <w:numId w:val="71"/>
        </w:numPr>
        <w:tabs>
          <w:tab w:val="left" w:pos="567"/>
        </w:tabs>
        <w:ind w:left="567" w:hanging="283"/>
        <w:jc w:val="both"/>
        <w:rPr>
          <w:rFonts w:ascii="Calibri" w:eastAsia="Calibri" w:hAnsi="Calibri" w:cs="Times New Roman"/>
        </w:rPr>
      </w:pPr>
      <w:r w:rsidRPr="00DE21D3">
        <w:rPr>
          <w:rFonts w:ascii="Calibri" w:eastAsia="Calibri" w:hAnsi="Calibri" w:cs="Times New Roman"/>
          <w:szCs w:val="23"/>
        </w:rPr>
        <w:t>Επιδιώκεται η αντικατάσταση ζητουμένων οδικών συνδέσεων (για αυτοκίνητο) οικισμών με σημεία έλξης τουριστικού ή πολιτιστικού ενδιαφέροντος από ειδικά δίκτυα πεζοπορίας, ποδηλάτου, ιππασίας, κλπ.</w:t>
      </w:r>
    </w:p>
    <w:p w14:paraId="337711D4" w14:textId="77777777" w:rsidR="00DE21D3" w:rsidRPr="00DE21D3" w:rsidRDefault="00DE21D3" w:rsidP="00322FDC">
      <w:pPr>
        <w:tabs>
          <w:tab w:val="left" w:pos="284"/>
        </w:tabs>
        <w:ind w:firstLine="567"/>
        <w:jc w:val="both"/>
        <w:rPr>
          <w:rFonts w:ascii="Calibri" w:eastAsia="Calibri" w:hAnsi="Calibri" w:cs="Times New Roman"/>
          <w:szCs w:val="23"/>
          <w:lang w:eastAsia="en-US"/>
        </w:rPr>
      </w:pPr>
    </w:p>
    <w:p w14:paraId="79F3C422" w14:textId="77777777" w:rsidR="00DF1A7B" w:rsidRDefault="00DF1A7B" w:rsidP="00322FDC">
      <w:pPr>
        <w:tabs>
          <w:tab w:val="left" w:pos="284"/>
          <w:tab w:val="left" w:pos="567"/>
          <w:tab w:val="left" w:pos="851"/>
          <w:tab w:val="left" w:pos="1134"/>
        </w:tabs>
        <w:jc w:val="both"/>
        <w:rPr>
          <w:rFonts w:ascii="Calibri" w:eastAsia="Calibri" w:hAnsi="Calibri"/>
          <w:b/>
          <w:szCs w:val="23"/>
          <w:lang w:eastAsia="en-US"/>
        </w:rPr>
      </w:pPr>
    </w:p>
    <w:p w14:paraId="17B84F8E" w14:textId="77777777" w:rsidR="00DF1A7B" w:rsidRDefault="00DF1A7B" w:rsidP="00322FDC">
      <w:pPr>
        <w:tabs>
          <w:tab w:val="left" w:pos="284"/>
          <w:tab w:val="left" w:pos="567"/>
          <w:tab w:val="left" w:pos="851"/>
          <w:tab w:val="left" w:pos="1134"/>
        </w:tabs>
        <w:ind w:firstLine="567"/>
        <w:jc w:val="both"/>
        <w:rPr>
          <w:rFonts w:ascii="Calibri" w:hAnsi="Calibri"/>
          <w:szCs w:val="23"/>
        </w:rPr>
      </w:pPr>
      <w:r w:rsidRPr="009370A7">
        <w:rPr>
          <w:rFonts w:ascii="Calibri" w:hAnsi="Calibri"/>
          <w:szCs w:val="23"/>
        </w:rPr>
        <w:t>Η χωρική διάρθρωση του  δικτύου μεταφορικών υποδομών φαίνεται στους Χάρτες Π.2.α &amp; β.</w:t>
      </w:r>
    </w:p>
    <w:p w14:paraId="14D0B02A" w14:textId="77777777" w:rsidR="005811B4" w:rsidRPr="009370A7" w:rsidRDefault="005811B4" w:rsidP="00322FDC">
      <w:pPr>
        <w:tabs>
          <w:tab w:val="left" w:pos="284"/>
          <w:tab w:val="left" w:pos="567"/>
          <w:tab w:val="left" w:pos="851"/>
          <w:tab w:val="left" w:pos="1134"/>
        </w:tabs>
        <w:ind w:firstLine="567"/>
        <w:jc w:val="both"/>
        <w:rPr>
          <w:rFonts w:ascii="Calibri" w:hAnsi="Calibri"/>
          <w:szCs w:val="23"/>
        </w:rPr>
      </w:pPr>
    </w:p>
    <w:p w14:paraId="2502E9DD" w14:textId="77777777" w:rsidR="00DF1A7B" w:rsidRDefault="00DF1A7B" w:rsidP="00322FDC">
      <w:pPr>
        <w:tabs>
          <w:tab w:val="left" w:pos="284"/>
          <w:tab w:val="left" w:pos="567"/>
          <w:tab w:val="left" w:pos="851"/>
          <w:tab w:val="left" w:pos="1134"/>
        </w:tabs>
        <w:jc w:val="both"/>
        <w:rPr>
          <w:rFonts w:ascii="Calibri" w:eastAsia="Calibri" w:hAnsi="Calibri"/>
          <w:b/>
          <w:szCs w:val="23"/>
          <w:lang w:eastAsia="en-US"/>
        </w:rPr>
      </w:pPr>
      <w:r>
        <w:rPr>
          <w:rFonts w:ascii="Calibri" w:eastAsia="Calibri" w:hAnsi="Calibri"/>
          <w:b/>
          <w:szCs w:val="23"/>
          <w:lang w:eastAsia="en-US"/>
        </w:rPr>
        <w:t xml:space="preserve"> </w:t>
      </w:r>
    </w:p>
    <w:p w14:paraId="7BD29C5F" w14:textId="77777777" w:rsidR="005D157C" w:rsidRDefault="005D157C" w:rsidP="00322FDC">
      <w:pPr>
        <w:rPr>
          <w:rFonts w:eastAsia="Calibri"/>
          <w:b/>
          <w:lang w:eastAsia="en-US"/>
        </w:rPr>
      </w:pPr>
      <w:r>
        <w:rPr>
          <w:rFonts w:eastAsia="Calibri"/>
          <w:lang w:eastAsia="en-US"/>
        </w:rPr>
        <w:br w:type="page"/>
      </w:r>
    </w:p>
    <w:p w14:paraId="59C5E797" w14:textId="77777777" w:rsidR="00DF1A7B" w:rsidRPr="008B317F" w:rsidRDefault="00DF1A7B" w:rsidP="00DD118A">
      <w:pPr>
        <w:pStyle w:val="NAHEADING7"/>
        <w:rPr>
          <w:rFonts w:eastAsia="Calibri"/>
          <w:lang w:eastAsia="en-US"/>
        </w:rPr>
      </w:pPr>
      <w:bookmarkStart w:id="62" w:name="_Toc57022158"/>
      <w:r w:rsidRPr="008B317F">
        <w:rPr>
          <w:rFonts w:eastAsia="Calibri"/>
          <w:lang w:eastAsia="en-US"/>
        </w:rPr>
        <w:t>Β.1.1.γ-5.1</w:t>
      </w:r>
      <w:r>
        <w:rPr>
          <w:rFonts w:eastAsia="Calibri"/>
          <w:lang w:eastAsia="en-US"/>
        </w:rPr>
        <w:t>.2</w:t>
      </w:r>
      <w:r w:rsidRPr="0097264D">
        <w:rPr>
          <w:rFonts w:eastAsia="Calibri"/>
          <w:lang w:eastAsia="en-US"/>
        </w:rPr>
        <w:t xml:space="preserve"> </w:t>
      </w:r>
      <w:r>
        <w:rPr>
          <w:rFonts w:eastAsia="Calibri"/>
          <w:lang w:eastAsia="en-US"/>
        </w:rPr>
        <w:t>Ειδικές προσεγγίσεις: μεταφορικό ισοδύναμο</w:t>
      </w:r>
      <w:bookmarkEnd w:id="62"/>
      <w:r>
        <w:rPr>
          <w:rFonts w:eastAsia="Calibri"/>
          <w:lang w:eastAsia="en-US"/>
        </w:rPr>
        <w:t xml:space="preserve"> </w:t>
      </w:r>
    </w:p>
    <w:p w14:paraId="18526818" w14:textId="77777777" w:rsidR="00DF1A7B" w:rsidRPr="00CC225E" w:rsidRDefault="00DF1A7B" w:rsidP="0023187D">
      <w:pPr>
        <w:tabs>
          <w:tab w:val="left" w:pos="284"/>
          <w:tab w:val="left" w:pos="567"/>
          <w:tab w:val="left" w:pos="851"/>
          <w:tab w:val="left" w:pos="1134"/>
        </w:tabs>
        <w:ind w:firstLine="567"/>
        <w:jc w:val="both"/>
        <w:rPr>
          <w:rFonts w:ascii="Calibri" w:hAnsi="Calibri"/>
          <w:szCs w:val="23"/>
        </w:rPr>
      </w:pPr>
    </w:p>
    <w:p w14:paraId="2C702B33"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Η διάσπαση του χώρου του Νοτίου Αιγαίου είναι μοναδική στον ελληνικό χώρο αλλά και στην υπόλοιπη Ευρώπη</w:t>
      </w:r>
      <w:r>
        <w:rPr>
          <w:rFonts w:ascii="Calibri" w:hAnsi="Calibri"/>
          <w:szCs w:val="23"/>
        </w:rPr>
        <w:t>, με</w:t>
      </w:r>
      <w:r w:rsidRPr="008B317F">
        <w:rPr>
          <w:rFonts w:ascii="Calibri" w:hAnsi="Calibri"/>
          <w:szCs w:val="23"/>
        </w:rPr>
        <w:t xml:space="preserve"> μόν</w:t>
      </w:r>
      <w:r>
        <w:rPr>
          <w:rFonts w:ascii="Calibri" w:hAnsi="Calibri"/>
          <w:szCs w:val="23"/>
        </w:rPr>
        <w:t>η</w:t>
      </w:r>
      <w:r w:rsidRPr="008B317F">
        <w:rPr>
          <w:rFonts w:ascii="Calibri" w:hAnsi="Calibri"/>
          <w:szCs w:val="23"/>
        </w:rPr>
        <w:t xml:space="preserve"> εξαίρεση τα νησιά τη</w:t>
      </w:r>
      <w:r>
        <w:rPr>
          <w:rFonts w:ascii="Calibri" w:hAnsi="Calibri"/>
          <w:szCs w:val="23"/>
        </w:rPr>
        <w:t>ς</w:t>
      </w:r>
      <w:r w:rsidRPr="008B317F">
        <w:rPr>
          <w:rFonts w:ascii="Calibri" w:hAnsi="Calibri"/>
          <w:szCs w:val="23"/>
        </w:rPr>
        <w:t xml:space="preserve"> Δυτικής και Βόρειας Σκ</w:t>
      </w:r>
      <w:r>
        <w:rPr>
          <w:rFonts w:ascii="Calibri" w:hAnsi="Calibri"/>
          <w:szCs w:val="23"/>
        </w:rPr>
        <w:t>ω</w:t>
      </w:r>
      <w:r w:rsidRPr="008B317F">
        <w:rPr>
          <w:rFonts w:ascii="Calibri" w:hAnsi="Calibri"/>
          <w:szCs w:val="23"/>
        </w:rPr>
        <w:t>τίας</w:t>
      </w:r>
      <w:r>
        <w:rPr>
          <w:rFonts w:ascii="Calibri" w:hAnsi="Calibri"/>
          <w:szCs w:val="23"/>
        </w:rPr>
        <w:t>,</w:t>
      </w:r>
      <w:r w:rsidRPr="008B317F">
        <w:rPr>
          <w:rFonts w:ascii="Calibri" w:hAnsi="Calibri"/>
          <w:szCs w:val="23"/>
        </w:rPr>
        <w:t xml:space="preserve"> αν και αυτά </w:t>
      </w:r>
      <w:r>
        <w:rPr>
          <w:rFonts w:ascii="Calibri" w:hAnsi="Calibri"/>
          <w:szCs w:val="23"/>
        </w:rPr>
        <w:t>δεν είναι τόσο πολυάριθμα</w:t>
      </w:r>
      <w:r w:rsidRPr="008B317F">
        <w:rPr>
          <w:rFonts w:ascii="Calibri" w:hAnsi="Calibri"/>
          <w:szCs w:val="23"/>
        </w:rPr>
        <w:t>.</w:t>
      </w:r>
    </w:p>
    <w:p w14:paraId="66360C21" w14:textId="77777777" w:rsidR="00DF1A7B" w:rsidRPr="008B317F" w:rsidRDefault="00DF1A7B" w:rsidP="0023187D">
      <w:pPr>
        <w:tabs>
          <w:tab w:val="left" w:pos="284"/>
          <w:tab w:val="left" w:pos="567"/>
          <w:tab w:val="left" w:pos="851"/>
          <w:tab w:val="left" w:pos="1134"/>
        </w:tabs>
        <w:ind w:firstLine="567"/>
        <w:jc w:val="both"/>
        <w:rPr>
          <w:rFonts w:ascii="Calibri" w:hAnsi="Calibri"/>
          <w:szCs w:val="23"/>
        </w:rPr>
      </w:pPr>
    </w:p>
    <w:p w14:paraId="427C4E91"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Το χαρακτηριστικό της νησι</w:t>
      </w:r>
      <w:r>
        <w:rPr>
          <w:rFonts w:ascii="Calibri" w:hAnsi="Calibri"/>
          <w:szCs w:val="23"/>
        </w:rPr>
        <w:t>ω</w:t>
      </w:r>
      <w:r w:rsidRPr="008B317F">
        <w:rPr>
          <w:rFonts w:ascii="Calibri" w:hAnsi="Calibri"/>
          <w:szCs w:val="23"/>
        </w:rPr>
        <w:t>τικότητας είναι η αιτία που παράγει τις σημαντικότερες αρνητικές επιπτώσεις στις επιδ</w:t>
      </w:r>
      <w:r>
        <w:rPr>
          <w:rFonts w:ascii="Calibri" w:hAnsi="Calibri"/>
          <w:szCs w:val="23"/>
        </w:rPr>
        <w:t>ό</w:t>
      </w:r>
      <w:r w:rsidRPr="008B317F">
        <w:rPr>
          <w:rFonts w:ascii="Calibri" w:hAnsi="Calibri"/>
          <w:szCs w:val="23"/>
        </w:rPr>
        <w:t>σεις της ανταγωνιστικότητας στο Νότιο Αιγαίο</w:t>
      </w:r>
      <w:r>
        <w:rPr>
          <w:rFonts w:ascii="Calibri" w:hAnsi="Calibri"/>
          <w:szCs w:val="23"/>
        </w:rPr>
        <w:t>,</w:t>
      </w:r>
      <w:r w:rsidRPr="008B317F">
        <w:rPr>
          <w:rFonts w:ascii="Calibri" w:hAnsi="Calibri"/>
          <w:szCs w:val="23"/>
        </w:rPr>
        <w:t xml:space="preserve"> παρά την ύπαρξη πληθώρας συγκριτικών πλεονεκτημάτων.</w:t>
      </w:r>
    </w:p>
    <w:p w14:paraId="35DEDED4" w14:textId="77777777" w:rsidR="00DF1A7B" w:rsidRPr="008B317F" w:rsidRDefault="00DF1A7B" w:rsidP="0023187D">
      <w:pPr>
        <w:tabs>
          <w:tab w:val="left" w:pos="284"/>
          <w:tab w:val="left" w:pos="567"/>
          <w:tab w:val="left" w:pos="851"/>
          <w:tab w:val="left" w:pos="1134"/>
        </w:tabs>
        <w:ind w:firstLine="567"/>
        <w:jc w:val="both"/>
        <w:rPr>
          <w:rFonts w:ascii="Calibri" w:hAnsi="Calibri"/>
          <w:szCs w:val="23"/>
        </w:rPr>
      </w:pPr>
    </w:p>
    <w:p w14:paraId="42172FCD"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Κύριες παράμετροι που επηρεάζονται αφορούν τον χρόνο μετακίνησης και το κόστος. Άλλ</w:t>
      </w:r>
      <w:r>
        <w:rPr>
          <w:rFonts w:ascii="Calibri" w:hAnsi="Calibri"/>
          <w:szCs w:val="23"/>
        </w:rPr>
        <w:t>ες</w:t>
      </w:r>
      <w:r w:rsidRPr="008B317F">
        <w:rPr>
          <w:rFonts w:ascii="Calibri" w:hAnsi="Calibri"/>
          <w:szCs w:val="23"/>
        </w:rPr>
        <w:t xml:space="preserve"> παράμετροι</w:t>
      </w:r>
      <w:r>
        <w:rPr>
          <w:rFonts w:ascii="Calibri" w:hAnsi="Calibri"/>
          <w:szCs w:val="23"/>
        </w:rPr>
        <w:t>,</w:t>
      </w:r>
      <w:r w:rsidRPr="008B317F">
        <w:rPr>
          <w:rFonts w:ascii="Calibri" w:hAnsi="Calibri"/>
          <w:szCs w:val="23"/>
        </w:rPr>
        <w:t xml:space="preserve"> που σχετίζονται με την ασφάλεια και άνεση</w:t>
      </w:r>
      <w:r>
        <w:rPr>
          <w:rFonts w:ascii="Calibri" w:hAnsi="Calibri"/>
          <w:szCs w:val="23"/>
        </w:rPr>
        <w:t>,</w:t>
      </w:r>
      <w:r w:rsidRPr="008B317F">
        <w:rPr>
          <w:rFonts w:ascii="Calibri" w:hAnsi="Calibri"/>
          <w:szCs w:val="23"/>
        </w:rPr>
        <w:t xml:space="preserve"> επίσης επιδρούν αρνητικά διότι έχουν σημαντικές επιπτώσεις τόσο στις κοινωνικές όσο και στις οικονομικές δραστηριότητες των κατοίκων.</w:t>
      </w:r>
    </w:p>
    <w:p w14:paraId="0E919B93" w14:textId="77777777" w:rsidR="00DF1A7B" w:rsidRPr="008B317F" w:rsidRDefault="00DF1A7B" w:rsidP="0023187D">
      <w:pPr>
        <w:tabs>
          <w:tab w:val="left" w:pos="284"/>
          <w:tab w:val="left" w:pos="567"/>
          <w:tab w:val="left" w:pos="851"/>
          <w:tab w:val="left" w:pos="1134"/>
        </w:tabs>
        <w:ind w:firstLine="567"/>
        <w:jc w:val="both"/>
        <w:rPr>
          <w:rFonts w:ascii="Calibri" w:hAnsi="Calibri"/>
          <w:szCs w:val="23"/>
        </w:rPr>
      </w:pPr>
    </w:p>
    <w:p w14:paraId="030A108D"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Είναι</w:t>
      </w:r>
      <w:r>
        <w:rPr>
          <w:rFonts w:ascii="Calibri" w:hAnsi="Calibri"/>
          <w:szCs w:val="23"/>
        </w:rPr>
        <w:t>,</w:t>
      </w:r>
      <w:r w:rsidRPr="008B317F">
        <w:rPr>
          <w:rFonts w:ascii="Calibri" w:hAnsi="Calibri"/>
          <w:szCs w:val="23"/>
        </w:rPr>
        <w:t xml:space="preserve"> επομένως</w:t>
      </w:r>
      <w:r>
        <w:rPr>
          <w:rFonts w:ascii="Calibri" w:hAnsi="Calibri"/>
          <w:szCs w:val="23"/>
        </w:rPr>
        <w:t>,</w:t>
      </w:r>
      <w:r w:rsidRPr="008B317F">
        <w:rPr>
          <w:rFonts w:ascii="Calibri" w:hAnsi="Calibri"/>
          <w:szCs w:val="23"/>
        </w:rPr>
        <w:t xml:space="preserve"> επιτακτική η ανάγκη ποσοτικοποίησης αυτού του κόστους</w:t>
      </w:r>
      <w:r>
        <w:rPr>
          <w:rFonts w:ascii="Calibri" w:hAnsi="Calibri"/>
          <w:szCs w:val="23"/>
        </w:rPr>
        <w:t>,</w:t>
      </w:r>
      <w:r w:rsidRPr="008B317F">
        <w:rPr>
          <w:rFonts w:ascii="Calibri" w:hAnsi="Calibri"/>
          <w:szCs w:val="23"/>
        </w:rPr>
        <w:t xml:space="preserve"> όπως </w:t>
      </w:r>
      <w:r>
        <w:rPr>
          <w:rFonts w:ascii="Calibri" w:hAnsi="Calibri"/>
          <w:szCs w:val="23"/>
        </w:rPr>
        <w:t>άλλωστε</w:t>
      </w:r>
      <w:r w:rsidRPr="008B317F">
        <w:rPr>
          <w:rFonts w:ascii="Calibri" w:hAnsi="Calibri"/>
          <w:szCs w:val="23"/>
        </w:rPr>
        <w:t xml:space="preserve"> επιτάσσει και η Ε.Ε</w:t>
      </w:r>
      <w:r>
        <w:rPr>
          <w:rFonts w:ascii="Calibri" w:hAnsi="Calibri"/>
          <w:szCs w:val="23"/>
        </w:rPr>
        <w:t>.</w:t>
      </w:r>
      <w:r w:rsidRPr="008B317F">
        <w:rPr>
          <w:rFonts w:ascii="Calibri" w:hAnsi="Calibri"/>
          <w:szCs w:val="23"/>
        </w:rPr>
        <w:t xml:space="preserve">, μέσα από την έννοια της ανταγωνιστικότητας, με σκοπό τον ισόρροπο και δίκαιο ανταγωνισμό. Την ανάγκη διέγνωσε για πρώτη φορά η </w:t>
      </w:r>
      <w:r>
        <w:rPr>
          <w:rFonts w:ascii="Calibri" w:hAnsi="Calibri"/>
          <w:szCs w:val="23"/>
        </w:rPr>
        <w:t>Ο</w:t>
      </w:r>
      <w:r w:rsidRPr="008B317F">
        <w:rPr>
          <w:rFonts w:ascii="Calibri" w:hAnsi="Calibri"/>
          <w:szCs w:val="23"/>
        </w:rPr>
        <w:t xml:space="preserve">μάδα </w:t>
      </w:r>
      <w:r>
        <w:rPr>
          <w:rFonts w:ascii="Calibri" w:hAnsi="Calibri"/>
          <w:szCs w:val="23"/>
        </w:rPr>
        <w:t>Α</w:t>
      </w:r>
      <w:r w:rsidRPr="008B317F">
        <w:rPr>
          <w:rFonts w:ascii="Calibri" w:hAnsi="Calibri"/>
          <w:szCs w:val="23"/>
        </w:rPr>
        <w:t xml:space="preserve">ξιολόγησης του ΠΕΠ Ν. Αιγαίου </w:t>
      </w:r>
      <w:r w:rsidR="00B428CB">
        <w:rPr>
          <w:rFonts w:ascii="Calibri" w:hAnsi="Calibri"/>
          <w:szCs w:val="23"/>
        </w:rPr>
        <w:t xml:space="preserve">1989-1993 </w:t>
      </w:r>
      <w:r w:rsidRPr="008B317F">
        <w:rPr>
          <w:rFonts w:ascii="Calibri" w:hAnsi="Calibri"/>
          <w:szCs w:val="23"/>
        </w:rPr>
        <w:t xml:space="preserve">(στην πρώτη της </w:t>
      </w:r>
      <w:r>
        <w:rPr>
          <w:rFonts w:ascii="Calibri" w:hAnsi="Calibri"/>
          <w:szCs w:val="23"/>
        </w:rPr>
        <w:t>Ε</w:t>
      </w:r>
      <w:r w:rsidRPr="008B317F">
        <w:rPr>
          <w:rFonts w:ascii="Calibri" w:hAnsi="Calibri"/>
          <w:szCs w:val="23"/>
        </w:rPr>
        <w:t xml:space="preserve">κθεση προς την </w:t>
      </w:r>
      <w:r>
        <w:rPr>
          <w:rFonts w:ascii="Calibri" w:hAnsi="Calibri"/>
          <w:szCs w:val="23"/>
        </w:rPr>
        <w:t>Επιτροπή Π</w:t>
      </w:r>
      <w:r w:rsidRPr="008B317F">
        <w:rPr>
          <w:rFonts w:ascii="Calibri" w:hAnsi="Calibri"/>
          <w:szCs w:val="23"/>
        </w:rPr>
        <w:t>αρακολούθησης του ΠΕΠ το 1992)</w:t>
      </w:r>
      <w:r w:rsidRPr="000939DB">
        <w:rPr>
          <w:rFonts w:ascii="Calibri" w:hAnsi="Calibri"/>
          <w:szCs w:val="23"/>
          <w:vertAlign w:val="superscript"/>
        </w:rPr>
        <w:footnoteReference w:id="28"/>
      </w:r>
      <w:r w:rsidRPr="008B317F">
        <w:rPr>
          <w:rFonts w:ascii="Calibri" w:hAnsi="Calibri"/>
          <w:szCs w:val="23"/>
        </w:rPr>
        <w:t>.</w:t>
      </w:r>
    </w:p>
    <w:p w14:paraId="3429A2E7" w14:textId="77777777" w:rsidR="00DF1A7B" w:rsidRPr="008B317F" w:rsidRDefault="00DF1A7B" w:rsidP="0023187D">
      <w:pPr>
        <w:tabs>
          <w:tab w:val="left" w:pos="284"/>
          <w:tab w:val="left" w:pos="567"/>
          <w:tab w:val="left" w:pos="851"/>
          <w:tab w:val="left" w:pos="1134"/>
        </w:tabs>
        <w:ind w:firstLine="567"/>
        <w:jc w:val="both"/>
        <w:rPr>
          <w:rFonts w:ascii="Calibri" w:hAnsi="Calibri"/>
          <w:szCs w:val="23"/>
        </w:rPr>
      </w:pPr>
    </w:p>
    <w:p w14:paraId="3C5B3BCE"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Δυστυχώς</w:t>
      </w:r>
      <w:r>
        <w:rPr>
          <w:rFonts w:ascii="Calibri" w:hAnsi="Calibri"/>
          <w:szCs w:val="23"/>
        </w:rPr>
        <w:t>,</w:t>
      </w:r>
      <w:r w:rsidRPr="008B317F">
        <w:rPr>
          <w:rFonts w:ascii="Calibri" w:hAnsi="Calibri"/>
          <w:szCs w:val="23"/>
        </w:rPr>
        <w:t xml:space="preserve"> μόλις πρόσφατα το </w:t>
      </w:r>
      <w:r>
        <w:rPr>
          <w:rFonts w:ascii="Calibri" w:hAnsi="Calibri"/>
          <w:szCs w:val="23"/>
        </w:rPr>
        <w:t xml:space="preserve">τ. </w:t>
      </w:r>
      <w:r w:rsidRPr="008B317F">
        <w:rPr>
          <w:rFonts w:ascii="Calibri" w:hAnsi="Calibri"/>
          <w:szCs w:val="23"/>
        </w:rPr>
        <w:t xml:space="preserve">Υπουργείο </w:t>
      </w:r>
      <w:r>
        <w:rPr>
          <w:rFonts w:ascii="Calibri" w:hAnsi="Calibri"/>
          <w:szCs w:val="23"/>
        </w:rPr>
        <w:t xml:space="preserve">Οικονομίας, Ανταγωνιστικότητας και Ναυτιλίας </w:t>
      </w:r>
      <w:r w:rsidRPr="008B317F">
        <w:rPr>
          <w:rFonts w:ascii="Calibri" w:hAnsi="Calibri"/>
          <w:szCs w:val="23"/>
        </w:rPr>
        <w:t>ασχολήθηκε με αυτό το τόσο σημαντικό θέμα</w:t>
      </w:r>
      <w:r>
        <w:rPr>
          <w:rFonts w:ascii="Calibri" w:hAnsi="Calibri"/>
          <w:szCs w:val="23"/>
        </w:rPr>
        <w:t>.</w:t>
      </w:r>
      <w:r w:rsidRPr="008B317F">
        <w:rPr>
          <w:rFonts w:ascii="Calibri" w:hAnsi="Calibri"/>
          <w:szCs w:val="23"/>
        </w:rPr>
        <w:t xml:space="preserve"> </w:t>
      </w:r>
      <w:r>
        <w:rPr>
          <w:rFonts w:ascii="Calibri" w:hAnsi="Calibri"/>
          <w:szCs w:val="23"/>
        </w:rPr>
        <w:t>Κ</w:t>
      </w:r>
      <w:r w:rsidRPr="008B317F">
        <w:rPr>
          <w:rFonts w:ascii="Calibri" w:hAnsi="Calibri"/>
          <w:szCs w:val="23"/>
        </w:rPr>
        <w:t>ύριος στόχος μια</w:t>
      </w:r>
      <w:r>
        <w:rPr>
          <w:rFonts w:ascii="Calibri" w:hAnsi="Calibri"/>
          <w:szCs w:val="23"/>
        </w:rPr>
        <w:t>ς</w:t>
      </w:r>
      <w:r w:rsidRPr="008B317F">
        <w:rPr>
          <w:rFonts w:ascii="Calibri" w:hAnsi="Calibri"/>
          <w:szCs w:val="23"/>
        </w:rPr>
        <w:t xml:space="preserve"> </w:t>
      </w:r>
      <w:r>
        <w:rPr>
          <w:rFonts w:ascii="Calibri" w:hAnsi="Calibri"/>
          <w:szCs w:val="23"/>
        </w:rPr>
        <w:t>Μ</w:t>
      </w:r>
      <w:r w:rsidRPr="008B317F">
        <w:rPr>
          <w:rFonts w:ascii="Calibri" w:hAnsi="Calibri"/>
          <w:szCs w:val="23"/>
        </w:rPr>
        <w:t>ελέτη</w:t>
      </w:r>
      <w:r>
        <w:rPr>
          <w:rFonts w:ascii="Calibri" w:hAnsi="Calibri"/>
          <w:szCs w:val="23"/>
        </w:rPr>
        <w:t>ς</w:t>
      </w:r>
      <w:r w:rsidRPr="008B317F">
        <w:rPr>
          <w:rFonts w:ascii="Calibri" w:hAnsi="Calibri"/>
          <w:szCs w:val="23"/>
        </w:rPr>
        <w:t xml:space="preserve"> Μεταφορικού Ισοδύναμου (Μ.Ι</w:t>
      </w:r>
      <w:r>
        <w:rPr>
          <w:rFonts w:ascii="Calibri" w:hAnsi="Calibri"/>
          <w:szCs w:val="23"/>
        </w:rPr>
        <w:t>.</w:t>
      </w:r>
      <w:r w:rsidRPr="008B317F">
        <w:rPr>
          <w:rFonts w:ascii="Calibri" w:hAnsi="Calibri"/>
          <w:szCs w:val="23"/>
        </w:rPr>
        <w:t xml:space="preserve">) </w:t>
      </w:r>
      <w:r>
        <w:rPr>
          <w:rFonts w:ascii="Calibri" w:hAnsi="Calibri"/>
          <w:szCs w:val="23"/>
        </w:rPr>
        <w:t>είναι η εκτίμηση του πρόσθετου κόστους</w:t>
      </w:r>
      <w:r w:rsidRPr="008B317F">
        <w:rPr>
          <w:rFonts w:ascii="Calibri" w:hAnsi="Calibri"/>
          <w:szCs w:val="23"/>
        </w:rPr>
        <w:t xml:space="preserve"> που δημιουργείται από τις μεταφορές αγαθών και ανθρώπων σε απομονωμένες περιοχές όπως ο χώρος του Ν</w:t>
      </w:r>
      <w:r>
        <w:rPr>
          <w:rFonts w:ascii="Calibri" w:hAnsi="Calibri"/>
          <w:szCs w:val="23"/>
        </w:rPr>
        <w:t>οτίου</w:t>
      </w:r>
      <w:r w:rsidRPr="008B317F">
        <w:rPr>
          <w:rFonts w:ascii="Calibri" w:hAnsi="Calibri"/>
          <w:szCs w:val="23"/>
        </w:rPr>
        <w:t xml:space="preserve"> Αιγαίου. Θα πρέπει</w:t>
      </w:r>
      <w:r>
        <w:rPr>
          <w:rFonts w:ascii="Calibri" w:hAnsi="Calibri"/>
          <w:szCs w:val="23"/>
        </w:rPr>
        <w:t>,</w:t>
      </w:r>
      <w:r w:rsidRPr="008B317F">
        <w:rPr>
          <w:rFonts w:ascii="Calibri" w:hAnsi="Calibri"/>
          <w:szCs w:val="23"/>
        </w:rPr>
        <w:t xml:space="preserve"> λοιπόν</w:t>
      </w:r>
      <w:r>
        <w:rPr>
          <w:rFonts w:ascii="Calibri" w:hAnsi="Calibri"/>
          <w:szCs w:val="23"/>
        </w:rPr>
        <w:t>,</w:t>
      </w:r>
      <w:r w:rsidRPr="008B317F">
        <w:rPr>
          <w:rFonts w:ascii="Calibri" w:hAnsi="Calibri"/>
          <w:szCs w:val="23"/>
        </w:rPr>
        <w:t xml:space="preserve"> να προταθούν τρόποι εξάλειψης </w:t>
      </w:r>
      <w:r>
        <w:rPr>
          <w:rFonts w:ascii="Calibri" w:hAnsi="Calibri"/>
          <w:szCs w:val="23"/>
        </w:rPr>
        <w:t>ή</w:t>
      </w:r>
      <w:r w:rsidRPr="008B317F">
        <w:rPr>
          <w:rFonts w:ascii="Calibri" w:hAnsi="Calibri"/>
          <w:szCs w:val="23"/>
        </w:rPr>
        <w:t xml:space="preserve"> ακόμα και μείωσης αυτής της διαφοράς και </w:t>
      </w:r>
      <w:r>
        <w:rPr>
          <w:rFonts w:ascii="Calibri" w:hAnsi="Calibri"/>
          <w:szCs w:val="23"/>
        </w:rPr>
        <w:t>μέσα και μηχανισμοί</w:t>
      </w:r>
      <w:r w:rsidRPr="008B317F">
        <w:rPr>
          <w:rFonts w:ascii="Calibri" w:hAnsi="Calibri"/>
          <w:szCs w:val="23"/>
        </w:rPr>
        <w:t xml:space="preserve"> με τους οποίους μπορεί αυτ</w:t>
      </w:r>
      <w:r>
        <w:rPr>
          <w:rFonts w:ascii="Calibri" w:hAnsi="Calibri"/>
          <w:szCs w:val="23"/>
        </w:rPr>
        <w:t>ή</w:t>
      </w:r>
      <w:r w:rsidRPr="008B317F">
        <w:rPr>
          <w:rFonts w:ascii="Calibri" w:hAnsi="Calibri"/>
          <w:szCs w:val="23"/>
        </w:rPr>
        <w:t xml:space="preserve"> να επιτευχθεί από κρατικές παρεμβάσεις.</w:t>
      </w:r>
    </w:p>
    <w:p w14:paraId="13122E0C" w14:textId="77777777" w:rsidR="00DF1A7B" w:rsidRPr="008B317F" w:rsidRDefault="00DF1A7B" w:rsidP="0023187D">
      <w:pPr>
        <w:tabs>
          <w:tab w:val="left" w:pos="284"/>
          <w:tab w:val="left" w:pos="567"/>
          <w:tab w:val="left" w:pos="851"/>
          <w:tab w:val="left" w:pos="1134"/>
        </w:tabs>
        <w:ind w:firstLine="567"/>
        <w:jc w:val="both"/>
        <w:rPr>
          <w:rFonts w:ascii="Calibri" w:hAnsi="Calibri"/>
          <w:szCs w:val="23"/>
        </w:rPr>
      </w:pPr>
    </w:p>
    <w:p w14:paraId="3B7D3E87"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 xml:space="preserve">Αυτό φυσικά δεν </w:t>
      </w:r>
      <w:r>
        <w:rPr>
          <w:rFonts w:ascii="Calibri" w:hAnsi="Calibri"/>
          <w:szCs w:val="23"/>
        </w:rPr>
        <w:t>περιορίζει</w:t>
      </w:r>
      <w:r w:rsidRPr="008B317F">
        <w:rPr>
          <w:rFonts w:ascii="Calibri" w:hAnsi="Calibri"/>
          <w:szCs w:val="23"/>
        </w:rPr>
        <w:t xml:space="preserve"> άλλα κόστη που </w:t>
      </w:r>
      <w:r>
        <w:rPr>
          <w:rFonts w:ascii="Calibri" w:hAnsi="Calibri"/>
          <w:szCs w:val="23"/>
        </w:rPr>
        <w:t xml:space="preserve">επωμίζονται οι κάτοικοι της </w:t>
      </w:r>
      <w:r w:rsidRPr="008B317F">
        <w:rPr>
          <w:rFonts w:ascii="Calibri" w:hAnsi="Calibri"/>
          <w:szCs w:val="23"/>
        </w:rPr>
        <w:t>συγκεκριμένη</w:t>
      </w:r>
      <w:r>
        <w:rPr>
          <w:rFonts w:ascii="Calibri" w:hAnsi="Calibri"/>
          <w:szCs w:val="23"/>
        </w:rPr>
        <w:t>ς</w:t>
      </w:r>
      <w:r w:rsidRPr="008B317F">
        <w:rPr>
          <w:rFonts w:ascii="Calibri" w:hAnsi="Calibri"/>
          <w:szCs w:val="23"/>
        </w:rPr>
        <w:t xml:space="preserve"> περιφέρεια</w:t>
      </w:r>
      <w:r>
        <w:rPr>
          <w:rFonts w:ascii="Calibri" w:hAnsi="Calibri"/>
          <w:szCs w:val="23"/>
        </w:rPr>
        <w:t>ς,</w:t>
      </w:r>
      <w:r w:rsidRPr="008B317F">
        <w:rPr>
          <w:rFonts w:ascii="Calibri" w:hAnsi="Calibri"/>
          <w:szCs w:val="23"/>
        </w:rPr>
        <w:t xml:space="preserve"> οι οποίοι συχνά για λόγους υγείας, εκπαίδευσης, δικαιοσύνης, κλπ. καλούνται αναγκαστικά</w:t>
      </w:r>
      <w:r>
        <w:rPr>
          <w:rFonts w:ascii="Calibri" w:hAnsi="Calibri"/>
          <w:szCs w:val="23"/>
        </w:rPr>
        <w:t>,</w:t>
      </w:r>
      <w:r w:rsidRPr="008B317F">
        <w:rPr>
          <w:rFonts w:ascii="Calibri" w:hAnsi="Calibri"/>
          <w:szCs w:val="23"/>
        </w:rPr>
        <w:t xml:space="preserve"> σε πολλές περιπτώσεις</w:t>
      </w:r>
      <w:r>
        <w:rPr>
          <w:rFonts w:ascii="Calibri" w:hAnsi="Calibri"/>
          <w:szCs w:val="23"/>
        </w:rPr>
        <w:t>,</w:t>
      </w:r>
      <w:r w:rsidRPr="008B317F">
        <w:rPr>
          <w:rFonts w:ascii="Calibri" w:hAnsi="Calibri"/>
          <w:szCs w:val="23"/>
        </w:rPr>
        <w:t xml:space="preserve"> να ταξιδέψουν (συχνά σε αντίξοες καιρικές συνθήκες) προς τα μεγαλύτερα κέντρα</w:t>
      </w:r>
      <w:r>
        <w:rPr>
          <w:rFonts w:ascii="Calibri" w:hAnsi="Calibri"/>
          <w:szCs w:val="23"/>
        </w:rPr>
        <w:t>,</w:t>
      </w:r>
      <w:r w:rsidRPr="008B317F">
        <w:rPr>
          <w:rFonts w:ascii="Calibri" w:hAnsi="Calibri"/>
          <w:szCs w:val="23"/>
        </w:rPr>
        <w:t xml:space="preserve"> τον Πειραιά και την Αθήνα.</w:t>
      </w:r>
    </w:p>
    <w:p w14:paraId="4ED49569" w14:textId="77777777" w:rsidR="00DF1A7B" w:rsidRPr="008B317F" w:rsidRDefault="00DF1A7B" w:rsidP="0023187D">
      <w:pPr>
        <w:tabs>
          <w:tab w:val="left" w:pos="284"/>
          <w:tab w:val="left" w:pos="567"/>
          <w:tab w:val="left" w:pos="851"/>
          <w:tab w:val="left" w:pos="1134"/>
        </w:tabs>
        <w:ind w:firstLine="567"/>
        <w:jc w:val="both"/>
        <w:rPr>
          <w:rFonts w:ascii="Calibri" w:hAnsi="Calibri"/>
          <w:szCs w:val="23"/>
        </w:rPr>
      </w:pPr>
    </w:p>
    <w:p w14:paraId="4C74CB37" w14:textId="77777777" w:rsidR="00DF1A7B" w:rsidRDefault="00DF1A7B" w:rsidP="0023187D">
      <w:pPr>
        <w:tabs>
          <w:tab w:val="left" w:pos="284"/>
          <w:tab w:val="left" w:pos="567"/>
          <w:tab w:val="left" w:pos="851"/>
          <w:tab w:val="left" w:pos="1134"/>
        </w:tabs>
        <w:ind w:firstLine="567"/>
        <w:jc w:val="both"/>
        <w:rPr>
          <w:rFonts w:ascii="Calibri" w:hAnsi="Calibri"/>
          <w:szCs w:val="23"/>
        </w:rPr>
      </w:pPr>
      <w:r w:rsidRPr="008B317F">
        <w:rPr>
          <w:rFonts w:ascii="Calibri" w:hAnsi="Calibri"/>
          <w:szCs w:val="23"/>
        </w:rPr>
        <w:t>Σημειώνουμε</w:t>
      </w:r>
      <w:r>
        <w:rPr>
          <w:rFonts w:ascii="Calibri" w:hAnsi="Calibri"/>
          <w:szCs w:val="23"/>
        </w:rPr>
        <w:t>,</w:t>
      </w:r>
      <w:r w:rsidRPr="008B317F">
        <w:rPr>
          <w:rFonts w:ascii="Calibri" w:hAnsi="Calibri"/>
          <w:szCs w:val="23"/>
        </w:rPr>
        <w:t xml:space="preserve"> </w:t>
      </w:r>
      <w:r>
        <w:rPr>
          <w:rFonts w:ascii="Calibri" w:hAnsi="Calibri"/>
          <w:szCs w:val="23"/>
        </w:rPr>
        <w:t>επίσης,</w:t>
      </w:r>
      <w:r w:rsidRPr="008B317F">
        <w:rPr>
          <w:rFonts w:ascii="Calibri" w:hAnsi="Calibri"/>
          <w:szCs w:val="23"/>
        </w:rPr>
        <w:t xml:space="preserve"> ότι η πρώτη εφαρμογή της έννοιας του Μ.Ι</w:t>
      </w:r>
      <w:r>
        <w:rPr>
          <w:rFonts w:ascii="Calibri" w:hAnsi="Calibri"/>
          <w:szCs w:val="23"/>
        </w:rPr>
        <w:t>.</w:t>
      </w:r>
      <w:r w:rsidRPr="008B317F">
        <w:rPr>
          <w:rFonts w:ascii="Calibri" w:hAnsi="Calibri"/>
          <w:szCs w:val="23"/>
        </w:rPr>
        <w:t xml:space="preserve"> </w:t>
      </w:r>
      <w:r>
        <w:rPr>
          <w:rFonts w:ascii="Calibri" w:hAnsi="Calibri"/>
          <w:szCs w:val="23"/>
        </w:rPr>
        <w:t xml:space="preserve">υλοποιήθηκε </w:t>
      </w:r>
      <w:r w:rsidRPr="008B317F">
        <w:rPr>
          <w:rFonts w:ascii="Calibri" w:hAnsi="Calibri"/>
          <w:szCs w:val="23"/>
        </w:rPr>
        <w:t xml:space="preserve">από το Δήμο Τήλου το 2000 για την θαλάσσια διαδρομή Τήλος-Ρόδος-Τήλος με καταμαράν ιδιοκτησίας του </w:t>
      </w:r>
      <w:r>
        <w:rPr>
          <w:rFonts w:ascii="Calibri" w:hAnsi="Calibri"/>
          <w:szCs w:val="23"/>
        </w:rPr>
        <w:t>Δ</w:t>
      </w:r>
      <w:r w:rsidRPr="008B317F">
        <w:rPr>
          <w:rFonts w:ascii="Calibri" w:hAnsi="Calibri"/>
          <w:szCs w:val="23"/>
        </w:rPr>
        <w:t>ήμου.</w:t>
      </w:r>
    </w:p>
    <w:p w14:paraId="37A4D04D" w14:textId="77777777" w:rsidR="00A008A5" w:rsidRPr="008B317F" w:rsidRDefault="00A008A5" w:rsidP="0023187D">
      <w:pPr>
        <w:tabs>
          <w:tab w:val="left" w:pos="284"/>
          <w:tab w:val="left" w:pos="567"/>
          <w:tab w:val="left" w:pos="851"/>
          <w:tab w:val="left" w:pos="1134"/>
        </w:tabs>
        <w:ind w:firstLine="567"/>
        <w:jc w:val="both"/>
        <w:rPr>
          <w:rFonts w:ascii="Calibri" w:hAnsi="Calibri"/>
          <w:szCs w:val="23"/>
        </w:rPr>
      </w:pPr>
    </w:p>
    <w:p w14:paraId="48D7F336" w14:textId="77777777" w:rsidR="00DF1A7B" w:rsidRPr="0097264D" w:rsidRDefault="00DF1A7B" w:rsidP="00DD118A">
      <w:pPr>
        <w:pStyle w:val="NAHEADING6"/>
      </w:pPr>
      <w:bookmarkStart w:id="63" w:name="_Toc57022159"/>
      <w:r w:rsidRPr="0097264D">
        <w:t xml:space="preserve">Β.1.1.γ-5.2 </w:t>
      </w:r>
      <w:r>
        <w:tab/>
      </w:r>
      <w:r w:rsidRPr="0097264D">
        <w:t>Βασικά δίκτυα λοιπής τεχνικής υποδομής</w:t>
      </w:r>
      <w:bookmarkEnd w:id="63"/>
    </w:p>
    <w:p w14:paraId="1F9A4545" w14:textId="77777777" w:rsidR="00DF1A7B" w:rsidRPr="0097264D" w:rsidRDefault="00DF1A7B" w:rsidP="0023187D">
      <w:pPr>
        <w:tabs>
          <w:tab w:val="left" w:pos="284"/>
          <w:tab w:val="left" w:pos="567"/>
          <w:tab w:val="left" w:pos="851"/>
          <w:tab w:val="left" w:pos="1418"/>
        </w:tabs>
        <w:jc w:val="both"/>
        <w:rPr>
          <w:rFonts w:ascii="Calibri" w:hAnsi="Calibri"/>
          <w:b/>
          <w:szCs w:val="23"/>
        </w:rPr>
      </w:pPr>
    </w:p>
    <w:p w14:paraId="7C603C0F" w14:textId="77777777" w:rsidR="00DF1A7B" w:rsidRPr="0097264D" w:rsidRDefault="00DF1A7B" w:rsidP="00DD118A">
      <w:pPr>
        <w:pStyle w:val="NAHEADING7"/>
      </w:pPr>
      <w:bookmarkStart w:id="64" w:name="_Toc57022160"/>
      <w:r w:rsidRPr="0097264D">
        <w:t>Β.1.1.γ-5.2.1 Ενέργεια</w:t>
      </w:r>
      <w:bookmarkEnd w:id="64"/>
    </w:p>
    <w:p w14:paraId="12ECFD0B"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28B4508F"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 xml:space="preserve">Η ενεργειακή επάρκεια και ασφάλεια συνιστά έναν από τους κρίσιμους αναπτυξιακούς παράγοντες. </w:t>
      </w:r>
    </w:p>
    <w:p w14:paraId="28835551"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516CD652"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Ο υφιστάμενος τρόπος ηλεκτροδότησης, μέσω αυτόνομων συμβατικών σταθμών ηλεκτροπαραγωγής που εξυπηρετούν ένα ή περισσότερα νησιά (μέσω υποβρυχίων καλωδίων) είναι αποδεδειγμένα οικονομικά ζημιογόνος, δεν εξασφαλίζει σταθερότητα στην ικανοποίηση της ζήτησης, ενώ ενέχει κινδύνους και περιβαλλοντικές επιβαρύνσεις.</w:t>
      </w:r>
    </w:p>
    <w:p w14:paraId="5766F615"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23FB6BDB"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Η κάλυψη των ενεργειακών αναγκών των νησιών της Περιφέρειας Νοτίου Αιγαίου προγραμματίζεται με γνώμονα τις εγγενείς δυσχέρειες, που προκύπτουν από τα ιδιαίτερα γεωγραφικά, περιβαλλοντικά και λοιπά χαρακτηριστικά τους. Στις δυσχέρειες αυτές περιλαμβάνονται:</w:t>
      </w:r>
    </w:p>
    <w:p w14:paraId="7F657D6E"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7389F319"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 xml:space="preserve">Υψηλοί ρυθμοί αύξησης ζήτησης ισχύος κατ' έτος, λόγω της αύξησης του αριθμού των επισκεπτών, της έστω και μικρής επιμήκυνσης της τουριστικής περιόδου και της αναβάθμισης των </w:t>
      </w:r>
      <w:r w:rsidR="00B428CB">
        <w:rPr>
          <w:rFonts w:ascii="Calibri" w:hAnsi="Calibri"/>
          <w:szCs w:val="23"/>
        </w:rPr>
        <w:t>τουριστικών υπηρεσιών ως προς τις</w:t>
      </w:r>
      <w:r w:rsidRPr="0097264D">
        <w:rPr>
          <w:rFonts w:ascii="Calibri" w:hAnsi="Calibri"/>
          <w:szCs w:val="23"/>
        </w:rPr>
        <w:t xml:space="preserve"> συνθήκες άνεσης σε καταλύματα, καταστήματα εστίασης κλπ., της ανόδου του βιοτικού επιπέδου των μόνιμων κατοίκων και της αύξησης των τεχνικών υποδομών της Τ.Α. για την παραγωγή – μεταφορά – διύλιση πόσιμου νερού, την διαχείριση λυμάτων, τον δημόσιο φωτισμό κλπ.</w:t>
      </w:r>
    </w:p>
    <w:p w14:paraId="0E3FF5F4"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Μεγάλες διακυμάνσεις στη ζήτηση λόγω της τουριστικής περιόδου.</w:t>
      </w:r>
    </w:p>
    <w:p w14:paraId="46CB4C76"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Εξάρτηση από αυτόνομα, μεμονωμένα συστήματα χωρίς αξιοποίηση των εναλλακτικών δυνατοτήτων, τουλάχιστον για νησιά μικρού πληθυσμιακού μεγέθους.</w:t>
      </w:r>
    </w:p>
    <w:p w14:paraId="004114E7"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Επιβάρυνση των συστημάτων από τις αντίξοες καιρικές συνθήκες (υγρασία, καθαλατώσεις, κλπ.).</w:t>
      </w:r>
    </w:p>
    <w:p w14:paraId="5BCB80B6"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Δυσκολία στελέχωσης τεχνικής υποστήριξης.</w:t>
      </w:r>
    </w:p>
    <w:p w14:paraId="2915B90F"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Δυσκολία στον εφοδιασμό, ιδιαίτερα κατά τους χειμερινούς μήνες.</w:t>
      </w:r>
    </w:p>
    <w:p w14:paraId="41694EBD" w14:textId="77777777" w:rsidR="00DF1A7B" w:rsidRPr="0097264D" w:rsidRDefault="00DF1A7B" w:rsidP="0023187D">
      <w:pPr>
        <w:tabs>
          <w:tab w:val="left" w:pos="284"/>
          <w:tab w:val="left" w:pos="567"/>
          <w:tab w:val="left" w:pos="851"/>
          <w:tab w:val="left" w:pos="1134"/>
        </w:tabs>
        <w:ind w:left="567" w:hanging="567"/>
        <w:jc w:val="both"/>
        <w:rPr>
          <w:rFonts w:ascii="Calibri" w:hAnsi="Calibri"/>
          <w:szCs w:val="23"/>
        </w:rPr>
      </w:pPr>
      <w:r w:rsidRPr="0097264D">
        <w:rPr>
          <w:rFonts w:ascii="Calibri" w:hAnsi="Calibri"/>
          <w:szCs w:val="23"/>
        </w:rPr>
        <w:tab/>
        <w:t>-</w:t>
      </w:r>
      <w:r w:rsidRPr="0097264D">
        <w:rPr>
          <w:rFonts w:ascii="Calibri" w:hAnsi="Calibri"/>
          <w:szCs w:val="23"/>
        </w:rPr>
        <w:tab/>
        <w:t>Αυξημένες αντιδράσεις από τις τοπικές κοινωνίες για περιβαλλοντικούς λόγους.</w:t>
      </w:r>
    </w:p>
    <w:p w14:paraId="7FFE7DC6"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612C2251"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Ταυτόχρονα, επιδιώκεται η εναρμόνιση με τη γενικότερη ενεργειακή πολιτική και την πολιτική για την κλιματική αλλαγή της ΕΕ και της χώρας, όπως εκφράζεται στον Οδικό Χάρτη για την Ενέργεια με ορίζοντα το 2050 και τον Εθνικό Ενεργειακό Σχεδιασμό, σε συνδυασμό με το Στρατηγικό Πλαίσιο για μια ανθεκτική Ενεργειακή Ένωση. Τον πυρήνα των στόχων αποτελούν, μεταξύ άλλων, η επίτευξη ασφαλούς, βιώσιμης, ανταγωνιστικής και οικονομικά προσιτής ενέργειας για όλους τους πολίτες της Ευρώπης, η ανάδειξη της ΕΕ ως ηγέτιδας, σε παγκόσμιο επίπεδο, για την ανάπτυξη της επόμενης γενιάς τεχνολογικά προηγμένων και ανταγωνιστικών εφαρμογών ΑΠΕ, καθώς και η προώθηση «έξυπνων» εφαρμογών.</w:t>
      </w:r>
    </w:p>
    <w:p w14:paraId="752D7456"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6BD4EB32"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Από τις διερευνήσεις που πραγματοποιήθηκαν κατά την εκπόνηση της Α’ Φάσης, επιβεβαιώνεται, αφ’ ενός μεν, το αυξημένο ενδιαφέρον του ιδιωτικού τομέα για επενδύσεις στις ανανεώσιμες πηγές ενέργειας και ειδικότερα στην αιολική και</w:t>
      </w:r>
      <w:r w:rsidR="00DE21D3" w:rsidRPr="00DE21D3">
        <w:rPr>
          <w:rFonts w:ascii="Calibri" w:hAnsi="Calibri"/>
          <w:szCs w:val="23"/>
        </w:rPr>
        <w:t>,</w:t>
      </w:r>
      <w:r w:rsidRPr="0097264D">
        <w:rPr>
          <w:rFonts w:ascii="Calibri" w:hAnsi="Calibri"/>
          <w:szCs w:val="23"/>
        </w:rPr>
        <w:t xml:space="preserve"> αφ’ ετέρου</w:t>
      </w:r>
      <w:r w:rsidR="00DE21D3" w:rsidRPr="00DE21D3">
        <w:rPr>
          <w:rFonts w:ascii="Calibri" w:hAnsi="Calibri"/>
          <w:szCs w:val="23"/>
        </w:rPr>
        <w:t>,</w:t>
      </w:r>
      <w:r w:rsidRPr="0097264D">
        <w:rPr>
          <w:rFonts w:ascii="Calibri" w:hAnsi="Calibri"/>
          <w:szCs w:val="23"/>
        </w:rPr>
        <w:t xml:space="preserve"> η απαρχή πρωτοβουλιών για πειραματικές καινοτομικές εφαρμογές ΑΠΕ σε μικρά νησιά, όπου είναι δυνατόν να επιτευχθεί ενεργειακή αυτάρκεια.</w:t>
      </w:r>
    </w:p>
    <w:p w14:paraId="624FC2FD"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28F85E6B" w14:textId="77777777" w:rsidR="00DE21D3" w:rsidRPr="00322FDC" w:rsidRDefault="00DE21D3" w:rsidP="00DE21D3">
      <w:pPr>
        <w:tabs>
          <w:tab w:val="left" w:pos="284"/>
          <w:tab w:val="left" w:pos="851"/>
          <w:tab w:val="left" w:pos="1134"/>
        </w:tabs>
        <w:spacing w:before="120" w:after="120" w:line="240" w:lineRule="auto"/>
        <w:ind w:firstLine="567"/>
        <w:jc w:val="both"/>
        <w:rPr>
          <w:rFonts w:ascii="Calibri" w:eastAsia="Calibri" w:hAnsi="Calibri" w:cs="Times New Roman"/>
          <w:szCs w:val="23"/>
        </w:rPr>
      </w:pPr>
      <w:r w:rsidRPr="00322FDC">
        <w:rPr>
          <w:rFonts w:ascii="Calibri" w:eastAsia="Calibri" w:hAnsi="Calibri" w:cs="Times New Roman"/>
          <w:szCs w:val="23"/>
        </w:rPr>
        <w:t>Ως βασικός στόχος – κατεύθυνση διατηρείται η ανάδειξη του Νοτίου Αιγαίου σε χώρο καινοτομικών εφαρμογών και κέντρο ανταλλαγής εμπειριών και μεταφοράς τεχνολογίας και τεχνογνωσίας στον τομέα των ανανεώσιμων πηγών ενέργειας.</w:t>
      </w:r>
    </w:p>
    <w:p w14:paraId="5B4B0809" w14:textId="77777777" w:rsidR="00DF1A7B" w:rsidRPr="00322FDC" w:rsidRDefault="00DF1A7B" w:rsidP="0023187D">
      <w:pPr>
        <w:tabs>
          <w:tab w:val="left" w:pos="284"/>
          <w:tab w:val="left" w:pos="567"/>
          <w:tab w:val="left" w:pos="851"/>
          <w:tab w:val="left" w:pos="1134"/>
        </w:tabs>
        <w:ind w:firstLine="567"/>
        <w:jc w:val="both"/>
        <w:rPr>
          <w:rFonts w:ascii="Calibri" w:hAnsi="Calibri"/>
          <w:szCs w:val="23"/>
        </w:rPr>
      </w:pPr>
    </w:p>
    <w:p w14:paraId="688020F3" w14:textId="77777777" w:rsidR="00DF1A7B" w:rsidRPr="009036CF" w:rsidRDefault="00DF1A7B" w:rsidP="0023187D">
      <w:pPr>
        <w:tabs>
          <w:tab w:val="left" w:pos="284"/>
          <w:tab w:val="left" w:pos="567"/>
          <w:tab w:val="left" w:pos="851"/>
          <w:tab w:val="left" w:pos="1134"/>
        </w:tabs>
        <w:ind w:firstLine="567"/>
        <w:jc w:val="both"/>
        <w:rPr>
          <w:rFonts w:ascii="Calibri" w:hAnsi="Calibri"/>
          <w:szCs w:val="23"/>
        </w:rPr>
      </w:pPr>
      <w:r w:rsidRPr="00322FDC">
        <w:rPr>
          <w:rFonts w:ascii="Calibri" w:hAnsi="Calibri"/>
          <w:szCs w:val="23"/>
        </w:rPr>
        <w:t xml:space="preserve">Η επίτευξη ενεργειακής επάρκειας ή/και αυτοτέλειας (στους τομείς όπου είναι εφικτό), μέσω της προώθησης των εφαρμογών αξιοποίησης ανανεώσιμων πηγών, σε συνδυασμό με συμβατικές μορφές παραγωγής και μεθόδους εξοικονόμησης, καθώς και η μείωση της </w:t>
      </w:r>
      <w:r w:rsidR="007009CC" w:rsidRPr="00322FDC">
        <w:rPr>
          <w:rFonts w:ascii="Calibri" w:hAnsi="Calibri"/>
          <w:szCs w:val="23"/>
        </w:rPr>
        <w:t xml:space="preserve">οικονομικής και </w:t>
      </w:r>
      <w:r w:rsidRPr="00322FDC">
        <w:rPr>
          <w:rFonts w:ascii="Calibri" w:hAnsi="Calibri"/>
          <w:szCs w:val="23"/>
        </w:rPr>
        <w:t>περιβαλλοντικής</w:t>
      </w:r>
      <w:r w:rsidRPr="0097264D">
        <w:rPr>
          <w:rFonts w:ascii="Calibri" w:hAnsi="Calibri"/>
          <w:szCs w:val="23"/>
        </w:rPr>
        <w:t xml:space="preserve"> επιβάρυνσης από τους συμβατικούς σταθμούς παραγωγής, τις εγκαταστάσεις αποθήκευσης καυσίμων και τα εναέρια δίκτυα μεταφοράς ηλεκτρικού ρεύματος, αποτελούν προτεραιότητες του προγραμματικού σχε</w:t>
      </w:r>
      <w:r w:rsidR="009036CF">
        <w:rPr>
          <w:rFonts w:ascii="Calibri" w:hAnsi="Calibri"/>
          <w:szCs w:val="23"/>
        </w:rPr>
        <w:t>διασμού σε επίπεδο Περιφέρειας.</w:t>
      </w:r>
    </w:p>
    <w:p w14:paraId="167D08C2" w14:textId="77777777" w:rsidR="00DF1A7B" w:rsidRPr="00AD65F9" w:rsidRDefault="00DF1A7B" w:rsidP="0023187D">
      <w:pPr>
        <w:tabs>
          <w:tab w:val="left" w:pos="284"/>
          <w:tab w:val="left" w:pos="567"/>
          <w:tab w:val="left" w:pos="851"/>
          <w:tab w:val="left" w:pos="1134"/>
        </w:tabs>
        <w:ind w:firstLine="567"/>
        <w:jc w:val="both"/>
        <w:rPr>
          <w:rFonts w:ascii="Calibri" w:hAnsi="Calibri"/>
          <w:szCs w:val="23"/>
        </w:rPr>
      </w:pPr>
    </w:p>
    <w:p w14:paraId="55C5C554" w14:textId="77777777" w:rsidR="00DF1A7B" w:rsidRPr="00F30254" w:rsidRDefault="00DF1A7B" w:rsidP="0023187D">
      <w:pPr>
        <w:tabs>
          <w:tab w:val="left" w:pos="284"/>
          <w:tab w:val="left" w:pos="567"/>
          <w:tab w:val="left" w:pos="851"/>
          <w:tab w:val="left" w:pos="1134"/>
        </w:tabs>
        <w:ind w:firstLine="567"/>
        <w:jc w:val="both"/>
        <w:rPr>
          <w:rFonts w:ascii="Calibri" w:hAnsi="Calibri"/>
          <w:szCs w:val="23"/>
          <w:lang w:val="en-US"/>
        </w:rPr>
      </w:pPr>
      <w:r w:rsidRPr="00F30254">
        <w:rPr>
          <w:rFonts w:ascii="Calibri" w:hAnsi="Calibri"/>
          <w:szCs w:val="23"/>
          <w:lang w:val="en-US"/>
        </w:rPr>
        <w:t>Στο πλαίσιο αυτό προτείνονται:</w:t>
      </w:r>
    </w:p>
    <w:p w14:paraId="1F3012F7" w14:textId="77777777" w:rsidR="00DF1A7B" w:rsidRPr="00F30254" w:rsidRDefault="00DF1A7B" w:rsidP="00322FDC">
      <w:pPr>
        <w:tabs>
          <w:tab w:val="left" w:pos="284"/>
          <w:tab w:val="left" w:pos="567"/>
          <w:tab w:val="left" w:pos="851"/>
          <w:tab w:val="left" w:pos="1134"/>
        </w:tabs>
        <w:ind w:firstLine="567"/>
        <w:jc w:val="both"/>
        <w:rPr>
          <w:rFonts w:ascii="Calibri" w:hAnsi="Calibri"/>
          <w:szCs w:val="23"/>
          <w:lang w:val="en-US"/>
        </w:rPr>
      </w:pPr>
    </w:p>
    <w:p w14:paraId="12545358" w14:textId="77777777" w:rsidR="007009CC" w:rsidRPr="007009C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7009CC">
        <w:rPr>
          <w:rFonts w:ascii="Calibri" w:hAnsi="Calibri"/>
          <w:szCs w:val="23"/>
        </w:rPr>
        <w:t>Ολοκλήρωση της δρομολογημένης πλέον διασύνδεσης των νησιών με το ηπειρωτικό σύστημα, βάσει του προγραμματισμού του ΑΔΜΗΕ, προκειμένου να μειωθεί η καύση πετρελαίου και οι τοπικοί σταθμοί παραγωγής. Η ενέργεια αυτή θα διευκολύνει, παράλληλα, την ανάπτυξη των ΑΠΕ λόγω της διεύρυνσης των δυνατοτήτων διείσδυσης στη συνολικά παραγόμενη ενέργεια.</w:t>
      </w:r>
    </w:p>
    <w:p w14:paraId="480E00A1" w14:textId="77777777" w:rsidR="007009CC" w:rsidRPr="007009C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7009CC">
        <w:rPr>
          <w:rFonts w:ascii="Calibri" w:hAnsi="Calibri"/>
          <w:szCs w:val="23"/>
        </w:rPr>
        <w:t xml:space="preserve">Επανεξέταση θεμάτων ασφάλειας των Αυτόνομων Σταθμών Παραγωγής, δεδομένης της γειτνίασης ή/και της ενσωμάτωσής τους στον οικιστικό ιστό, λήψη μέτρων ή/και ενδεχόμενη μετεγκατάστασή τους (π.χ. Σύρος). Σε περιπτώσεις όπου η πετρέλευση γίνεται από τον μοναδικό λιμένα που εξυπηρετεί εμπορική και επιβατική κίνηση είναι αναγκαία η επανεξέταση της θέσης (π.χ. Πάτμος). </w:t>
      </w:r>
    </w:p>
    <w:p w14:paraId="5C3AFA07" w14:textId="77777777" w:rsidR="007009CC" w:rsidRPr="007009CC" w:rsidRDefault="00DF1A7B" w:rsidP="00322FDC">
      <w:pPr>
        <w:pStyle w:val="a9"/>
        <w:numPr>
          <w:ilvl w:val="0"/>
          <w:numId w:val="81"/>
        </w:numPr>
        <w:ind w:left="567" w:hanging="283"/>
        <w:jc w:val="both"/>
        <w:rPr>
          <w:rFonts w:ascii="Calibri" w:hAnsi="Calibri"/>
          <w:szCs w:val="23"/>
        </w:rPr>
      </w:pPr>
      <w:r w:rsidRPr="007009CC">
        <w:rPr>
          <w:rFonts w:ascii="Calibri" w:hAnsi="Calibri"/>
          <w:szCs w:val="23"/>
        </w:rPr>
        <w:t xml:space="preserve">Όπως αναφέρεται στο ισχύον ΠΠΧΣΑΑ, </w:t>
      </w:r>
      <w:r w:rsidR="007009CC" w:rsidRPr="007009CC">
        <w:rPr>
          <w:rFonts w:ascii="Calibri" w:hAnsi="Calibri"/>
          <w:szCs w:val="23"/>
        </w:rPr>
        <w:t>κατάρτιση ειδικού πλαισίου περιβαλλοντικών κριτηρίων, όρων και περιορισμών για την αισθητική ένταξη των ενεργειακών εγκαταστάσεων (παραγωγής, αποθήκευσης καυσίμων, μεταφοράς ενέργειας κλπ.). Ειδικότερα, η χάραξη και η τεχνική λύση της διέλευσης των γραμμών μεταφοράς στο χερσαίο χώρο πρέπει να αποτελούν αντικείμενο ειδικών περιβαλλοντικών και τεχνικών μελετών, κατά περίπτωση. Προτείνεται η κατά κανόνα επιλογή της λύσης των υπογείων καλωδιώσεων με ανάληψη του απαιτούμενου αυξημένου κόστους από τα αναπτυξιακά προγράμματα (τομεακά ή περιφερειακά), χάριν της προστασίας του ευαίσθητου φυσικού και δομημένου περιβάλλοντος των νησιών.</w:t>
      </w:r>
    </w:p>
    <w:p w14:paraId="5D96BAB4" w14:textId="77777777" w:rsidR="007009CC" w:rsidRPr="007009C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7009CC">
        <w:rPr>
          <w:rFonts w:ascii="Calibri" w:hAnsi="Calibri"/>
          <w:szCs w:val="23"/>
        </w:rPr>
        <w:t>Ελαχιστοποίηση των διανοίξεων νέου οδικού δικτύου εξυπηρέτησης της πρόσβασης σε μονάδες ΑΠΕ και ανάπτυξης του δικτύου μεταφοράς – σύνδεσης των σταθμών παραγωγής.</w:t>
      </w:r>
    </w:p>
    <w:p w14:paraId="7A857543" w14:textId="77777777" w:rsidR="007009CC" w:rsidRPr="007009C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7009CC">
        <w:rPr>
          <w:rFonts w:ascii="Calibri" w:hAnsi="Calibri"/>
          <w:szCs w:val="23"/>
        </w:rPr>
        <w:t>Απαγόρευση δόμησης στη ζώνη δουλείας των γραμμών μεταφοράς ρεύματος υψηλής τάσης (150 KVA στην περίπτωση των νησιών)</w:t>
      </w:r>
    </w:p>
    <w:p w14:paraId="6CF07E6D" w14:textId="77777777" w:rsidR="007009CC" w:rsidRPr="007009C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7009CC">
        <w:rPr>
          <w:rFonts w:ascii="Calibri" w:hAnsi="Calibri"/>
          <w:szCs w:val="23"/>
        </w:rPr>
        <w:t>Αύξηση της ενεργειακής απόδοσης στον τομέα των κτιρίων, ιδίως με τη βελτίωση των συστημάτων θέρμανσης και ψύξης και τη βελτίωση των εκπομπών και της απόδοσης των καυσίμων στον τομέα των μεταφορών.</w:t>
      </w:r>
    </w:p>
    <w:p w14:paraId="612F1BCC" w14:textId="77777777" w:rsidR="007009CC" w:rsidRPr="00322FD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322FDC">
        <w:rPr>
          <w:rFonts w:ascii="Calibri" w:hAnsi="Calibri"/>
          <w:szCs w:val="23"/>
        </w:rPr>
        <w:t>Μελέτη και θεσμοθέτηση ειδικών κτιριολογικών κανόνων και προτύπων για την ένταξη εγκαταστάσεων και εξοπλισμού εξοικονόμησης ενέργειας (ηλιακοί θερμοσίφωνες, κλιματιστικά κλπ.).</w:t>
      </w:r>
    </w:p>
    <w:p w14:paraId="674A5938" w14:textId="77777777" w:rsidR="007009CC" w:rsidRPr="00322FDC" w:rsidRDefault="007009CC" w:rsidP="00322FDC">
      <w:pPr>
        <w:numPr>
          <w:ilvl w:val="0"/>
          <w:numId w:val="81"/>
        </w:numPr>
        <w:tabs>
          <w:tab w:val="left" w:pos="284"/>
          <w:tab w:val="left" w:pos="567"/>
          <w:tab w:val="left" w:pos="851"/>
          <w:tab w:val="left" w:pos="1134"/>
        </w:tabs>
        <w:ind w:left="567" w:hanging="283"/>
        <w:jc w:val="both"/>
        <w:rPr>
          <w:rFonts w:ascii="Calibri" w:hAnsi="Calibri"/>
          <w:szCs w:val="23"/>
        </w:rPr>
      </w:pPr>
      <w:r w:rsidRPr="00322FDC">
        <w:rPr>
          <w:rFonts w:ascii="Calibri" w:hAnsi="Calibri"/>
          <w:szCs w:val="23"/>
        </w:rPr>
        <w:t>Υποχρεωτική εφαρμογή των αρχών της βιοκλιματικής αρχιτεκτονικής (βάσει ειδικών μορφολογικών κανόνων) στο σύνολο των νησιών της Περιφέρειας με σχετική νομοθετική ρύθμιση. Επιδότηση βιοκλιματικών εργασιών έως και 100% σε νησιά με πληθυσμό κάτω των 1000 κατοίκων και κλιμακωτή επιδότηση σε συνάρτηση με τον πληθυσμό στα υπόλοιπα νησιά.</w:t>
      </w:r>
    </w:p>
    <w:p w14:paraId="2A4D99B4" w14:textId="77777777" w:rsidR="007009CC" w:rsidRPr="007009CC" w:rsidRDefault="007009CC" w:rsidP="00322FDC">
      <w:pPr>
        <w:numPr>
          <w:ilvl w:val="0"/>
          <w:numId w:val="81"/>
        </w:numPr>
        <w:tabs>
          <w:tab w:val="left" w:pos="284"/>
          <w:tab w:val="left" w:pos="567"/>
          <w:tab w:val="left" w:pos="851"/>
          <w:tab w:val="left" w:pos="1134"/>
        </w:tabs>
        <w:ind w:left="567" w:hanging="283"/>
        <w:jc w:val="both"/>
        <w:rPr>
          <w:rFonts w:ascii="Calibri" w:eastAsia="Calibri" w:hAnsi="Calibri" w:cs="Times New Roman"/>
          <w:szCs w:val="23"/>
          <w:lang w:eastAsia="en-US"/>
        </w:rPr>
      </w:pPr>
      <w:r w:rsidRPr="007009CC">
        <w:rPr>
          <w:rFonts w:ascii="Calibri" w:eastAsia="Calibri" w:hAnsi="Calibri" w:cs="Times New Roman"/>
          <w:szCs w:val="23"/>
          <w:lang w:eastAsia="en-US"/>
        </w:rPr>
        <w:t>Η προώθηση της παραγωγής ενέργειας από ΑΠΕ προτείνεται να ακολουθήσει τους εξής άξονες:</w:t>
      </w:r>
    </w:p>
    <w:p w14:paraId="7E0E587E"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Αξιοποίηση συνδυασμένου δυναμικού ΑΠΕ (αιολική, ηλιακή, γεωθερμική, βιομάζα, κυματική), στο πλαίσιο των περιορισμών που τίθενται για τη διατήρηση του Φυσικού και Πολιτιστικού αποθέματος των νησιών.</w:t>
      </w:r>
    </w:p>
    <w:p w14:paraId="0765CC45"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Διερεύνηση εφαρμογής έξυπνων ηλεκτρικών δικτύων, με σκοπό την επίτευξη αυξημένης διείσδυσης των ΑΠΕ στα συστήματα παραγωγής ηλεκτρικής ενέργειας.</w:t>
      </w:r>
    </w:p>
    <w:p w14:paraId="675A1528"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Εξασφάλιση βελτιστοποιημένης λειτουργίας με χρήση σύγχρονων συστημάτων αποθήκευσης ενέργειας (προηγμένης τεχνολογίας συσσωρευτές).</w:t>
      </w:r>
    </w:p>
    <w:p w14:paraId="05EA922D"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Προσέγγιση ενεργειακής αυτάρκειας των μικρών νησιών, με περαιτέρω ενίσχυση εγκατάστασης μονάδων παραγωγής ρεύματος από ηλιακή ενέργεια ή/και συνδυασμό καινοτομικών / υβριδικών συστημάτων ΑΠΕ. Η εξέταση, η καταγραφή και η αξιολόγηση των αποτελεσμάτων λειτουργίας των πρώτων συστημάτων που θα λειτουργήσουν και η ενδεχόμενη βελτιστοποίησή τους, θα αποτελέσουν τη βάση για την εξέλιξη και την προώθηση μιας εναλλακτικής εφαρμογής των ΑΠΕ στα νησιά.</w:t>
      </w:r>
    </w:p>
    <w:p w14:paraId="12F67861"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Αξιοποίηση γεωθερμικών πεδίων Μήλου, Νισύρου (σύμφωνα με τα οριζόμενα στα αντίστοιχα Σχέδια Ολοκληρωμένης Περιβαλλοντικής Διαχείρισης και Προστασίας για τις παρακείμενες περιοχές του δικτύου Natura 2000), Κιμώλου, Θήρας και Κω και διερεύνηση σχετικού εκμεταλλεύσιμου δυναμικού σε άλλα νησιά. Σε κάθε περίπτωση, οι θέσεις θα πρέπει να επιλέγονται ώστε να μην θίγονται περιβαλλοντικοί – παραγωγικοί πόροι). Εφαρμογές γεωθερμικής ενέργειας χαμηλής ενθαλπίας στην κατοικία.</w:t>
      </w:r>
    </w:p>
    <w:p w14:paraId="1474E547" w14:textId="77777777" w:rsidR="00BD3865" w:rsidRPr="00322FD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322FDC">
        <w:rPr>
          <w:rFonts w:ascii="Calibri" w:eastAsia="Calibri" w:hAnsi="Calibri" w:cs="Times New Roman"/>
          <w:szCs w:val="23"/>
          <w:lang w:eastAsia="en-US"/>
        </w:rPr>
        <w:t xml:space="preserve">Αμεση διερεύνηση σκοπιμότητας </w:t>
      </w:r>
      <w:r w:rsidR="00F958DA" w:rsidRPr="00322FDC">
        <w:rPr>
          <w:rFonts w:ascii="Calibri" w:eastAsia="Calibri" w:hAnsi="Calibri" w:cs="Times New Roman"/>
          <w:szCs w:val="23"/>
          <w:lang w:eastAsia="en-US"/>
        </w:rPr>
        <w:t>-</w:t>
      </w:r>
      <w:r w:rsidRPr="00322FDC">
        <w:rPr>
          <w:rFonts w:ascii="Calibri" w:eastAsia="Calibri" w:hAnsi="Calibri" w:cs="Times New Roman"/>
          <w:szCs w:val="23"/>
          <w:lang w:eastAsia="en-US"/>
        </w:rPr>
        <w:t xml:space="preserve"> </w:t>
      </w:r>
      <w:r w:rsidR="00F958DA" w:rsidRPr="00322FDC">
        <w:rPr>
          <w:rFonts w:ascii="Calibri" w:eastAsia="Calibri" w:hAnsi="Calibri" w:cs="Times New Roman"/>
          <w:szCs w:val="23"/>
          <w:lang w:eastAsia="en-US"/>
        </w:rPr>
        <w:t xml:space="preserve">εφικτότητας - </w:t>
      </w:r>
      <w:r w:rsidRPr="00322FDC">
        <w:rPr>
          <w:rFonts w:ascii="Calibri" w:eastAsia="Calibri" w:hAnsi="Calibri" w:cs="Times New Roman"/>
          <w:szCs w:val="23"/>
          <w:lang w:eastAsia="en-US"/>
        </w:rPr>
        <w:t>βιωσιμότητας δημιουργίας υπεράκτιων αιολικών πάρκων βάσει κριτηρίων που αφορούν: τεχνικούς και φυσικούς περιορισμούς (θαλάσσια βάθη άνω των 50 μ., ειδικές προδιαγραφές υλικών ανθεκτικών σε διάβρωση, ειδικές απαιτήσεις εδραίωσης κλπ.), σχέση κόστους – απόδοσης, συμβατότητα με άλλες δραστηριότητες / χρήσεις και περιβαλλοντική προστασία.</w:t>
      </w:r>
      <w:r w:rsidR="00F958DA" w:rsidRPr="00322FDC">
        <w:rPr>
          <w:rFonts w:ascii="Calibri" w:eastAsia="Calibri" w:hAnsi="Calibri" w:cs="Times New Roman"/>
          <w:szCs w:val="23"/>
          <w:lang w:eastAsia="en-US"/>
        </w:rPr>
        <w:t xml:space="preserve"> Πέραν των ικανών ποσοτήτων ενέργειας τις οποίες μπορεί να </w:t>
      </w:r>
      <w:r w:rsidR="00BD3865" w:rsidRPr="00322FDC">
        <w:rPr>
          <w:rFonts w:ascii="Calibri" w:eastAsia="Calibri" w:hAnsi="Calibri" w:cs="Times New Roman"/>
          <w:szCs w:val="23"/>
          <w:lang w:eastAsia="en-US"/>
        </w:rPr>
        <w:t>παράσχει η μέθοδος αυτή (η περίσσεια μπορεί να διοχετεύεται και στο εθνικό σύστημα), εκτιμάται ότι είναι δυνατό να συμβάλει στον υπερκερασμό της αισθητικής όχλησης από χερσαίες εγκαταστάσεις. Σημειώνεται, πάντως, ότι οι προαναφερόμενοι περιορισμοί και το συνεπαγόμενο αυξημένο κόστος δεν ευνοούν στο άμεσο μέλλον την αξιοποίηση της προοπτικής αυτής.</w:t>
      </w:r>
    </w:p>
    <w:p w14:paraId="638C8592"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Εφαρμογές παραγωγής ενέργειας από ΑΠΕ για την λειτουργία τεχνικών υποδομών, όπως μονάδες αφαλατώσεων, αντλιοστάσια, ΒΙΟΚΑ, κτηνοτροφικές μονάδες, θερμοκήπια κλπ.</w:t>
      </w:r>
    </w:p>
    <w:p w14:paraId="20ED1565"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Προώθηση χρήσης ΑΠΕ στις επιχειρηματικές δραστηριότητες</w:t>
      </w:r>
    </w:p>
    <w:p w14:paraId="425A97FC"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Κάλυψη ενεργειακών αναγκών των μελλοντικών ΒΕΠΕ, με έγκαιρη ενημέρωση του φορέα ευθύνης του ενεργειακού προγραμματισμού.</w:t>
      </w:r>
    </w:p>
    <w:p w14:paraId="288585A6" w14:textId="77777777" w:rsidR="007009CC" w:rsidRPr="007009CC" w:rsidRDefault="007009CC" w:rsidP="00322FDC">
      <w:pPr>
        <w:numPr>
          <w:ilvl w:val="0"/>
          <w:numId w:val="137"/>
        </w:numPr>
        <w:tabs>
          <w:tab w:val="left" w:pos="284"/>
          <w:tab w:val="left" w:pos="567"/>
        </w:tabs>
        <w:ind w:left="568" w:hanging="284"/>
        <w:jc w:val="both"/>
        <w:rPr>
          <w:rFonts w:ascii="Calibri" w:eastAsia="Calibri" w:hAnsi="Calibri" w:cs="Times New Roman"/>
          <w:szCs w:val="23"/>
          <w:lang w:eastAsia="en-US"/>
        </w:rPr>
      </w:pPr>
      <w:r w:rsidRPr="007009CC">
        <w:rPr>
          <w:rFonts w:ascii="Calibri" w:eastAsia="Calibri" w:hAnsi="Calibri" w:cs="Times New Roman"/>
          <w:szCs w:val="23"/>
          <w:lang w:eastAsia="en-US"/>
        </w:rPr>
        <w:t>Εξειδίκευση κριτηρίων χωροθέτησης, πέραν των προβλεπομένων στο ΕΠΧΣΑΑ ΑΠΕ, για την εγκατάσταση φωτοβολταϊκών και ανεμογεννητριών.</w:t>
      </w:r>
    </w:p>
    <w:p w14:paraId="256508BF" w14:textId="77777777" w:rsidR="00322FDC" w:rsidRPr="000F3B69" w:rsidRDefault="00322FDC" w:rsidP="00322FDC">
      <w:pPr>
        <w:tabs>
          <w:tab w:val="left" w:pos="284"/>
          <w:tab w:val="left" w:pos="567"/>
          <w:tab w:val="left" w:pos="1134"/>
        </w:tabs>
        <w:ind w:left="567"/>
        <w:jc w:val="both"/>
        <w:rPr>
          <w:rFonts w:ascii="Calibri" w:eastAsia="Calibri" w:hAnsi="Calibri" w:cs="Times New Roman"/>
          <w:szCs w:val="23"/>
          <w:lang w:eastAsia="en-US"/>
        </w:rPr>
      </w:pPr>
    </w:p>
    <w:p w14:paraId="300D6041" w14:textId="77777777" w:rsidR="007009CC" w:rsidRPr="007009CC" w:rsidRDefault="007009CC" w:rsidP="00322FDC">
      <w:pPr>
        <w:tabs>
          <w:tab w:val="left" w:pos="284"/>
          <w:tab w:val="left" w:pos="567"/>
          <w:tab w:val="left" w:pos="1134"/>
        </w:tabs>
        <w:ind w:left="567"/>
        <w:jc w:val="both"/>
        <w:rPr>
          <w:rFonts w:ascii="Calibri" w:eastAsia="Calibri" w:hAnsi="Calibri" w:cs="Times New Roman"/>
          <w:szCs w:val="23"/>
          <w:lang w:eastAsia="en-US"/>
        </w:rPr>
      </w:pPr>
      <w:r w:rsidRPr="007009CC">
        <w:rPr>
          <w:rFonts w:ascii="Calibri" w:eastAsia="Calibri" w:hAnsi="Calibri" w:cs="Times New Roman"/>
          <w:szCs w:val="23"/>
          <w:lang w:eastAsia="en-US"/>
        </w:rPr>
        <w:t>Ειδικά για τα φωτοβολταϊκά, θα πρέπει να αποκλεισθούν από τις περιοχές εγκατάστασης πολύτιμες φυσικές – γεωργικές εκτάσεις και περιοχές με αναβαθμίδες, διατηρούμενες ή εγκαταλελειμμένες / κατεστραμμένες και άλλες παραδοσιακές κατασκευές (αλώνια, πηγάδια, ανεμόμυλοι κ.ά.).</w:t>
      </w:r>
    </w:p>
    <w:p w14:paraId="0C32616D" w14:textId="77777777" w:rsidR="00322FDC" w:rsidRPr="000F3B69" w:rsidRDefault="00322FDC" w:rsidP="00322FDC">
      <w:pPr>
        <w:tabs>
          <w:tab w:val="left" w:pos="284"/>
          <w:tab w:val="left" w:pos="851"/>
          <w:tab w:val="left" w:pos="1134"/>
        </w:tabs>
        <w:ind w:firstLine="567"/>
        <w:jc w:val="both"/>
        <w:rPr>
          <w:rFonts w:ascii="Calibri" w:eastAsia="Calibri" w:hAnsi="Calibri" w:cs="Times New Roman"/>
          <w:szCs w:val="23"/>
        </w:rPr>
      </w:pPr>
    </w:p>
    <w:p w14:paraId="03D054D7" w14:textId="77777777" w:rsidR="007009CC" w:rsidRPr="007009CC" w:rsidRDefault="007009CC" w:rsidP="00322FDC">
      <w:pPr>
        <w:tabs>
          <w:tab w:val="left" w:pos="284"/>
          <w:tab w:val="left" w:pos="851"/>
          <w:tab w:val="left" w:pos="1134"/>
        </w:tabs>
        <w:ind w:firstLine="567"/>
        <w:jc w:val="both"/>
        <w:rPr>
          <w:rFonts w:ascii="Calibri" w:eastAsia="Calibri" w:hAnsi="Calibri" w:cs="Times New Roman"/>
          <w:szCs w:val="23"/>
        </w:rPr>
      </w:pPr>
      <w:r w:rsidRPr="007009CC">
        <w:rPr>
          <w:rFonts w:ascii="Calibri" w:eastAsia="Calibri" w:hAnsi="Calibri" w:cs="Times New Roman"/>
          <w:szCs w:val="23"/>
        </w:rPr>
        <w:t>Ως προς τις ανεμογεννήτριες / αιολικά πάρκα:</w:t>
      </w:r>
    </w:p>
    <w:p w14:paraId="6A535F18" w14:textId="77777777" w:rsidR="007009CC" w:rsidRPr="00322FDC" w:rsidRDefault="007009CC" w:rsidP="00322FDC">
      <w:pPr>
        <w:numPr>
          <w:ilvl w:val="0"/>
          <w:numId w:val="155"/>
        </w:numPr>
        <w:tabs>
          <w:tab w:val="left" w:pos="284"/>
          <w:tab w:val="left" w:pos="567"/>
          <w:tab w:val="left" w:pos="851"/>
          <w:tab w:val="left" w:pos="1418"/>
        </w:tabs>
        <w:ind w:left="851" w:hanging="284"/>
        <w:jc w:val="both"/>
        <w:rPr>
          <w:rFonts w:ascii="Calibri" w:eastAsia="Calibri" w:hAnsi="Calibri" w:cs="Times New Roman"/>
          <w:szCs w:val="23"/>
        </w:rPr>
      </w:pPr>
      <w:r w:rsidRPr="00322FDC">
        <w:rPr>
          <w:rFonts w:ascii="Calibri" w:eastAsia="Calibri" w:hAnsi="Calibri" w:cs="Times New Roman"/>
          <w:szCs w:val="23"/>
        </w:rPr>
        <w:t>Τροποποίηση των περιορισμών που αφορούν τη μέγιστη συνολική ισχύ αιολικών σταθμών στα νησιά της Ομάδας Ι, ώστε να επιτευχθεί η σταδιακή ικανοποίηση του στόχου της ενεργειακής αυτάρκειας σε συνδυασμό και με άλλες ΑΠΕ και χωρίς την υποχρέωση διασύνδεσης με το σύστημα και το δίκτυο διανομής ηλεκτρικής ενέργειας της ηπειρωτικής χώρας.</w:t>
      </w:r>
    </w:p>
    <w:p w14:paraId="1B741541" w14:textId="77777777" w:rsidR="007009CC" w:rsidRPr="00322FDC" w:rsidRDefault="007009CC" w:rsidP="00322FDC">
      <w:pPr>
        <w:numPr>
          <w:ilvl w:val="0"/>
          <w:numId w:val="155"/>
        </w:numPr>
        <w:tabs>
          <w:tab w:val="left" w:pos="284"/>
          <w:tab w:val="left" w:pos="567"/>
          <w:tab w:val="left" w:pos="851"/>
          <w:tab w:val="left" w:pos="1418"/>
        </w:tabs>
        <w:ind w:left="851" w:hanging="284"/>
        <w:jc w:val="both"/>
        <w:rPr>
          <w:rFonts w:ascii="Calibri" w:eastAsia="Calibri" w:hAnsi="Calibri" w:cs="Times New Roman"/>
          <w:szCs w:val="23"/>
        </w:rPr>
      </w:pPr>
      <w:r w:rsidRPr="00322FDC">
        <w:rPr>
          <w:rFonts w:ascii="Calibri" w:eastAsia="Calibri" w:hAnsi="Calibri" w:cs="Times New Roman"/>
          <w:szCs w:val="23"/>
        </w:rPr>
        <w:t xml:space="preserve">Δεδομένης της κλίμακας του χώρου </w:t>
      </w:r>
      <w:r w:rsidR="00F958DA" w:rsidRPr="00322FDC">
        <w:rPr>
          <w:rFonts w:ascii="Calibri" w:eastAsia="Calibri" w:hAnsi="Calibri" w:cs="Times New Roman"/>
          <w:szCs w:val="23"/>
        </w:rPr>
        <w:t xml:space="preserve">(η πλειονότητα των νησιών είναι μικρής έκτασης) </w:t>
      </w:r>
      <w:r w:rsidRPr="00322FDC">
        <w:rPr>
          <w:rFonts w:ascii="Calibri" w:eastAsia="Calibri" w:hAnsi="Calibri" w:cs="Times New Roman"/>
          <w:szCs w:val="23"/>
        </w:rPr>
        <w:t>και της ευαισθησίας του τοπίου, θα πρέπει να αποκλεισθεί η εγκατάσταση μεγάλης κλίμακας μονάδων. Ειδικοί όροι θα πρέπει να διερευνηθούν για τα μεγάλου μεγέθους νησιά (π.χ. Ρόδο, Κω, Κάλυμνο, Νάξο). Σε κάθε περίπτωση, είναι επιτακτική η προώθηση εξειδίκευσης των κριτηρίων και όρων χωροθέτησης ανάλογα με την τυπολογία των νησιών</w:t>
      </w:r>
      <w:r w:rsidRPr="00322FDC">
        <w:rPr>
          <w:rStyle w:val="ab"/>
          <w:rFonts w:ascii="Calibri" w:eastAsia="Calibri" w:hAnsi="Calibri" w:cs="Times New Roman"/>
          <w:szCs w:val="23"/>
        </w:rPr>
        <w:footnoteReference w:id="29"/>
      </w:r>
      <w:r w:rsidRPr="00322FDC">
        <w:rPr>
          <w:rFonts w:ascii="Calibri" w:eastAsia="Calibri" w:hAnsi="Calibri" w:cs="Times New Roman"/>
          <w:szCs w:val="23"/>
        </w:rPr>
        <w:t>. Ενδεικτικά: σε εγκαταστάσεις αιολικών πάρκων που είναι ορατές από οικισμούς και σημαντικά σημεία τουριστικού, πολιτιστικού και θρησκευτικού ενδιαφέροντος, οι θέσεις εγκατάστασης των ανεμογεννητριών να απέχουν τουλάχιστον 4,5 Km σε ευθεία γραμμή από αυτά, υποχρέωση συγκριτικής αξιολόγησης των επιπτώσεων στο τοπίο από την εναλλακτική επιλογή πλήθους – μεγέθους ανεμογεννητριών σε σχέση με τη σχεδιαζόμενη παραγωγή ενέργειας κλπ. Επίσης, απαγόρευση  χωροθέτησης εγκαταστάσεων σε κορυφογραμμές.</w:t>
      </w:r>
    </w:p>
    <w:p w14:paraId="4F6029EA" w14:textId="77777777" w:rsidR="007009CC" w:rsidRPr="00322FDC" w:rsidRDefault="007009CC" w:rsidP="00322FDC">
      <w:pPr>
        <w:numPr>
          <w:ilvl w:val="0"/>
          <w:numId w:val="155"/>
        </w:numPr>
        <w:tabs>
          <w:tab w:val="left" w:pos="284"/>
          <w:tab w:val="left" w:pos="567"/>
          <w:tab w:val="left" w:pos="851"/>
          <w:tab w:val="left" w:pos="1418"/>
        </w:tabs>
        <w:ind w:left="851" w:hanging="284"/>
        <w:jc w:val="both"/>
        <w:rPr>
          <w:rFonts w:ascii="Calibri" w:eastAsia="Calibri" w:hAnsi="Calibri" w:cs="Times New Roman"/>
          <w:szCs w:val="23"/>
        </w:rPr>
      </w:pPr>
      <w:r w:rsidRPr="00322FDC">
        <w:rPr>
          <w:rFonts w:ascii="Calibri" w:eastAsia="Calibri" w:hAnsi="Calibri" w:cs="Times New Roman"/>
          <w:szCs w:val="23"/>
        </w:rPr>
        <w:t>Απαγόρευση χωροθέτησης ΒΑΠΕ (Βιομηχανικών αιολικών πάρκων) προς αποφυγή σημαντικών αρνητικών επιπτώσεων στο φυσικό &amp; ανθρωπογενές  περιβάλλον και την τουριστική οικονομία.</w:t>
      </w:r>
    </w:p>
    <w:p w14:paraId="3734E4E7" w14:textId="77777777" w:rsidR="007009CC" w:rsidRPr="00322FDC" w:rsidRDefault="007009CC" w:rsidP="00322FDC">
      <w:pPr>
        <w:numPr>
          <w:ilvl w:val="0"/>
          <w:numId w:val="155"/>
        </w:numPr>
        <w:tabs>
          <w:tab w:val="left" w:pos="284"/>
          <w:tab w:val="left" w:pos="567"/>
          <w:tab w:val="left" w:pos="851"/>
          <w:tab w:val="left" w:pos="1418"/>
        </w:tabs>
        <w:ind w:left="851" w:hanging="284"/>
        <w:jc w:val="both"/>
        <w:rPr>
          <w:rFonts w:ascii="Calibri" w:eastAsia="Calibri" w:hAnsi="Calibri" w:cs="Times New Roman"/>
          <w:szCs w:val="23"/>
        </w:rPr>
      </w:pPr>
      <w:r w:rsidRPr="00322FDC">
        <w:rPr>
          <w:rFonts w:ascii="Calibri" w:eastAsia="Calibri" w:hAnsi="Calibri" w:cs="Times New Roman"/>
          <w:szCs w:val="23"/>
        </w:rPr>
        <w:t>Τήρηση περιορισμών ή/και απαγόρευσης εγκατάστασης ΑΠΕ, που υπαγορεύονται από περιβαλλοντικές μελέτες και διαχειριστικά σχέδια (ευρωπαϊκά προγράμματα LIFE, Ειδικές Περιβαλλοντικές Μελέτες, κλπ).</w:t>
      </w:r>
    </w:p>
    <w:p w14:paraId="033E452B" w14:textId="77777777" w:rsidR="007009CC" w:rsidRPr="007009CC" w:rsidRDefault="007009CC" w:rsidP="00296D93">
      <w:pPr>
        <w:numPr>
          <w:ilvl w:val="0"/>
          <w:numId w:val="137"/>
        </w:numPr>
        <w:tabs>
          <w:tab w:val="left" w:pos="284"/>
          <w:tab w:val="left" w:pos="567"/>
        </w:tabs>
        <w:ind w:left="567" w:hanging="283"/>
        <w:jc w:val="both"/>
        <w:rPr>
          <w:rFonts w:ascii="Calibri" w:eastAsia="Calibri" w:hAnsi="Calibri" w:cs="Times New Roman"/>
          <w:szCs w:val="23"/>
          <w:lang w:eastAsia="en-US"/>
        </w:rPr>
      </w:pPr>
      <w:r w:rsidRPr="007009CC">
        <w:rPr>
          <w:rFonts w:ascii="Calibri" w:eastAsia="Calibri" w:hAnsi="Calibri" w:cs="Times New Roman"/>
          <w:szCs w:val="23"/>
          <w:lang w:eastAsia="en-US"/>
        </w:rPr>
        <w:t xml:space="preserve">Εφαρμογή προγραμμάτων περιβαλλοντικής ενημέρωσης για τους κατοίκους των νησιών, με έμφαση στις νέες ενεργειακές τεχνολογίες και στα συστήματα περιβαλλοντικής διαχείρισης, ώστε να αποκτήσουν το βασικό γνωσιολογικό υπόβαθρο που απαιτείται για να θεωρούνται «ισότιμοι» συνομιλητές και για την ωρίμανση προτάσεων προσαρμοσμένων σε κάθε συγκεκριμένο χώρο, αμβλύνοντας την αναποτελεσματικότητα γενικευμένων αντιδράσεων για περιβαλλοντικούς λόγους. </w:t>
      </w:r>
    </w:p>
    <w:p w14:paraId="06F02E88" w14:textId="77777777" w:rsidR="00C05059" w:rsidRDefault="00C05059" w:rsidP="00296D93">
      <w:pPr>
        <w:tabs>
          <w:tab w:val="left" w:pos="284"/>
          <w:tab w:val="left" w:pos="567"/>
          <w:tab w:val="left" w:pos="851"/>
          <w:tab w:val="left" w:pos="1134"/>
        </w:tabs>
        <w:ind w:firstLine="567"/>
        <w:jc w:val="both"/>
        <w:rPr>
          <w:rFonts w:ascii="Calibri" w:hAnsi="Calibri"/>
          <w:szCs w:val="23"/>
        </w:rPr>
      </w:pPr>
    </w:p>
    <w:p w14:paraId="4735DBD1" w14:textId="77777777" w:rsidR="005A071A" w:rsidRDefault="005A071A" w:rsidP="00296D93">
      <w:pPr>
        <w:jc w:val="both"/>
        <w:rPr>
          <w:b/>
        </w:rPr>
      </w:pPr>
    </w:p>
    <w:p w14:paraId="783ECB89" w14:textId="77777777" w:rsidR="00DF1A7B" w:rsidRPr="00AE31F0" w:rsidRDefault="00DF1A7B" w:rsidP="00296D93">
      <w:pPr>
        <w:pStyle w:val="NAHEADING7"/>
        <w:spacing w:line="276" w:lineRule="auto"/>
      </w:pPr>
      <w:bookmarkStart w:id="65" w:name="_Toc57022161"/>
      <w:r w:rsidRPr="00AE31F0">
        <w:t>Β.1.1.γ-5.2.2 Υδρευση - άρδευση</w:t>
      </w:r>
      <w:bookmarkEnd w:id="65"/>
    </w:p>
    <w:p w14:paraId="1C1349E6" w14:textId="77777777" w:rsidR="00DF1A7B" w:rsidRDefault="00895C90" w:rsidP="00296D93">
      <w:pPr>
        <w:widowControl w:val="0"/>
        <w:tabs>
          <w:tab w:val="left" w:pos="0"/>
          <w:tab w:val="left" w:pos="1276"/>
        </w:tabs>
        <w:autoSpaceDE w:val="0"/>
        <w:autoSpaceDN w:val="0"/>
        <w:adjustRightInd w:val="0"/>
        <w:jc w:val="both"/>
        <w:rPr>
          <w:rFonts w:ascii="Calibri" w:hAnsi="Calibri"/>
          <w:b/>
          <w:szCs w:val="23"/>
        </w:rPr>
      </w:pPr>
      <w:r>
        <w:rPr>
          <w:rFonts w:ascii="Calibri" w:hAnsi="Calibri"/>
          <w:b/>
          <w:szCs w:val="23"/>
        </w:rPr>
        <w:tab/>
      </w:r>
    </w:p>
    <w:p w14:paraId="2B06AB3D" w14:textId="77777777" w:rsidR="00895C90" w:rsidRPr="000F3B69" w:rsidRDefault="00DF1A7B" w:rsidP="00296D93">
      <w:pPr>
        <w:tabs>
          <w:tab w:val="left" w:pos="284"/>
          <w:tab w:val="left" w:pos="567"/>
          <w:tab w:val="left" w:pos="851"/>
          <w:tab w:val="left" w:pos="1134"/>
          <w:tab w:val="left" w:pos="1418"/>
        </w:tabs>
        <w:jc w:val="both"/>
        <w:rPr>
          <w:rFonts w:ascii="Calibri" w:eastAsia="Calibri" w:hAnsi="Calibri" w:cs="Times New Roman"/>
          <w:szCs w:val="23"/>
        </w:rPr>
      </w:pPr>
      <w:r w:rsidRPr="00AE31F0">
        <w:rPr>
          <w:rFonts w:ascii="Calibri" w:hAnsi="Calibri" w:cs="Arial"/>
          <w:szCs w:val="23"/>
        </w:rPr>
        <w:tab/>
      </w:r>
      <w:r w:rsidRPr="00AE31F0">
        <w:rPr>
          <w:rFonts w:ascii="Calibri" w:hAnsi="Calibri" w:cs="Arial"/>
          <w:szCs w:val="23"/>
        </w:rPr>
        <w:tab/>
      </w:r>
      <w:bookmarkStart w:id="66" w:name="_Toc460353952"/>
      <w:r w:rsidR="00895C90" w:rsidRPr="00895C90">
        <w:rPr>
          <w:rFonts w:ascii="Calibri" w:eastAsia="Calibri" w:hAnsi="Calibri" w:cs="Times New Roman"/>
          <w:szCs w:val="23"/>
        </w:rPr>
        <w:t>Η πολιτική διαχείρισης των υδατικών πόρων πρέπει να λάβει υπόψη το περιορισμένο δυναμικό, τον μεγάλο κίνδυνο υφαλμύρινσης των υπόγειων υδάτων, την υψηλή ζήτηση σε συγκεκριμένη χρονική περίοδο και το μεγάλο κόστος των απαιτούμενων έργων ειδικού τύπου.</w:t>
      </w:r>
    </w:p>
    <w:p w14:paraId="39E3FCDB" w14:textId="77777777" w:rsidR="00296D93" w:rsidRPr="000F3B69" w:rsidRDefault="00296D93" w:rsidP="00296D93">
      <w:pPr>
        <w:tabs>
          <w:tab w:val="left" w:pos="284"/>
          <w:tab w:val="left" w:pos="567"/>
          <w:tab w:val="left" w:pos="851"/>
          <w:tab w:val="left" w:pos="1134"/>
          <w:tab w:val="left" w:pos="1418"/>
        </w:tabs>
        <w:jc w:val="both"/>
        <w:rPr>
          <w:rFonts w:ascii="Calibri" w:eastAsia="Calibri" w:hAnsi="Calibri" w:cs="Times New Roman"/>
          <w:szCs w:val="23"/>
        </w:rPr>
      </w:pPr>
    </w:p>
    <w:p w14:paraId="7A683226" w14:textId="77777777" w:rsidR="00895C90" w:rsidRPr="000F3B69" w:rsidRDefault="00895C90" w:rsidP="00296D93">
      <w:pPr>
        <w:tabs>
          <w:tab w:val="left" w:pos="567"/>
          <w:tab w:val="left" w:pos="851"/>
          <w:tab w:val="left" w:pos="1134"/>
        </w:tabs>
        <w:jc w:val="both"/>
        <w:rPr>
          <w:rFonts w:ascii="Calibri" w:eastAsia="Calibri" w:hAnsi="Calibri" w:cs="Times New Roman"/>
          <w:szCs w:val="23"/>
        </w:rPr>
      </w:pPr>
      <w:r w:rsidRPr="00895C90">
        <w:rPr>
          <w:rFonts w:ascii="Calibri" w:eastAsia="Calibri" w:hAnsi="Calibri" w:cs="Times New Roman"/>
          <w:szCs w:val="23"/>
        </w:rPr>
        <w:tab/>
        <w:t>Προτεραιότητα θα πρέπει να δοθεί στη συνετή διαχείριση (εξοικονόμηση, ανακύκλωση, επαναχρησιμοποίηση) των ανεπαρκών υδατικών πόρων και, γενικότερα, στην εναρμόνιση με την Οδηγία 60/2000/ΕΕ και τις διεθνείς υποχρεώσεις ως προς την αειφόρο ανάπτυξη, λαμβανομένων υπόψη των προβλεπομένων</w:t>
      </w:r>
      <w:r w:rsidRPr="00895C90">
        <w:rPr>
          <w:rFonts w:ascii="Calibri" w:eastAsia="Calibri" w:hAnsi="Calibri" w:cs="Times New Roman"/>
          <w:lang w:eastAsia="en-US"/>
        </w:rPr>
        <w:t xml:space="preserve"> </w:t>
      </w:r>
      <w:r w:rsidRPr="00895C90">
        <w:rPr>
          <w:rFonts w:ascii="Calibri" w:eastAsia="Calibri" w:hAnsi="Calibri" w:cs="Times New Roman"/>
          <w:szCs w:val="23"/>
        </w:rPr>
        <w:t xml:space="preserve">στο Σχέδιο Διαχείρισης Λεκανών Απορροής Ποταμών του Υδατικού Διαμερίσματος Νήσων Αιγαίου. </w:t>
      </w:r>
    </w:p>
    <w:p w14:paraId="0A58DEC8" w14:textId="77777777" w:rsidR="00296D93" w:rsidRPr="000F3B69" w:rsidRDefault="00296D93" w:rsidP="00296D93">
      <w:pPr>
        <w:tabs>
          <w:tab w:val="left" w:pos="567"/>
          <w:tab w:val="left" w:pos="851"/>
          <w:tab w:val="left" w:pos="1134"/>
        </w:tabs>
        <w:jc w:val="both"/>
        <w:rPr>
          <w:rFonts w:ascii="Calibri" w:eastAsia="Calibri" w:hAnsi="Calibri" w:cs="Times New Roman"/>
          <w:szCs w:val="23"/>
        </w:rPr>
      </w:pPr>
    </w:p>
    <w:p w14:paraId="0E67659E" w14:textId="77777777" w:rsidR="00895C90" w:rsidRPr="000F3B69" w:rsidRDefault="00895C90" w:rsidP="00296D93">
      <w:pPr>
        <w:tabs>
          <w:tab w:val="left" w:pos="567"/>
          <w:tab w:val="left" w:pos="851"/>
          <w:tab w:val="left" w:pos="1134"/>
        </w:tabs>
        <w:jc w:val="both"/>
        <w:rPr>
          <w:rFonts w:ascii="Calibri" w:eastAsia="Calibri" w:hAnsi="Calibri" w:cs="Times New Roman"/>
          <w:szCs w:val="23"/>
        </w:rPr>
      </w:pPr>
      <w:r w:rsidRPr="00895C90">
        <w:rPr>
          <w:rFonts w:ascii="Calibri" w:eastAsia="Calibri" w:hAnsi="Calibri" w:cs="Times New Roman"/>
          <w:szCs w:val="23"/>
        </w:rPr>
        <w:tab/>
        <w:t>Για τη διατήρηση της ποσότητας και της ποιότητας των υδατικών πόρων της Περιφέρειας, κατ' αρχήν, προτείνεται:</w:t>
      </w:r>
    </w:p>
    <w:p w14:paraId="2FB21266" w14:textId="77777777" w:rsidR="00296D93" w:rsidRPr="000F3B69" w:rsidRDefault="00296D93" w:rsidP="00296D93">
      <w:pPr>
        <w:tabs>
          <w:tab w:val="left" w:pos="567"/>
          <w:tab w:val="left" w:pos="851"/>
          <w:tab w:val="left" w:pos="1134"/>
        </w:tabs>
        <w:jc w:val="both"/>
        <w:rPr>
          <w:rFonts w:ascii="Calibri" w:eastAsia="Calibri" w:hAnsi="Calibri" w:cs="Times New Roman"/>
          <w:szCs w:val="23"/>
        </w:rPr>
      </w:pPr>
    </w:p>
    <w:p w14:paraId="5D78AF24"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Times New Roman"/>
          <w:szCs w:val="23"/>
        </w:rPr>
      </w:pPr>
      <w:r w:rsidRPr="00895C90">
        <w:rPr>
          <w:rFonts w:ascii="Calibri" w:eastAsia="Calibri" w:hAnsi="Calibri" w:cs="Times New Roman"/>
          <w:szCs w:val="23"/>
        </w:rPr>
        <w:t>Συστηματική παρακολούθηση και εξασφάλιση της ποιότητας και ποσότητας επιφανειακών και υπόγειων υδάτων και εν γένει της κατάστασης των υδροφορέων – Αξιοποίηση ποσοτήτων νερού που προσφέρουν οι λιμνοδεξαμενές, σε συνδυασμό και με άλλα μέσα, για την επαναφορά  του υδατικού δυναμικού σε επίπεδα αειφορίας.</w:t>
      </w:r>
    </w:p>
    <w:p w14:paraId="79E3DAFB"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Times New Roman"/>
          <w:szCs w:val="23"/>
        </w:rPr>
      </w:pPr>
      <w:r w:rsidRPr="00895C90">
        <w:rPr>
          <w:rFonts w:ascii="Calibri" w:eastAsia="Calibri" w:hAnsi="Calibri" w:cs="Times New Roman"/>
          <w:szCs w:val="23"/>
        </w:rPr>
        <w:t>Εισαγωγή συστημάτων παρακολούθησης κατάστασης υποδομών ύδρευσης – άρδευσης / εγγειοβελτιωτικών έργων, εντοπισμού βλαβών, διαρροών κλπ. με χρήση γεωγραφικών συστημάτων πληροφοριών.</w:t>
      </w:r>
    </w:p>
    <w:p w14:paraId="3554C665"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Times New Roman"/>
          <w:szCs w:val="23"/>
        </w:rPr>
      </w:pPr>
      <w:r w:rsidRPr="00895C90">
        <w:rPr>
          <w:rFonts w:ascii="Calibri" w:eastAsia="Calibri" w:hAnsi="Calibri" w:cs="Times New Roman"/>
          <w:szCs w:val="23"/>
        </w:rPr>
        <w:t>Θεσμική υποστήριξη της εφαρμογής της επιθυμητής υδατικής πολιτικής και ανάπτυξης, μεταξύ άλλων στους τομείς της τιμολόγησης και της κατανομής του κόστους / απόδοσης - οφέλους, της παροχής κινήτρων για την εξοικονόμηση νερού σε όλες τις χρήσεις.</w:t>
      </w:r>
    </w:p>
    <w:p w14:paraId="104BEA3C"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Times New Roman"/>
          <w:szCs w:val="23"/>
        </w:rPr>
      </w:pPr>
      <w:r w:rsidRPr="00895C90">
        <w:rPr>
          <w:rFonts w:ascii="Calibri" w:eastAsia="Calibri" w:hAnsi="Calibri" w:cs="Times New Roman"/>
          <w:szCs w:val="23"/>
        </w:rPr>
        <w:t>Η κάλυψη των υδρευτικών αναγκών να τεθεί σε πρώτη προτεραιότητα, δεδομένου ότι αφορά τον μόνιμο πληθυσμό και την συντήρηση του βασικότερου τομέα της οικονομίας των νησιών, του τουρισμού. Σε δεύτερη προτεραιότητα, έρχεται το νερό για την άρδευση και την κάλυψη των κτηνοτροφικών αναγκών και στη συνέχεια το νερό για βιομηχανική χρήση, η οποία ούτως ή άλλως είναι περιορισμένη στα νησιά. Μεγαλύτερα νησιά (π.χ. Ρόδος), τα οποία έχουν τους εδαφικούς πόρους για ανάπτυξη εντατικής καλλιέργειας, απαιτούν σημαντικές ποσότητες νερού, οι οποίες συναγωνίζονται με αυτές για την κάλυψη των υδρευτικών αναγκών. Και σε αυτή την περίπτωση, πρώτη προτεραιότητα είναι η ύδρευση και έπειτα η κατασκευή εγγειοβελτιωτικών έργων, τα οποία θα καλύψουν τις ανάγκες του νησιού για άρδευση.</w:t>
      </w:r>
    </w:p>
    <w:p w14:paraId="4B65B598"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Times New Roman"/>
          <w:szCs w:val="23"/>
        </w:rPr>
      </w:pPr>
      <w:r w:rsidRPr="00895C90">
        <w:rPr>
          <w:rFonts w:ascii="Calibri" w:eastAsia="Calibri" w:hAnsi="Calibri" w:cs="Times New Roman"/>
          <w:szCs w:val="23"/>
        </w:rPr>
        <w:t>Περιορισμός γεωτρήσεων και την υπεράντλησης νερού από τους υπόγειους υδροφορείς.</w:t>
      </w:r>
    </w:p>
    <w:p w14:paraId="17F47218"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Times New Roman"/>
          <w:szCs w:val="23"/>
        </w:rPr>
      </w:pPr>
      <w:r w:rsidRPr="00895C90">
        <w:rPr>
          <w:rFonts w:ascii="Calibri" w:eastAsia="Calibri" w:hAnsi="Calibri" w:cs="Times New Roman"/>
          <w:szCs w:val="23"/>
        </w:rPr>
        <w:t>Ολοκλήρωση έργων κατασκευής λιμνοδεξαμενών και φραγμάτων, προσαρμοσμένης κλίμακας στην τυπολογία του κάθε νησιού (μέγεθος, περιβαλλοντική ευαισθησία κλπ.).</w:t>
      </w:r>
      <w:r w:rsidRPr="00895C90">
        <w:rPr>
          <w:rFonts w:ascii="Calibri" w:eastAsia="Calibri" w:hAnsi="Calibri" w:cs="Times New Roman"/>
          <w:bCs/>
          <w:szCs w:val="23"/>
        </w:rPr>
        <w:t xml:space="preserve"> Συμπλήρωση των αρδευτικών δικτύων για τη μεταφορά νερού από τους υφιστάμενους ταμιευτήρες</w:t>
      </w:r>
      <w:r w:rsidRPr="00895C90">
        <w:rPr>
          <w:rFonts w:ascii="Calibri" w:eastAsia="Calibri" w:hAnsi="Calibri" w:cs="Times New Roman"/>
          <w:bCs/>
          <w:color w:val="FF0000"/>
          <w:szCs w:val="23"/>
        </w:rPr>
        <w:t>.</w:t>
      </w:r>
      <w:r w:rsidRPr="00895C90">
        <w:rPr>
          <w:rFonts w:ascii="Calibri" w:eastAsia="Calibri" w:hAnsi="Calibri" w:cs="Times New Roman"/>
          <w:bCs/>
          <w:szCs w:val="23"/>
        </w:rPr>
        <w:t xml:space="preserve">  Στον προγραμματισμό να συνεκτιμηθεί ότι για τον πρωτογενή τομέα προωθείται αύξηση της παραγωγής, η οποία θα απαιτήσει συμπληρωματικές ποσότητες για άρδευση. </w:t>
      </w:r>
    </w:p>
    <w:p w14:paraId="17C9CF73"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Arial"/>
          <w:szCs w:val="23"/>
          <w:lang w:eastAsia="en-US"/>
        </w:rPr>
      </w:pPr>
      <w:r w:rsidRPr="00895C90">
        <w:rPr>
          <w:rFonts w:ascii="Calibri" w:eastAsia="Calibri" w:hAnsi="Calibri" w:cs="Arial"/>
          <w:szCs w:val="23"/>
          <w:lang w:eastAsia="en-US"/>
        </w:rPr>
        <w:t xml:space="preserve">Όπου η υδρομάστευση είναι ανεπιτυχής, δηλαδή δεν επιτυγχάνεται πλήρωση των λιμνοδεξαμενών, θα πρέπει να αναζητηθούν άλλες λύσεις. Προτείνεται η προώθηση παραγωγής ύδατος από μονάδες αφαλάτωσης, Λόγω του ότι είναι εξαιρετικά ενεργοβόρος διαδικασία, η επιλογή της μεθόδου θα πρέπει να υπακούει σε </w:t>
      </w:r>
      <w:r w:rsidRPr="00895C90">
        <w:rPr>
          <w:rFonts w:ascii="Calibri" w:eastAsia="Calibri" w:hAnsi="Calibri" w:cs="Times New Roman"/>
          <w:szCs w:val="23"/>
        </w:rPr>
        <w:t>αυστηρούς περιορισμούς, ως προς τις ενεργειακές επιδόσεις των συστημάτων</w:t>
      </w:r>
      <w:r w:rsidRPr="00895C90">
        <w:rPr>
          <w:rFonts w:ascii="Calibri" w:eastAsia="Calibri" w:hAnsi="Calibri" w:cs="Arial"/>
          <w:szCs w:val="23"/>
          <w:lang w:eastAsia="en-US"/>
        </w:rPr>
        <w:t xml:space="preserve"> και να συνδυάζεται, όπου είναι δυνατόν, με την παραγωγή ενέργειας από ΑΠΕ.</w:t>
      </w:r>
    </w:p>
    <w:p w14:paraId="34282241" w14:textId="77777777" w:rsidR="00895C90" w:rsidRPr="00895C90" w:rsidRDefault="00895C90" w:rsidP="00296D93">
      <w:pPr>
        <w:numPr>
          <w:ilvl w:val="0"/>
          <w:numId w:val="75"/>
        </w:numPr>
        <w:tabs>
          <w:tab w:val="left" w:pos="284"/>
          <w:tab w:val="left" w:pos="567"/>
          <w:tab w:val="left" w:pos="851"/>
          <w:tab w:val="left" w:pos="1134"/>
        </w:tabs>
        <w:ind w:left="567" w:hanging="283"/>
        <w:jc w:val="both"/>
        <w:rPr>
          <w:rFonts w:ascii="Calibri" w:eastAsia="Calibri" w:hAnsi="Calibri" w:cs="Arial"/>
          <w:szCs w:val="23"/>
          <w:lang w:eastAsia="en-US"/>
        </w:rPr>
      </w:pPr>
      <w:r w:rsidRPr="00895C90">
        <w:rPr>
          <w:rFonts w:ascii="Calibri" w:eastAsia="Calibri" w:hAnsi="Calibri" w:cs="Arial"/>
          <w:szCs w:val="23"/>
          <w:lang w:eastAsia="en-US"/>
        </w:rPr>
        <w:t>Οργάνωση δικτύου μεταφοράς νερού προς τα άνυδρα νησιά, στα οποία δεν είναι εφικτή η κάλυψη των αναγκών ύδρευσης / άρδευσης από τοπικούς πόρους ανεξάρτητα από το εφαρμοζόμενο σύστημα διαχείρισης υδατικών πόρων. Ιδιαίτερη μέριμνα προτείνεται να δοθεί στη δυνατότητα αποθήκευσης νερού. Η χωροθέτηση των αναγκαίων εγκαταστάσεων υδατοδεξαμενών θα πρέπει να αποτελέσει αντικείμενο ειδικών μελετών επιπέδου νησιού.</w:t>
      </w:r>
    </w:p>
    <w:p w14:paraId="02B6E94A" w14:textId="77777777" w:rsidR="00895C90" w:rsidRPr="00895C90" w:rsidRDefault="00895C90" w:rsidP="00296D93">
      <w:pPr>
        <w:tabs>
          <w:tab w:val="left" w:pos="567"/>
          <w:tab w:val="left" w:pos="851"/>
          <w:tab w:val="left" w:pos="1134"/>
        </w:tabs>
        <w:ind w:left="567" w:hanging="567"/>
        <w:jc w:val="both"/>
        <w:rPr>
          <w:rFonts w:ascii="Calibri" w:eastAsia="Calibri" w:hAnsi="Calibri" w:cs="Arial"/>
          <w:szCs w:val="23"/>
          <w:lang w:eastAsia="en-US"/>
        </w:rPr>
      </w:pPr>
      <w:r w:rsidRPr="00895C90">
        <w:rPr>
          <w:rFonts w:ascii="Calibri" w:eastAsia="Calibri" w:hAnsi="Calibri" w:cs="Arial"/>
          <w:szCs w:val="23"/>
          <w:lang w:eastAsia="en-US"/>
        </w:rPr>
        <w:tab/>
        <w:t>Μεσο- / μακρο- πρόθεσμα θα πρέπει, κατά προτεραιότητα, να κατασκευασθούν μονάδες αφαλάτωσης προκειμένου να εξασφαλισθεί η αυτονομία τους, δεδομένου ότι η επάρκεια των αποθεμάτων στα νησιά τροφοδότες είναι περατή, σταδιακά, δε, θα είναι απαραίτητα για την ικανοποίηση των τοπικών αναγκών. Επίσης να δρομολογηθούν οι απαραίτητες παρεμβάσεις, αφενός, για την παύση της υφαλμύρινσης και, αφετέρου, για τον εμπλουτισμό των υπόγειων υδροφορέων.</w:t>
      </w:r>
    </w:p>
    <w:p w14:paraId="3E206EE9" w14:textId="77777777" w:rsidR="00895C90" w:rsidRPr="00895C90" w:rsidRDefault="00895C90" w:rsidP="00296D93">
      <w:pPr>
        <w:numPr>
          <w:ilvl w:val="0"/>
          <w:numId w:val="156"/>
        </w:numPr>
        <w:tabs>
          <w:tab w:val="num" w:pos="284"/>
          <w:tab w:val="left" w:pos="567"/>
          <w:tab w:val="left" w:pos="851"/>
          <w:tab w:val="left" w:pos="1134"/>
        </w:tabs>
        <w:ind w:left="567" w:hanging="283"/>
        <w:jc w:val="both"/>
        <w:rPr>
          <w:rFonts w:ascii="Calibri" w:eastAsia="Calibri" w:hAnsi="Calibri" w:cs="Times New Roman"/>
          <w:szCs w:val="23"/>
          <w:lang w:eastAsia="en-US"/>
        </w:rPr>
      </w:pPr>
      <w:r w:rsidRPr="00895C90">
        <w:rPr>
          <w:rFonts w:ascii="Calibri" w:eastAsia="Calibri" w:hAnsi="Calibri" w:cs="Times New Roman"/>
          <w:szCs w:val="23"/>
        </w:rPr>
        <w:t>Βελτίωση δικτύων μεταφοράς νερού (ύδρευσης – άρδευσης) για μείωση απωλειών και καλύτερη ποιότητα - Αντικατάσταση παλαιών τμημάτων των δικτύων ύδρευσης.</w:t>
      </w:r>
    </w:p>
    <w:p w14:paraId="7D4BAEDE" w14:textId="77777777" w:rsidR="00895C90" w:rsidRPr="00895C90" w:rsidRDefault="00895C90" w:rsidP="00296D93">
      <w:pPr>
        <w:numPr>
          <w:ilvl w:val="0"/>
          <w:numId w:val="156"/>
        </w:numPr>
        <w:tabs>
          <w:tab w:val="num" w:pos="284"/>
          <w:tab w:val="left" w:pos="567"/>
          <w:tab w:val="left" w:pos="851"/>
          <w:tab w:val="left" w:pos="1134"/>
        </w:tabs>
        <w:ind w:left="567" w:hanging="283"/>
        <w:jc w:val="both"/>
        <w:rPr>
          <w:rFonts w:ascii="Calibri" w:eastAsia="Calibri" w:hAnsi="Calibri" w:cs="Times New Roman"/>
          <w:szCs w:val="23"/>
          <w:lang w:eastAsia="en-US"/>
        </w:rPr>
      </w:pPr>
      <w:r w:rsidRPr="00895C90">
        <w:rPr>
          <w:rFonts w:ascii="Calibri" w:eastAsia="Calibri" w:hAnsi="Calibri" w:cs="Times New Roman"/>
          <w:szCs w:val="23"/>
        </w:rPr>
        <w:t xml:space="preserve">Εργα εμπλουτισμού υδροφόρου ορίζοντα (π.χ. φυτεύσεις). </w:t>
      </w:r>
    </w:p>
    <w:p w14:paraId="5B8083C4" w14:textId="77777777" w:rsidR="00895C90" w:rsidRPr="00895C90" w:rsidRDefault="00895C90" w:rsidP="00296D93">
      <w:pPr>
        <w:numPr>
          <w:ilvl w:val="0"/>
          <w:numId w:val="156"/>
        </w:numPr>
        <w:tabs>
          <w:tab w:val="num" w:pos="284"/>
          <w:tab w:val="left" w:pos="567"/>
          <w:tab w:val="left" w:pos="851"/>
          <w:tab w:val="left" w:pos="1134"/>
        </w:tabs>
        <w:ind w:left="567" w:hanging="283"/>
        <w:jc w:val="both"/>
        <w:rPr>
          <w:rFonts w:ascii="Calibri" w:eastAsia="Calibri" w:hAnsi="Calibri" w:cs="Times New Roman"/>
          <w:szCs w:val="23"/>
          <w:lang w:eastAsia="en-US"/>
        </w:rPr>
      </w:pPr>
      <w:r w:rsidRPr="00895C90">
        <w:rPr>
          <w:rFonts w:ascii="Calibri" w:eastAsia="Calibri" w:hAnsi="Calibri" w:cs="Times New Roman"/>
          <w:szCs w:val="23"/>
        </w:rPr>
        <w:t>Γενίκευση της υποχρέωσης κατασκευής δεξαμενών (στέρνες) για τη συλλογή ομβρίων σε κάθε είδους κτιριακές εγκαταστάσεις και για την αξιοποίηση στον κλιματισμό.</w:t>
      </w:r>
    </w:p>
    <w:p w14:paraId="6C4BDFA0" w14:textId="77777777" w:rsidR="00895C90" w:rsidRPr="00895C90" w:rsidRDefault="00895C90" w:rsidP="00296D93">
      <w:pPr>
        <w:numPr>
          <w:ilvl w:val="0"/>
          <w:numId w:val="75"/>
        </w:numPr>
        <w:tabs>
          <w:tab w:val="num" w:pos="284"/>
          <w:tab w:val="left" w:pos="567"/>
          <w:tab w:val="left" w:pos="851"/>
          <w:tab w:val="left" w:pos="1134"/>
        </w:tabs>
        <w:ind w:left="567" w:hanging="283"/>
        <w:jc w:val="both"/>
        <w:rPr>
          <w:rFonts w:ascii="Calibri" w:eastAsia="Calibri" w:hAnsi="Calibri" w:cs="Arial"/>
          <w:szCs w:val="23"/>
          <w:lang w:eastAsia="en-US"/>
        </w:rPr>
      </w:pPr>
      <w:r w:rsidRPr="00895C90">
        <w:rPr>
          <w:rFonts w:ascii="Calibri" w:eastAsia="Calibri" w:hAnsi="Calibri" w:cs="Arial"/>
          <w:szCs w:val="23"/>
          <w:lang w:eastAsia="en-US"/>
        </w:rPr>
        <w:t xml:space="preserve">Ενίσχυση παράλληλων δράσεων διαχείρισης υδατικών πόρων, με έμφαση στα νησιά που θα αντιμετωπίσουν αρνητικό ισοζύγιο ζήτησης για ύδρευση και άρδευση. Οι δράσεις αυτές, ήπιου χαρακτήρα, μπορούν να περιλαμβάνουν προγράμματα που αφορούν την ευαισθητοποίηση κατοίκων και επισκεπτών σε θέματα εξοικονόμησης νερού </w:t>
      </w:r>
      <w:r w:rsidRPr="00895C90">
        <w:rPr>
          <w:rFonts w:ascii="Calibri" w:eastAsia="Calibri" w:hAnsi="Calibri" w:cs="Times New Roman"/>
          <w:szCs w:val="23"/>
        </w:rPr>
        <w:t>/ επαναχρησιμοποίησης («γκρίζων»  νερών) σε όλες τις δραστηριότητες / χρήσεις</w:t>
      </w:r>
      <w:r w:rsidRPr="00895C90">
        <w:rPr>
          <w:rFonts w:ascii="Calibri" w:eastAsia="Calibri" w:hAnsi="Calibri" w:cs="Arial"/>
          <w:szCs w:val="23"/>
          <w:lang w:eastAsia="en-US"/>
        </w:rPr>
        <w:t>, την εφαρμογή νέων τεχνολογιών που εξασφαλίζουν αποδοτικότερη χρήση νερού, την ενίσχυση εναλλακτικών μεθόδων καλλιέργειας με λιγότερες απαιτήσεις σε υδατικούς πόρους και γενικότερα στη μείωση της κατανάλωσης και την αύξηση της αποδοτικότητας της χρήσης.</w:t>
      </w:r>
    </w:p>
    <w:p w14:paraId="35CEECC5" w14:textId="77777777" w:rsidR="00895C90" w:rsidRPr="000F3B69" w:rsidRDefault="00895C90" w:rsidP="00296D93">
      <w:pPr>
        <w:widowControl w:val="0"/>
        <w:tabs>
          <w:tab w:val="left" w:pos="0"/>
        </w:tabs>
        <w:autoSpaceDE w:val="0"/>
        <w:autoSpaceDN w:val="0"/>
        <w:adjustRightInd w:val="0"/>
        <w:jc w:val="both"/>
        <w:rPr>
          <w:rFonts w:ascii="Calibri" w:eastAsia="Calibri" w:hAnsi="Calibri" w:cs="Times New Roman"/>
          <w:bCs/>
          <w:szCs w:val="23"/>
        </w:rPr>
      </w:pPr>
    </w:p>
    <w:p w14:paraId="5E5E0DEB" w14:textId="77777777" w:rsidR="00296D93" w:rsidRPr="000F3B69" w:rsidRDefault="00296D93" w:rsidP="00296D93">
      <w:pPr>
        <w:widowControl w:val="0"/>
        <w:tabs>
          <w:tab w:val="left" w:pos="0"/>
        </w:tabs>
        <w:autoSpaceDE w:val="0"/>
        <w:autoSpaceDN w:val="0"/>
        <w:adjustRightInd w:val="0"/>
        <w:jc w:val="both"/>
        <w:rPr>
          <w:rFonts w:ascii="Calibri" w:eastAsia="Calibri" w:hAnsi="Calibri" w:cs="Times New Roman"/>
          <w:bCs/>
          <w:szCs w:val="23"/>
        </w:rPr>
      </w:pPr>
    </w:p>
    <w:p w14:paraId="5948CDBB" w14:textId="77777777" w:rsidR="00DF1A7B" w:rsidRPr="00895C90" w:rsidRDefault="00DF1A7B" w:rsidP="00296D93">
      <w:pPr>
        <w:tabs>
          <w:tab w:val="left" w:pos="284"/>
          <w:tab w:val="left" w:pos="567"/>
          <w:tab w:val="left" w:pos="851"/>
          <w:tab w:val="left" w:pos="1134"/>
          <w:tab w:val="left" w:pos="1418"/>
        </w:tabs>
        <w:jc w:val="both"/>
        <w:rPr>
          <w:b/>
        </w:rPr>
      </w:pPr>
      <w:r w:rsidRPr="00895C90">
        <w:rPr>
          <w:b/>
          <w:szCs w:val="23"/>
        </w:rPr>
        <w:t>Β.1.1.γ-5.2.</w:t>
      </w:r>
      <w:r w:rsidRPr="00895C90">
        <w:rPr>
          <w:b/>
          <w:szCs w:val="23"/>
          <w:lang w:val="en-US"/>
        </w:rPr>
        <w:t>3</w:t>
      </w:r>
      <w:r w:rsidRPr="00895C90">
        <w:rPr>
          <w:b/>
          <w:szCs w:val="23"/>
        </w:rPr>
        <w:t xml:space="preserve"> </w:t>
      </w:r>
      <w:r w:rsidRPr="00895C90">
        <w:rPr>
          <w:b/>
        </w:rPr>
        <w:t>Υποδομές περιβάλλοντος</w:t>
      </w:r>
      <w:bookmarkEnd w:id="66"/>
    </w:p>
    <w:p w14:paraId="59096536" w14:textId="77777777" w:rsidR="00DF1A7B" w:rsidRPr="00AE31F0" w:rsidRDefault="00DF1A7B" w:rsidP="00296D93">
      <w:pPr>
        <w:widowControl w:val="0"/>
        <w:tabs>
          <w:tab w:val="left" w:pos="0"/>
        </w:tabs>
        <w:autoSpaceDE w:val="0"/>
        <w:autoSpaceDN w:val="0"/>
        <w:adjustRightInd w:val="0"/>
        <w:jc w:val="both"/>
        <w:rPr>
          <w:rFonts w:ascii="Calibri" w:hAnsi="Calibri"/>
          <w:b/>
          <w:szCs w:val="23"/>
          <w:lang w:val="en-US"/>
        </w:rPr>
      </w:pPr>
    </w:p>
    <w:p w14:paraId="587CA022" w14:textId="77777777" w:rsidR="00DF1A7B" w:rsidRPr="00AE31F0" w:rsidRDefault="00DF1A7B" w:rsidP="00296D93">
      <w:pPr>
        <w:widowControl w:val="0"/>
        <w:numPr>
          <w:ilvl w:val="0"/>
          <w:numId w:val="30"/>
        </w:numPr>
        <w:tabs>
          <w:tab w:val="left" w:pos="0"/>
        </w:tabs>
        <w:autoSpaceDE w:val="0"/>
        <w:autoSpaceDN w:val="0"/>
        <w:adjustRightInd w:val="0"/>
        <w:ind w:left="567" w:hanging="283"/>
        <w:jc w:val="both"/>
        <w:rPr>
          <w:rFonts w:ascii="Calibri" w:hAnsi="Calibri"/>
          <w:b/>
          <w:bCs/>
          <w:szCs w:val="23"/>
        </w:rPr>
      </w:pPr>
      <w:r w:rsidRPr="00AE31F0">
        <w:rPr>
          <w:rFonts w:ascii="Calibri" w:hAnsi="Calibri"/>
          <w:b/>
          <w:bCs/>
          <w:szCs w:val="23"/>
        </w:rPr>
        <w:t>Αποχέτευση ακαθάρτων – επεξεργασία λυμάτων</w:t>
      </w:r>
    </w:p>
    <w:p w14:paraId="4018182F" w14:textId="77777777" w:rsidR="000C0709" w:rsidRDefault="000C0709" w:rsidP="00296D93">
      <w:pPr>
        <w:ind w:firstLine="567"/>
        <w:jc w:val="both"/>
        <w:rPr>
          <w:rFonts w:ascii="Calibri" w:hAnsi="Calibri"/>
          <w:szCs w:val="23"/>
        </w:rPr>
      </w:pPr>
    </w:p>
    <w:p w14:paraId="7764A920" w14:textId="77777777" w:rsidR="000C0709" w:rsidRPr="000C0709" w:rsidRDefault="000C0709" w:rsidP="00296D93">
      <w:pPr>
        <w:ind w:firstLine="567"/>
        <w:jc w:val="both"/>
        <w:rPr>
          <w:rFonts w:ascii="Calibri" w:eastAsia="Calibri" w:hAnsi="Calibri" w:cs="Times New Roman"/>
          <w:bCs/>
          <w:szCs w:val="23"/>
        </w:rPr>
      </w:pPr>
      <w:r w:rsidRPr="000C0709">
        <w:rPr>
          <w:rFonts w:ascii="Calibri" w:eastAsia="Calibri" w:hAnsi="Calibri" w:cs="Times New Roman"/>
          <w:szCs w:val="23"/>
        </w:rPr>
        <w:t xml:space="preserve">Παρότι μεγάλος αριθμός μονάδων ΒΙΟΚΑ κατασκευάσθηκε από τη δεκαετία του ’90 έως  σήμερα, διαπιστώνονται ελλείψεις οι οποίες σχετίζονται με </w:t>
      </w:r>
      <w:r w:rsidRPr="000C0709">
        <w:rPr>
          <w:rFonts w:ascii="Calibri" w:eastAsia="Calibri" w:hAnsi="Calibri" w:cs="Times New Roman"/>
          <w:bCs/>
          <w:szCs w:val="23"/>
        </w:rPr>
        <w:t>τον ιδιαίτερα αυξημένο αριθμό επισκεπτών τους τελευταίους χρόνους και τις εξελίξεις μεθόδων και τεχνολογίας.</w:t>
      </w:r>
    </w:p>
    <w:p w14:paraId="6BB91999" w14:textId="77777777" w:rsidR="000C0709" w:rsidRDefault="000C0709" w:rsidP="00296D93">
      <w:pPr>
        <w:ind w:firstLine="567"/>
        <w:jc w:val="both"/>
        <w:rPr>
          <w:rFonts w:ascii="Calibri" w:hAnsi="Calibri"/>
          <w:szCs w:val="23"/>
        </w:rPr>
      </w:pPr>
    </w:p>
    <w:p w14:paraId="3717EEDB" w14:textId="77777777" w:rsidR="000C0709" w:rsidRPr="00AE31F0" w:rsidRDefault="000C0709" w:rsidP="00296D93">
      <w:pPr>
        <w:ind w:firstLine="567"/>
        <w:jc w:val="both"/>
        <w:rPr>
          <w:rFonts w:ascii="Calibri" w:eastAsia="Arial" w:hAnsi="Calibri"/>
          <w:szCs w:val="23"/>
        </w:rPr>
      </w:pPr>
      <w:r w:rsidRPr="00AE31F0">
        <w:rPr>
          <w:rFonts w:ascii="Calibri" w:eastAsia="Arial" w:hAnsi="Calibri"/>
          <w:szCs w:val="23"/>
        </w:rPr>
        <w:t>Η Οδηγία 91/271/EOK «για την επεξεργασία και διάθεση αστικών λυμάτων», όπως τροποποιήθηκε από την Οδηγία 98/15/ΕΚ, ορίζει την επεξεργασία στην οποία πρέπει να υποβάλλονται τα αστικά λύματα των οικισμών που εμπίπτουν σε αυτή, ανάλογα με τον ισοδύναμο πληθυσμό και τον αποδέκτη των επεξεργασμένων λυμάτων.</w:t>
      </w:r>
    </w:p>
    <w:p w14:paraId="2C330D2B" w14:textId="77777777" w:rsidR="000C0709" w:rsidRPr="00AE31F0" w:rsidRDefault="000C0709" w:rsidP="00296D93">
      <w:pPr>
        <w:ind w:firstLine="567"/>
        <w:jc w:val="both"/>
        <w:rPr>
          <w:rFonts w:ascii="Calibri" w:eastAsia="Arial" w:hAnsi="Calibri"/>
          <w:szCs w:val="23"/>
        </w:rPr>
      </w:pPr>
    </w:p>
    <w:p w14:paraId="3D8CFAA5" w14:textId="77777777" w:rsidR="000C0709" w:rsidRDefault="000C0709" w:rsidP="00296D93">
      <w:pPr>
        <w:ind w:firstLine="567"/>
        <w:jc w:val="both"/>
        <w:rPr>
          <w:rFonts w:ascii="Calibri" w:eastAsia="Arial" w:hAnsi="Calibri"/>
          <w:szCs w:val="23"/>
        </w:rPr>
      </w:pPr>
      <w:r w:rsidRPr="00AE31F0">
        <w:rPr>
          <w:rFonts w:ascii="Calibri" w:eastAsia="Arial" w:hAnsi="Calibri"/>
          <w:szCs w:val="23"/>
        </w:rPr>
        <w:t>Στο πέρας του χρονικού ορίζοντα εφαρμογής της Οδηγίας, όλοι οι οικισμοί με ισοδύναμο πληθυσμό μεγαλύτερο των 2.000 ι.π. θα έπρεπε να διαθέτουν αποχετευτικό δίκτυο και εγκατάσταση επεξεργασίας λυμάτων.</w:t>
      </w:r>
    </w:p>
    <w:p w14:paraId="6478657B" w14:textId="77777777" w:rsidR="000C0709" w:rsidRDefault="000C0709" w:rsidP="00296D93">
      <w:pPr>
        <w:ind w:firstLine="567"/>
        <w:jc w:val="both"/>
        <w:rPr>
          <w:rFonts w:ascii="Calibri" w:eastAsia="Arial" w:hAnsi="Calibri"/>
          <w:szCs w:val="23"/>
        </w:rPr>
      </w:pPr>
    </w:p>
    <w:p w14:paraId="79D9FBD8" w14:textId="77777777" w:rsidR="000C0709" w:rsidRPr="000C0709" w:rsidRDefault="000C0709" w:rsidP="00296D93">
      <w:pPr>
        <w:ind w:firstLine="567"/>
        <w:jc w:val="both"/>
        <w:rPr>
          <w:rFonts w:ascii="Calibri" w:eastAsia="Calibri" w:hAnsi="Calibri" w:cs="Times New Roman"/>
          <w:bCs/>
          <w:szCs w:val="23"/>
        </w:rPr>
      </w:pPr>
      <w:r w:rsidRPr="000C0709">
        <w:rPr>
          <w:rFonts w:ascii="Calibri" w:eastAsia="Calibri" w:hAnsi="Calibri" w:cs="Times New Roman"/>
          <w:bCs/>
          <w:szCs w:val="23"/>
        </w:rPr>
        <w:t>Δίδονται οι ακόλουθες κατευθύνσεις:</w:t>
      </w:r>
    </w:p>
    <w:p w14:paraId="3A9F7758" w14:textId="77777777" w:rsidR="000C0709" w:rsidRPr="000C0709" w:rsidRDefault="000C0709" w:rsidP="00296D93">
      <w:pPr>
        <w:widowControl w:val="0"/>
        <w:numPr>
          <w:ilvl w:val="0"/>
          <w:numId w:val="82"/>
        </w:numPr>
        <w:tabs>
          <w:tab w:val="left" w:pos="0"/>
          <w:tab w:val="left" w:pos="284"/>
          <w:tab w:val="left" w:pos="567"/>
        </w:tabs>
        <w:autoSpaceDE w:val="0"/>
        <w:autoSpaceDN w:val="0"/>
        <w:adjustRightInd w:val="0"/>
        <w:ind w:left="567" w:hanging="294"/>
        <w:jc w:val="both"/>
        <w:rPr>
          <w:rFonts w:ascii="Calibri" w:eastAsia="Calibri" w:hAnsi="Calibri" w:cs="Times New Roman"/>
          <w:bCs/>
          <w:szCs w:val="23"/>
        </w:rPr>
      </w:pPr>
      <w:r w:rsidRPr="000C0709">
        <w:rPr>
          <w:rFonts w:ascii="Calibri" w:eastAsia="Calibri" w:hAnsi="Calibri" w:cs="Times New Roman"/>
          <w:bCs/>
          <w:szCs w:val="23"/>
        </w:rPr>
        <w:t>Συντήρηση - επισκευές / Εκσυγχρονισμός ΕΕΛ που λειτουργούν με παλαιωμένη και ακριβή στη λειτουργία της τεχνολογία.</w:t>
      </w:r>
    </w:p>
    <w:p w14:paraId="12B237C6" w14:textId="77777777" w:rsidR="000C0709" w:rsidRPr="000C0709" w:rsidRDefault="000C0709" w:rsidP="00296D93">
      <w:pPr>
        <w:widowControl w:val="0"/>
        <w:numPr>
          <w:ilvl w:val="0"/>
          <w:numId w:val="82"/>
        </w:numPr>
        <w:tabs>
          <w:tab w:val="left" w:pos="0"/>
          <w:tab w:val="left" w:pos="284"/>
          <w:tab w:val="left" w:pos="567"/>
        </w:tabs>
        <w:autoSpaceDE w:val="0"/>
        <w:autoSpaceDN w:val="0"/>
        <w:adjustRightInd w:val="0"/>
        <w:ind w:left="567" w:hanging="294"/>
        <w:jc w:val="both"/>
        <w:rPr>
          <w:rFonts w:ascii="Calibri" w:eastAsia="Calibri" w:hAnsi="Calibri" w:cs="Times New Roman"/>
          <w:bCs/>
          <w:szCs w:val="23"/>
        </w:rPr>
      </w:pPr>
      <w:r w:rsidRPr="000C0709">
        <w:rPr>
          <w:rFonts w:ascii="Calibri" w:eastAsia="Calibri" w:hAnsi="Calibri" w:cs="Times New Roman"/>
          <w:bCs/>
          <w:szCs w:val="23"/>
        </w:rPr>
        <w:t xml:space="preserve">Συμπλήρωση αποχετευτικών δικτύων και σύνδεση με τις ΕΕΛ, ώστε να αποφεύγονται φαινόμενα αχρήστευσης του δικτύου λόγω ετεροχρονισμένης κατασκευής. </w:t>
      </w:r>
      <w:r w:rsidRPr="000C0709">
        <w:rPr>
          <w:rFonts w:ascii="Calibri" w:eastAsia="Calibri" w:hAnsi="Calibri" w:cs="Times New Roman"/>
          <w:bCs/>
          <w:strike/>
          <w:color w:val="FF0000"/>
          <w:szCs w:val="23"/>
        </w:rPr>
        <w:t xml:space="preserve"> </w:t>
      </w:r>
    </w:p>
    <w:p w14:paraId="5A12615F" w14:textId="77777777" w:rsidR="000C0709" w:rsidRPr="000C0709" w:rsidRDefault="000C0709" w:rsidP="00296D93">
      <w:pPr>
        <w:widowControl w:val="0"/>
        <w:numPr>
          <w:ilvl w:val="0"/>
          <w:numId w:val="82"/>
        </w:numPr>
        <w:tabs>
          <w:tab w:val="left" w:pos="0"/>
          <w:tab w:val="left" w:pos="284"/>
          <w:tab w:val="left" w:pos="567"/>
        </w:tabs>
        <w:autoSpaceDE w:val="0"/>
        <w:autoSpaceDN w:val="0"/>
        <w:adjustRightInd w:val="0"/>
        <w:ind w:left="567" w:hanging="294"/>
        <w:jc w:val="both"/>
        <w:rPr>
          <w:rFonts w:ascii="Calibri" w:eastAsia="Calibri" w:hAnsi="Calibri" w:cs="Times New Roman"/>
          <w:bCs/>
          <w:szCs w:val="23"/>
        </w:rPr>
      </w:pPr>
      <w:r w:rsidRPr="000C0709">
        <w:rPr>
          <w:rFonts w:ascii="Calibri" w:eastAsia="Calibri" w:hAnsi="Calibri" w:cs="Times New Roman"/>
          <w:bCs/>
          <w:szCs w:val="23"/>
        </w:rPr>
        <w:t>Επέκταση δυναμικότητας υφιστάμενων - κατασκευή νέων ΕΕΛ και συνοδών δικτύων,</w:t>
      </w:r>
      <w:r w:rsidRPr="000C0709">
        <w:rPr>
          <w:rFonts w:ascii="Calibri" w:eastAsia="Calibri" w:hAnsi="Calibri" w:cs="Times New Roman"/>
          <w:lang w:eastAsia="en-US"/>
        </w:rPr>
        <w:t xml:space="preserve"> προκειμένου να εξυπηρετηθούν, </w:t>
      </w:r>
      <w:r w:rsidRPr="000C0709">
        <w:rPr>
          <w:rFonts w:ascii="Calibri" w:eastAsia="Calibri" w:hAnsi="Calibri" w:cs="Times New Roman"/>
          <w:bCs/>
          <w:szCs w:val="23"/>
        </w:rPr>
        <w:t>κατά προτεραιότητα, παραλιακοί οικισμοί, τουριστικές περιοχές, δυναμικά οικιστικά κέντρα</w:t>
      </w:r>
    </w:p>
    <w:p w14:paraId="0E2E6D6E" w14:textId="77777777" w:rsidR="000C0709" w:rsidRPr="000C0709" w:rsidRDefault="000C0709" w:rsidP="00296D93">
      <w:pPr>
        <w:widowControl w:val="0"/>
        <w:numPr>
          <w:ilvl w:val="0"/>
          <w:numId w:val="82"/>
        </w:numPr>
        <w:tabs>
          <w:tab w:val="left" w:pos="0"/>
          <w:tab w:val="left" w:pos="284"/>
          <w:tab w:val="left" w:pos="567"/>
        </w:tabs>
        <w:autoSpaceDE w:val="0"/>
        <w:autoSpaceDN w:val="0"/>
        <w:adjustRightInd w:val="0"/>
        <w:ind w:left="567" w:hanging="294"/>
        <w:jc w:val="both"/>
        <w:rPr>
          <w:rFonts w:ascii="Calibri" w:eastAsia="Calibri" w:hAnsi="Calibri" w:cs="Times New Roman"/>
          <w:bCs/>
          <w:szCs w:val="23"/>
        </w:rPr>
      </w:pPr>
      <w:r w:rsidRPr="000C0709">
        <w:rPr>
          <w:rFonts w:ascii="Calibri" w:eastAsia="Calibri" w:hAnsi="Calibri" w:cs="Times New Roman"/>
          <w:bCs/>
          <w:szCs w:val="23"/>
        </w:rPr>
        <w:t>Προώθηση ευέλικτων λύσεων</w:t>
      </w:r>
    </w:p>
    <w:p w14:paraId="2628C85D" w14:textId="77777777" w:rsidR="000C0709" w:rsidRPr="000C0709" w:rsidRDefault="000C0709" w:rsidP="00296D93">
      <w:pPr>
        <w:widowControl w:val="0"/>
        <w:numPr>
          <w:ilvl w:val="0"/>
          <w:numId w:val="157"/>
        </w:numPr>
        <w:tabs>
          <w:tab w:val="left" w:pos="0"/>
          <w:tab w:val="left" w:pos="567"/>
          <w:tab w:val="left" w:pos="851"/>
        </w:tabs>
        <w:autoSpaceDE w:val="0"/>
        <w:autoSpaceDN w:val="0"/>
        <w:adjustRightInd w:val="0"/>
        <w:ind w:left="851" w:hanging="284"/>
        <w:jc w:val="both"/>
        <w:rPr>
          <w:rFonts w:ascii="Calibri" w:eastAsia="Calibri" w:hAnsi="Calibri" w:cs="Times New Roman"/>
          <w:bCs/>
          <w:szCs w:val="23"/>
        </w:rPr>
      </w:pPr>
      <w:r w:rsidRPr="000C0709">
        <w:rPr>
          <w:rFonts w:ascii="Calibri" w:eastAsia="Calibri" w:hAnsi="Calibri" w:cs="Times New Roman"/>
          <w:bCs/>
          <w:szCs w:val="23"/>
        </w:rPr>
        <w:t>Οι σύγχρονες απόψεις για τις εγκαταστάσεις ΒΙΟΚΑ από την άποψη του κόστους κατασκευής –κυρίως λόγω της ιδιότυπης γεωμορφολογίας των περισσότερων νησιών- και λειτουργίας (δηλ. αγωγοί μεταφοράς λυμάτων, αντλιοστάσια κλπ.) κλίνει προς την εγκατάσταση περισσοτέρων της μιας μονάδων. Τέτοια συστήματα εάν είναι μεταξύ τους συνδεδεμένα επιτρέπουν σε περίπτωση βλάβης μιας μονάδας την μερική κάλυψη των αναγκών από άλλη.</w:t>
      </w:r>
    </w:p>
    <w:p w14:paraId="059B627E" w14:textId="77777777" w:rsidR="000C0709" w:rsidRPr="000C0709" w:rsidRDefault="000C0709" w:rsidP="00296D93">
      <w:pPr>
        <w:widowControl w:val="0"/>
        <w:numPr>
          <w:ilvl w:val="0"/>
          <w:numId w:val="157"/>
        </w:numPr>
        <w:tabs>
          <w:tab w:val="left" w:pos="0"/>
          <w:tab w:val="left" w:pos="567"/>
          <w:tab w:val="left" w:pos="851"/>
        </w:tabs>
        <w:autoSpaceDE w:val="0"/>
        <w:autoSpaceDN w:val="0"/>
        <w:adjustRightInd w:val="0"/>
        <w:ind w:left="851" w:hanging="284"/>
        <w:jc w:val="both"/>
        <w:rPr>
          <w:rFonts w:ascii="Calibri" w:eastAsia="Calibri" w:hAnsi="Calibri" w:cs="Times New Roman"/>
          <w:bCs/>
          <w:szCs w:val="23"/>
        </w:rPr>
      </w:pPr>
      <w:r w:rsidRPr="000C0709">
        <w:rPr>
          <w:rFonts w:ascii="Calibri" w:eastAsia="Calibri" w:hAnsi="Calibri" w:cs="Times New Roman"/>
          <w:bCs/>
          <w:szCs w:val="23"/>
        </w:rPr>
        <w:t>Δημιουργία αυτοτελών μικρών συστημάτων επεξεργασίας αποβλήτων για μικρούς οικισμούς και περιοχές προς πολεοδόμηση.</w:t>
      </w:r>
      <w:r w:rsidRPr="000C0709">
        <w:rPr>
          <w:rFonts w:ascii="Calibri" w:eastAsia="Calibri" w:hAnsi="Calibri" w:cs="Times New Roman"/>
          <w:bCs/>
          <w:szCs w:val="23"/>
        </w:rPr>
        <w:tab/>
      </w:r>
    </w:p>
    <w:p w14:paraId="351E32EC" w14:textId="77777777" w:rsidR="000C0709" w:rsidRPr="000C0709" w:rsidRDefault="000C0709" w:rsidP="00296D93">
      <w:pPr>
        <w:widowControl w:val="0"/>
        <w:numPr>
          <w:ilvl w:val="0"/>
          <w:numId w:val="82"/>
        </w:numPr>
        <w:tabs>
          <w:tab w:val="left" w:pos="0"/>
          <w:tab w:val="left" w:pos="284"/>
          <w:tab w:val="left" w:pos="567"/>
        </w:tabs>
        <w:autoSpaceDE w:val="0"/>
        <w:autoSpaceDN w:val="0"/>
        <w:adjustRightInd w:val="0"/>
        <w:ind w:left="567" w:hanging="294"/>
        <w:jc w:val="both"/>
        <w:rPr>
          <w:rFonts w:ascii="Calibri" w:eastAsia="Calibri" w:hAnsi="Calibri" w:cs="Times New Roman"/>
          <w:bCs/>
          <w:szCs w:val="23"/>
        </w:rPr>
      </w:pPr>
      <w:r w:rsidRPr="000C0709">
        <w:rPr>
          <w:rFonts w:ascii="Calibri" w:eastAsia="Calibri" w:hAnsi="Calibri" w:cs="Times New Roman"/>
          <w:bCs/>
          <w:szCs w:val="23"/>
        </w:rPr>
        <w:t>Στις εκτός σχεδίου περιοχές ή τις περιοχές εντός ορίων οικισμών οι οποίοι δεν διαθέτουν αποχετευτικό σύστημα, υποχρεωτική κατασκευή στεγανού βόθρου ή εγκατάσταση εργοστασιακά κατασκευασμένων συστημάτων βιολογικής επεξεργασίας οικιακών λυμάτων με δυνατότητα χρήσης του παραγόμενου νερού προς άρδευση. Επίσης, στις εκτός σχεδίου περιοχές και στις εντός οριοθετημένων οικισμών, οι οποίοι δεν διαθέτουν αποχετευτικό δίκτυο και μέχρι την κατασκευή του, επιβάλλεται ο έλεγχος και η έκδοση βεβαίωσης ύπαρξης και καλής λειτουργίας του στεγανού ή του βιολογικού βόθρου από την αρμόδια Δ.Ε.Υ.Α., πριν την αδειοδότηση από την ΥΔΟΜ για σύνδεση των κτισμάτων με το δίκτυο του ηλεκτρικού ρεύματος.</w:t>
      </w:r>
    </w:p>
    <w:p w14:paraId="62945595" w14:textId="77777777" w:rsidR="000C0709" w:rsidRPr="000C0709" w:rsidRDefault="000C0709" w:rsidP="00296D93">
      <w:pPr>
        <w:numPr>
          <w:ilvl w:val="0"/>
          <w:numId w:val="82"/>
        </w:numPr>
        <w:tabs>
          <w:tab w:val="left" w:pos="284"/>
          <w:tab w:val="left" w:pos="567"/>
        </w:tabs>
        <w:ind w:left="567" w:hanging="283"/>
        <w:jc w:val="both"/>
        <w:rPr>
          <w:rFonts w:ascii="Calibri" w:eastAsia="Calibri" w:hAnsi="Calibri" w:cs="Times New Roman"/>
          <w:szCs w:val="23"/>
          <w:lang w:eastAsia="en-US"/>
        </w:rPr>
      </w:pPr>
      <w:r w:rsidRPr="000C0709">
        <w:rPr>
          <w:rFonts w:ascii="Calibri" w:eastAsia="Calibri" w:hAnsi="Calibri" w:cs="Times New Roman"/>
          <w:szCs w:val="23"/>
          <w:lang w:eastAsia="en-US"/>
        </w:rPr>
        <w:t>Εκτός από την ολοκλήρωση των υποδομών επεξεργασίας οικιακών λυμάτων, απαιτείται ο έλεγχος μεμονωμένων μονάδων (κτηνοτροφικών εγκαταστάσεων, ελαιοτριβείων, τυροκομείων, γενικότερα βιοτεχνικών – βιομηχανικών μονάδων  κλπ.), που λόγω της φύσης των λυμάτων τους δεν μπορούν να εξυπηρετηθούν από το αστικό δίκτυο. Στις περιπτώσεις αυτές είναι υποχρεωμένες να κατασκευάσουν τις δικές τους εγκαταστάσεις ΒΙΟΚΑ. Στην περίπτωση μονάδων μεταποίησης αγροτικών προϊόντων εγκατεστημένων σε περιοχές γεωργικής γης α’ προτεραιότητας, θα είναι δυνατή η αδειοδότηση μονάδων ΕΕΛ σε εξαιρετικές περιπτώσεις και, ειδικότερα, όταν δεν υπάρχει δυνατότητα άμεσης μετεγκατάστασης σε οργανωμένο υποδοχέα ή διαπιστώνονται οξυμμένα προβλήματα από τη διάθεση ανεπεξέργαστων ή πλημμελώς επεξεργασμένων υγρών αποβλήτων.</w:t>
      </w:r>
    </w:p>
    <w:p w14:paraId="6FA42AC4" w14:textId="77777777" w:rsidR="000C0709" w:rsidRPr="000C0709" w:rsidRDefault="000C0709" w:rsidP="00296D93">
      <w:pPr>
        <w:numPr>
          <w:ilvl w:val="0"/>
          <w:numId w:val="82"/>
        </w:numPr>
        <w:tabs>
          <w:tab w:val="left" w:pos="284"/>
          <w:tab w:val="left" w:pos="567"/>
        </w:tabs>
        <w:ind w:left="567" w:hanging="283"/>
        <w:jc w:val="both"/>
        <w:rPr>
          <w:rFonts w:ascii="Calibri" w:eastAsia="Calibri" w:hAnsi="Calibri" w:cs="Times New Roman"/>
          <w:szCs w:val="23"/>
        </w:rPr>
      </w:pPr>
      <w:r w:rsidRPr="000C0709">
        <w:rPr>
          <w:rFonts w:ascii="Calibri" w:eastAsia="Calibri" w:hAnsi="Calibri" w:cs="Times New Roman"/>
          <w:b/>
          <w:szCs w:val="23"/>
          <w:lang w:eastAsia="en-US"/>
        </w:rPr>
        <w:t xml:space="preserve">Λόγω της λειψυδρίας και παρά το υψηλό κόστος παροχής νερού στα </w:t>
      </w:r>
      <w:r w:rsidRPr="000C0709">
        <w:rPr>
          <w:rFonts w:ascii="Calibri" w:eastAsia="Calibri" w:hAnsi="Calibri" w:cs="Times New Roman"/>
          <w:szCs w:val="23"/>
          <w:lang w:eastAsia="en-US"/>
        </w:rPr>
        <w:t>νησιά προτείνεται εν γένει η κατασκευή χωριστικών δικτύων τα οποία εξυπηρετούν τη διαδικασία επανάχρησης του νερού, διότι ήδη υπάρχει διαχωρισμός των «γκρίζων νερών». Το ίδιο ισχύει για τα όμβρια ύδατα τα οποία πρέπει να συλλέγονται και να χρησιμοποιούνται τουλάχιστον για αρδευτικούς σκοπούς.</w:t>
      </w:r>
    </w:p>
    <w:p w14:paraId="080981CA" w14:textId="77777777" w:rsidR="000C0709" w:rsidRPr="000F3B69" w:rsidRDefault="000C0709" w:rsidP="00296D93">
      <w:pPr>
        <w:widowControl w:val="0"/>
        <w:tabs>
          <w:tab w:val="left" w:pos="0"/>
        </w:tabs>
        <w:autoSpaceDE w:val="0"/>
        <w:autoSpaceDN w:val="0"/>
        <w:adjustRightInd w:val="0"/>
        <w:jc w:val="both"/>
        <w:rPr>
          <w:rFonts w:ascii="Calibri" w:eastAsia="Calibri" w:hAnsi="Calibri" w:cs="Times New Roman"/>
          <w:b/>
          <w:bCs/>
          <w:szCs w:val="23"/>
        </w:rPr>
      </w:pPr>
    </w:p>
    <w:p w14:paraId="6FC4DB1A" w14:textId="77777777" w:rsidR="00296D93" w:rsidRPr="000F3B69" w:rsidRDefault="00296D93" w:rsidP="00296D93">
      <w:pPr>
        <w:widowControl w:val="0"/>
        <w:tabs>
          <w:tab w:val="left" w:pos="0"/>
        </w:tabs>
        <w:autoSpaceDE w:val="0"/>
        <w:autoSpaceDN w:val="0"/>
        <w:adjustRightInd w:val="0"/>
        <w:jc w:val="both"/>
        <w:rPr>
          <w:rFonts w:ascii="Calibri" w:eastAsia="Calibri" w:hAnsi="Calibri" w:cs="Times New Roman"/>
          <w:b/>
          <w:bCs/>
          <w:szCs w:val="23"/>
        </w:rPr>
      </w:pPr>
    </w:p>
    <w:p w14:paraId="6E16618A" w14:textId="77777777" w:rsidR="00DF1A7B" w:rsidRPr="00AE31F0" w:rsidRDefault="00DF1A7B" w:rsidP="00296D93">
      <w:pPr>
        <w:numPr>
          <w:ilvl w:val="0"/>
          <w:numId w:val="83"/>
        </w:numPr>
        <w:ind w:left="567" w:hanging="283"/>
        <w:jc w:val="both"/>
        <w:rPr>
          <w:rFonts w:ascii="Calibri" w:hAnsi="Calibri"/>
          <w:b/>
          <w:szCs w:val="23"/>
        </w:rPr>
      </w:pPr>
      <w:r w:rsidRPr="00AE31F0">
        <w:rPr>
          <w:rFonts w:ascii="Calibri" w:hAnsi="Calibri"/>
          <w:b/>
          <w:szCs w:val="23"/>
        </w:rPr>
        <w:t>Στερεά Απόβλητα</w:t>
      </w:r>
    </w:p>
    <w:p w14:paraId="6BA8D6F4" w14:textId="77777777" w:rsidR="00DF1A7B" w:rsidRPr="00AE31F0" w:rsidRDefault="00DF1A7B" w:rsidP="00296D93">
      <w:pPr>
        <w:jc w:val="both"/>
        <w:rPr>
          <w:rFonts w:ascii="Calibri" w:hAnsi="Calibri"/>
          <w:szCs w:val="23"/>
        </w:rPr>
      </w:pPr>
    </w:p>
    <w:p w14:paraId="474B372A" w14:textId="77777777" w:rsidR="00DF1A7B" w:rsidRPr="00AE31F0" w:rsidRDefault="00DF1A7B" w:rsidP="00296D93">
      <w:pPr>
        <w:ind w:firstLine="567"/>
        <w:jc w:val="both"/>
        <w:rPr>
          <w:rFonts w:ascii="Calibri" w:hAnsi="Calibri"/>
          <w:szCs w:val="23"/>
        </w:rPr>
      </w:pPr>
      <w:r w:rsidRPr="00AE31F0">
        <w:rPr>
          <w:rFonts w:ascii="Calibri" w:hAnsi="Calibri"/>
          <w:szCs w:val="23"/>
        </w:rPr>
        <w:t>Η διαχείριση των στερεών αποβλήτων στο νότιο Αιγαίο θεωρείται ένα από τα σημαντικότερα προβλήματα προς επίλυση μαζί με την λειψυδρία, τις μεταφορές  και τα υγρά λύματα.</w:t>
      </w:r>
    </w:p>
    <w:p w14:paraId="2B902F16" w14:textId="77777777" w:rsidR="00DF1A7B" w:rsidRPr="00AE31F0" w:rsidRDefault="00DF1A7B" w:rsidP="00296D93">
      <w:pPr>
        <w:ind w:firstLine="567"/>
        <w:jc w:val="both"/>
        <w:rPr>
          <w:rFonts w:ascii="Calibri" w:hAnsi="Calibri"/>
          <w:szCs w:val="23"/>
        </w:rPr>
      </w:pPr>
    </w:p>
    <w:p w14:paraId="556B16E3" w14:textId="77777777" w:rsidR="00DF1A7B" w:rsidRPr="00AE31F0" w:rsidRDefault="00DF1A7B" w:rsidP="00296D93">
      <w:pPr>
        <w:ind w:firstLine="567"/>
        <w:jc w:val="both"/>
        <w:rPr>
          <w:rFonts w:ascii="Calibri" w:hAnsi="Calibri"/>
          <w:szCs w:val="23"/>
        </w:rPr>
      </w:pPr>
      <w:r w:rsidRPr="00AE31F0">
        <w:rPr>
          <w:rFonts w:ascii="Calibri" w:hAnsi="Calibri"/>
          <w:szCs w:val="23"/>
        </w:rPr>
        <w:t>Ο προγραμματισμός των τεχνικών αντιμετώπισης είναι απαραίτητος αλλά ταυτόχρονα και εξαιρετικά δαπανηρός. Αναμφισβήτητα, όλες οι δράσεις που προτείνονται και αποσκοπούν στη μείωση του όγκου των απορριμμάτων, τη μεγιστοποίηση της ανακύκλωσης κλπ. έχουν κατεπείγοντα χαρακτήρα και πρέπει να ολοκληρωθούν  άμεσα.</w:t>
      </w:r>
    </w:p>
    <w:p w14:paraId="0859EFA4" w14:textId="77777777" w:rsidR="00DF1A7B" w:rsidRPr="00AE31F0" w:rsidRDefault="00DF1A7B" w:rsidP="00296D93">
      <w:pPr>
        <w:ind w:firstLine="567"/>
        <w:jc w:val="both"/>
        <w:rPr>
          <w:rFonts w:ascii="Calibri" w:hAnsi="Calibri"/>
          <w:szCs w:val="23"/>
        </w:rPr>
      </w:pPr>
    </w:p>
    <w:p w14:paraId="7D4B0CA3" w14:textId="77777777" w:rsidR="00DF1A7B" w:rsidRPr="00AE31F0" w:rsidRDefault="00DF1A7B" w:rsidP="00296D93">
      <w:pPr>
        <w:ind w:firstLine="567"/>
        <w:jc w:val="both"/>
        <w:rPr>
          <w:rFonts w:ascii="Calibri" w:hAnsi="Calibri"/>
          <w:szCs w:val="23"/>
        </w:rPr>
      </w:pPr>
      <w:r w:rsidRPr="00AE31F0">
        <w:rPr>
          <w:rFonts w:ascii="Calibri" w:hAnsi="Calibri"/>
          <w:szCs w:val="23"/>
        </w:rPr>
        <w:t>Το πρόβλημα, όμως, ήταν, είναι και θα συνεχίσει να είναι δυσεπίλυτο για αντικειμενικούς λόγους όπως:</w:t>
      </w:r>
    </w:p>
    <w:p w14:paraId="4330D3E8" w14:textId="77777777" w:rsidR="00DF1A7B" w:rsidRPr="00AE31F0" w:rsidRDefault="00DF1A7B" w:rsidP="00296D93">
      <w:pPr>
        <w:tabs>
          <w:tab w:val="left" w:pos="284"/>
          <w:tab w:val="left" w:pos="567"/>
        </w:tabs>
        <w:ind w:left="567" w:hanging="283"/>
        <w:jc w:val="both"/>
        <w:rPr>
          <w:rFonts w:ascii="Calibri" w:hAnsi="Calibri"/>
          <w:szCs w:val="23"/>
        </w:rPr>
      </w:pPr>
    </w:p>
    <w:p w14:paraId="433E4D83" w14:textId="77777777" w:rsidR="00DF1A7B" w:rsidRPr="00AE31F0" w:rsidRDefault="00DF1A7B" w:rsidP="00296D93">
      <w:pPr>
        <w:numPr>
          <w:ilvl w:val="0"/>
          <w:numId w:val="84"/>
        </w:numPr>
        <w:tabs>
          <w:tab w:val="left" w:pos="284"/>
          <w:tab w:val="left" w:pos="567"/>
        </w:tabs>
        <w:ind w:left="567" w:hanging="283"/>
        <w:jc w:val="both"/>
        <w:rPr>
          <w:rFonts w:ascii="Calibri" w:hAnsi="Calibri"/>
          <w:szCs w:val="23"/>
        </w:rPr>
      </w:pPr>
      <w:r w:rsidRPr="00AE31F0">
        <w:rPr>
          <w:rFonts w:ascii="Calibri" w:hAnsi="Calibri"/>
          <w:szCs w:val="23"/>
        </w:rPr>
        <w:t>Τα περισσότερα νησιά έχουν μικρή εδαφική έκταση και επομένως είναι δύσκολο να χωροθετηθεί ο τόπος επεξεργασίας των αποβλήτων χωρίς να προκαλούνται προβλήματα αισθητικής, κακοσμίας ακόμα και ρύπανσης και μόλυνσης των υδροφορέων, έστω και αν χρησιμοποιούνται ειδικές μέθοδοι αποφυγής αυτού του προβλήματος. Τα προβλήματα αυτά δεν αφήνουν ανέγγιχτα τα μεγαλύτερα νησιά.</w:t>
      </w:r>
    </w:p>
    <w:p w14:paraId="48307973" w14:textId="77777777" w:rsidR="00DF1A7B" w:rsidRPr="00AE31F0" w:rsidRDefault="00DF1A7B" w:rsidP="00296D93">
      <w:pPr>
        <w:numPr>
          <w:ilvl w:val="0"/>
          <w:numId w:val="84"/>
        </w:numPr>
        <w:tabs>
          <w:tab w:val="left" w:pos="284"/>
          <w:tab w:val="left" w:pos="567"/>
        </w:tabs>
        <w:ind w:left="567" w:hanging="283"/>
        <w:jc w:val="both"/>
        <w:rPr>
          <w:rFonts w:ascii="Calibri" w:hAnsi="Calibri"/>
          <w:szCs w:val="23"/>
        </w:rPr>
      </w:pPr>
      <w:r w:rsidRPr="00AE31F0">
        <w:rPr>
          <w:rFonts w:ascii="Calibri" w:hAnsi="Calibri"/>
          <w:szCs w:val="23"/>
        </w:rPr>
        <w:t>Οι απαιτούμενες ποσότητες χώματος για την κάλυψη των στρώσεων είναι δυσεύρετες στα περισσότερα νησιά και εξαιρετικά δαπανηρές.</w:t>
      </w:r>
    </w:p>
    <w:p w14:paraId="06B008F9" w14:textId="77777777" w:rsidR="00DF1A7B" w:rsidRPr="00AE31F0" w:rsidRDefault="00DF1A7B" w:rsidP="00296D93">
      <w:pPr>
        <w:numPr>
          <w:ilvl w:val="0"/>
          <w:numId w:val="84"/>
        </w:numPr>
        <w:tabs>
          <w:tab w:val="left" w:pos="284"/>
          <w:tab w:val="left" w:pos="567"/>
        </w:tabs>
        <w:ind w:left="567" w:hanging="283"/>
        <w:jc w:val="both"/>
        <w:rPr>
          <w:rFonts w:ascii="Calibri" w:hAnsi="Calibri"/>
          <w:szCs w:val="23"/>
        </w:rPr>
      </w:pPr>
      <w:r w:rsidRPr="00AE31F0">
        <w:rPr>
          <w:rFonts w:ascii="Calibri" w:hAnsi="Calibri"/>
          <w:szCs w:val="23"/>
        </w:rPr>
        <w:t>Οι πρόσφατες αποφάσεις του Υπουργείου Εσωτερικών &amp; Δ.Α. προσφέρουν εν μέρει προσωρινές λύσεις, ώστε να αποφευχθεί η συσσώρευση των προστίμων της Ε.Ε. Είναι όμως αβέβαιο -αν όχι αδύνατο- να υπάρξει συναίνεση από δήμους που διαθέτουν το χώρο και τις κατάλληλες εγκαταστάσεις στο να δεχτούν τα απόβλητα άλλων νησιών.</w:t>
      </w:r>
    </w:p>
    <w:p w14:paraId="2A54E3EB" w14:textId="77777777" w:rsidR="00DF1A7B" w:rsidRPr="00AE31F0" w:rsidRDefault="00DF1A7B" w:rsidP="00296D93">
      <w:pPr>
        <w:ind w:left="567"/>
        <w:jc w:val="both"/>
        <w:rPr>
          <w:rFonts w:ascii="Calibri" w:hAnsi="Calibri"/>
          <w:szCs w:val="23"/>
        </w:rPr>
      </w:pPr>
    </w:p>
    <w:p w14:paraId="15B86F56" w14:textId="77777777" w:rsidR="00DF1A7B" w:rsidRPr="0097264D" w:rsidRDefault="00DF1A7B" w:rsidP="00296D93">
      <w:pPr>
        <w:ind w:firstLine="567"/>
        <w:jc w:val="both"/>
        <w:rPr>
          <w:rFonts w:ascii="Calibri" w:hAnsi="Calibri"/>
          <w:szCs w:val="23"/>
        </w:rPr>
      </w:pPr>
      <w:r w:rsidRPr="00AE31F0">
        <w:rPr>
          <w:rFonts w:ascii="Calibri" w:hAnsi="Calibri"/>
          <w:szCs w:val="23"/>
        </w:rPr>
        <w:t>Έχουμε επανειλημμένα επισημάνει την ανάγκη διερεύνησης της πρότασης για μακροπρόθεσμη επίλυση του προβλήματος που έχει ως εξής:</w:t>
      </w:r>
    </w:p>
    <w:p w14:paraId="5F93FC39" w14:textId="77777777" w:rsidR="00DF1A7B" w:rsidRPr="0097264D" w:rsidRDefault="00DF1A7B" w:rsidP="00296D93">
      <w:pPr>
        <w:ind w:firstLine="567"/>
        <w:jc w:val="both"/>
        <w:rPr>
          <w:rFonts w:ascii="Calibri" w:hAnsi="Calibri"/>
          <w:szCs w:val="23"/>
        </w:rPr>
      </w:pPr>
    </w:p>
    <w:p w14:paraId="4B400992" w14:textId="77777777" w:rsidR="00DF1A7B" w:rsidRPr="00AE31F0" w:rsidRDefault="00DF1A7B" w:rsidP="00296D93">
      <w:pPr>
        <w:numPr>
          <w:ilvl w:val="0"/>
          <w:numId w:val="85"/>
        </w:numPr>
        <w:tabs>
          <w:tab w:val="left" w:pos="284"/>
          <w:tab w:val="left" w:pos="567"/>
        </w:tabs>
        <w:ind w:left="567" w:hanging="283"/>
        <w:jc w:val="both"/>
        <w:rPr>
          <w:rFonts w:ascii="Calibri" w:hAnsi="Calibri"/>
          <w:szCs w:val="23"/>
        </w:rPr>
      </w:pPr>
      <w:r w:rsidRPr="00AE31F0">
        <w:rPr>
          <w:rFonts w:ascii="Calibri" w:hAnsi="Calibri"/>
          <w:szCs w:val="23"/>
        </w:rPr>
        <w:t>Εκπόνηση ολοκληρωμένου σχεδίου διαχείρισης στερεών αποβλήτων που θα επιτρέψει την επεξεργασία τους σε μονάδες εγκατεστημένες σε επιλεγμένα άγονα και ακατοίκητα μικρά νησιά όπου δεν παραβιάζονται οι όροι προστασίας της φύσης κλπ.</w:t>
      </w:r>
    </w:p>
    <w:p w14:paraId="72BC1155" w14:textId="77777777" w:rsidR="00DF1A7B" w:rsidRPr="00AE31F0" w:rsidRDefault="000C0709" w:rsidP="00296D93">
      <w:pPr>
        <w:tabs>
          <w:tab w:val="left" w:pos="284"/>
          <w:tab w:val="left" w:pos="567"/>
        </w:tabs>
        <w:ind w:left="567" w:hanging="283"/>
        <w:jc w:val="both"/>
        <w:rPr>
          <w:rFonts w:ascii="Calibri" w:hAnsi="Calibri"/>
          <w:szCs w:val="23"/>
        </w:rPr>
      </w:pPr>
      <w:r>
        <w:rPr>
          <w:rFonts w:ascii="Calibri" w:hAnsi="Calibri"/>
          <w:szCs w:val="23"/>
        </w:rPr>
        <w:tab/>
      </w:r>
      <w:r w:rsidR="00DF1A7B" w:rsidRPr="00AE31F0">
        <w:rPr>
          <w:rFonts w:ascii="Calibri" w:hAnsi="Calibri"/>
          <w:szCs w:val="23"/>
        </w:rPr>
        <w:t xml:space="preserve">Οι μονάδες αυτές θα εξυπηρετούν ομάδες νησιών οι οποίες θα προκύψουν κατόπιν μελέτης. Θα τροφοδοτούνται με τα απορρίμματα των νησιών, τα οποία θα μεταφέρονται σε τακτά διαστήματα από θαλάσσης αφού έχουν πρώτα συμπιεστεί στον τόπο παραγωγής τους.  </w:t>
      </w:r>
    </w:p>
    <w:p w14:paraId="33F1EE47" w14:textId="77777777" w:rsidR="00DF1A7B" w:rsidRPr="00AE31F0" w:rsidRDefault="00DF1A7B" w:rsidP="00296D93">
      <w:pPr>
        <w:numPr>
          <w:ilvl w:val="0"/>
          <w:numId w:val="85"/>
        </w:numPr>
        <w:tabs>
          <w:tab w:val="left" w:pos="284"/>
          <w:tab w:val="left" w:pos="567"/>
        </w:tabs>
        <w:ind w:left="567" w:hanging="283"/>
        <w:jc w:val="both"/>
        <w:rPr>
          <w:rFonts w:ascii="Calibri" w:hAnsi="Calibri"/>
          <w:szCs w:val="23"/>
        </w:rPr>
      </w:pPr>
      <w:r w:rsidRPr="00AE31F0">
        <w:rPr>
          <w:rFonts w:ascii="Calibri" w:hAnsi="Calibri"/>
          <w:szCs w:val="23"/>
        </w:rPr>
        <w:t>Ο κύριος σκοπός τους  είναι η επεξεργασία των στερεών αποβλήτων που θα μεταφέρονται σε κοντέινερ και η ανάκτηση πολύτιμων υλικών καθώς και η επεξεργασία του οργανικού φορτίου που μπορεί να μετατρέπεται σε εδαφοβελτιωτικό.</w:t>
      </w:r>
    </w:p>
    <w:p w14:paraId="634EF222" w14:textId="77777777" w:rsidR="00DF1A7B" w:rsidRPr="00AE31F0" w:rsidRDefault="000C0709" w:rsidP="00296D93">
      <w:pPr>
        <w:tabs>
          <w:tab w:val="left" w:pos="284"/>
          <w:tab w:val="left" w:pos="567"/>
        </w:tabs>
        <w:ind w:left="567" w:hanging="283"/>
        <w:jc w:val="both"/>
        <w:rPr>
          <w:rFonts w:ascii="Calibri" w:hAnsi="Calibri"/>
          <w:szCs w:val="23"/>
        </w:rPr>
      </w:pPr>
      <w:r>
        <w:rPr>
          <w:rFonts w:ascii="Calibri" w:hAnsi="Calibri"/>
          <w:szCs w:val="23"/>
        </w:rPr>
        <w:tab/>
      </w:r>
      <w:r w:rsidR="00DF1A7B" w:rsidRPr="00AE31F0">
        <w:rPr>
          <w:rFonts w:ascii="Calibri" w:hAnsi="Calibri"/>
          <w:szCs w:val="23"/>
        </w:rPr>
        <w:t>Τα κενά κοντέινερ θα επιστρέφουν πληρωμένα με εδαφοβελτιωτικό, στα νησιά που εξυπηρετούνται από αυτή τη μονάδα. Το εδαφοβελτιωτικό θα χρησιμοποιείται για την κάλυψη εδαφών που έχουν υποστεί διαβρώσεις (πολύ κοινό φαινόμενο ιδίως στα νησιά των Κυκλάδων) και που μπορεί να έχουν αρχίσει να ερημοποιούνται.</w:t>
      </w:r>
    </w:p>
    <w:p w14:paraId="66ABE21C" w14:textId="77777777" w:rsidR="00DF1A7B" w:rsidRPr="00AE31F0" w:rsidRDefault="00DF1A7B" w:rsidP="00296D93">
      <w:pPr>
        <w:numPr>
          <w:ilvl w:val="0"/>
          <w:numId w:val="85"/>
        </w:numPr>
        <w:tabs>
          <w:tab w:val="left" w:pos="284"/>
          <w:tab w:val="left" w:pos="567"/>
        </w:tabs>
        <w:ind w:left="567" w:hanging="283"/>
        <w:jc w:val="both"/>
        <w:rPr>
          <w:rFonts w:ascii="Calibri" w:hAnsi="Calibri"/>
          <w:szCs w:val="23"/>
        </w:rPr>
      </w:pPr>
      <w:r w:rsidRPr="00AE31F0">
        <w:rPr>
          <w:rFonts w:ascii="Calibri" w:hAnsi="Calibri"/>
          <w:szCs w:val="23"/>
        </w:rPr>
        <w:t>Η κάλυψη αυτών των εδαφών με βελτιωτικό θα διευκολύνει, επίσης, την αναδάσωση με απώτερο σκοπό, πέραν της αισθητικής αξίας και αποκατάστασης του τοπίου, την θεραπεία ενός άλλου σημαντικού προβλήματος. Οι αναδασωμένες περιοχές θα υποβοηθήσουν το έργο του εμπλουτισμού του υδροφόρου ορίζοντα λόγω της διήθησης πλέον των ομβρίων στο έδαφος. Επιπλέον θα μειωθεί σημαντικά η απόπλυση των εδαφών και η κατάληξή τους στη θάλασσα.</w:t>
      </w:r>
    </w:p>
    <w:p w14:paraId="6B0E2B41" w14:textId="77777777" w:rsidR="00DF1A7B" w:rsidRPr="00AE31F0" w:rsidRDefault="00DF1A7B" w:rsidP="00296D93">
      <w:pPr>
        <w:ind w:firstLine="567"/>
        <w:jc w:val="both"/>
        <w:rPr>
          <w:rFonts w:ascii="Calibri" w:hAnsi="Calibri"/>
          <w:szCs w:val="23"/>
        </w:rPr>
      </w:pPr>
    </w:p>
    <w:p w14:paraId="199E49B6" w14:textId="77777777" w:rsidR="00DF1A7B" w:rsidRPr="00AE31F0" w:rsidRDefault="00DF1A7B" w:rsidP="00296D93">
      <w:pPr>
        <w:ind w:firstLine="567"/>
        <w:jc w:val="both"/>
        <w:rPr>
          <w:rFonts w:ascii="Calibri" w:hAnsi="Calibri"/>
          <w:szCs w:val="23"/>
        </w:rPr>
      </w:pPr>
      <w:r w:rsidRPr="00AE31F0">
        <w:rPr>
          <w:rFonts w:ascii="Calibri" w:hAnsi="Calibri"/>
          <w:szCs w:val="23"/>
        </w:rPr>
        <w:t xml:space="preserve">Η ιδέα αυτή αναπτύχθηκε από την Αιγαίο ΕΠΕ και την ENVIPLAN - Γ.Θ Τσεκούρας &amp; Συνεργάτες είκοσι και πλέον χρόνια πριν, όταν οι δύο ομάδες εκπροσωπούσαν την διαχείριση και την αξιολόγηση, αντίστοιχα, του ΠΕΠ Νοτίου Αιγαίου. Οι επανειλημμένες προσπάθειες να διερευνηθεί αυτή η δυνατότητα δεν τελεσφόρησαν. </w:t>
      </w:r>
    </w:p>
    <w:p w14:paraId="687E9093" w14:textId="77777777" w:rsidR="00DF1A7B" w:rsidRPr="00AE31F0" w:rsidRDefault="00DF1A7B" w:rsidP="00296D93">
      <w:pPr>
        <w:ind w:firstLine="567"/>
        <w:jc w:val="both"/>
        <w:rPr>
          <w:rFonts w:ascii="Calibri" w:hAnsi="Calibri"/>
          <w:szCs w:val="23"/>
        </w:rPr>
      </w:pPr>
    </w:p>
    <w:p w14:paraId="5A7D3FDA" w14:textId="77777777" w:rsidR="00DF1A7B" w:rsidRPr="00AE31F0" w:rsidRDefault="00DF1A7B" w:rsidP="00296D93">
      <w:pPr>
        <w:ind w:firstLine="567"/>
        <w:jc w:val="both"/>
        <w:rPr>
          <w:rFonts w:ascii="Calibri" w:hAnsi="Calibri"/>
          <w:szCs w:val="23"/>
        </w:rPr>
      </w:pPr>
      <w:r w:rsidRPr="00AE31F0">
        <w:rPr>
          <w:rFonts w:ascii="Calibri" w:hAnsi="Calibri"/>
          <w:szCs w:val="23"/>
        </w:rPr>
        <w:t>Το καλοκαίρι του 2009 η Αιγαίο ΑΕ συνέταξε μια ενδιαφέρουσα και ενδελεχώς τεκμηριωμένη μελέτη για τη δημιουργία «Πλωτού Κέντρου Διαλογής Ανακυκλώσιμων Υλικών για το Νομό Κυκλάδων». Την ιδέα αυτή θα μπορούσε να υλοποιήσει μια εταιρία τη</w:t>
      </w:r>
      <w:r w:rsidR="00347397">
        <w:rPr>
          <w:rFonts w:ascii="Calibri" w:hAnsi="Calibri"/>
          <w:szCs w:val="23"/>
        </w:rPr>
        <w:t>ς</w:t>
      </w:r>
      <w:r w:rsidRPr="00AE31F0">
        <w:rPr>
          <w:rFonts w:ascii="Calibri" w:hAnsi="Calibri"/>
          <w:szCs w:val="23"/>
        </w:rPr>
        <w:t xml:space="preserve"> τοπικής αυτοδιοίκησης ή μια ΣΔΙΤ ή ακόμα μια ιδιωτική εταιρία όπως στην προκειμένη περίπτωση η «Πράσινο Αιγαίο ΑΝΕΕ».</w:t>
      </w:r>
    </w:p>
    <w:p w14:paraId="12076FFB" w14:textId="77777777" w:rsidR="00DF1A7B" w:rsidRPr="00AE31F0" w:rsidRDefault="00DF1A7B" w:rsidP="00296D93">
      <w:pPr>
        <w:ind w:firstLine="567"/>
        <w:jc w:val="both"/>
        <w:rPr>
          <w:rFonts w:ascii="Calibri" w:hAnsi="Calibri"/>
          <w:szCs w:val="23"/>
        </w:rPr>
      </w:pPr>
    </w:p>
    <w:p w14:paraId="425FA53C" w14:textId="77777777" w:rsidR="00DF1A7B" w:rsidRPr="00AE31F0" w:rsidRDefault="00DF1A7B" w:rsidP="00296D93">
      <w:pPr>
        <w:ind w:firstLine="567"/>
        <w:jc w:val="both"/>
        <w:rPr>
          <w:rFonts w:ascii="Calibri" w:hAnsi="Calibri"/>
          <w:szCs w:val="23"/>
        </w:rPr>
      </w:pPr>
      <w:r w:rsidRPr="00AE31F0">
        <w:rPr>
          <w:rFonts w:ascii="Calibri" w:hAnsi="Calibri"/>
          <w:szCs w:val="23"/>
        </w:rPr>
        <w:t>Η ανωτέρω πρόταση είναι εξαιρετικά ενδιαφέρουσα διότι αν και παράγει μερική λύση του προβλήματος απαιτεί πολύ μικρότερη χρηματοδότηση για την υλοποίησή της. Μέχρι στιγμής όμως είχε την τύχη της προηγούμενης ιδέας.</w:t>
      </w:r>
    </w:p>
    <w:p w14:paraId="6A52B959" w14:textId="77777777" w:rsidR="00DF1A7B" w:rsidRPr="00AE31F0" w:rsidRDefault="00DF1A7B" w:rsidP="00296D93">
      <w:pPr>
        <w:ind w:firstLine="567"/>
        <w:jc w:val="both"/>
        <w:rPr>
          <w:rFonts w:ascii="Calibri" w:hAnsi="Calibri"/>
          <w:szCs w:val="23"/>
        </w:rPr>
      </w:pPr>
    </w:p>
    <w:p w14:paraId="029D8146" w14:textId="77777777" w:rsidR="00DF1A7B" w:rsidRDefault="00DF1A7B" w:rsidP="00296D93">
      <w:pPr>
        <w:ind w:firstLine="567"/>
        <w:jc w:val="both"/>
        <w:rPr>
          <w:rFonts w:ascii="Calibri" w:hAnsi="Calibri"/>
          <w:szCs w:val="23"/>
        </w:rPr>
      </w:pPr>
      <w:r w:rsidRPr="00AE31F0">
        <w:rPr>
          <w:rFonts w:ascii="Calibri" w:hAnsi="Calibri"/>
          <w:szCs w:val="23"/>
        </w:rPr>
        <w:t xml:space="preserve">Σε βραχυπρόθεσμο ορίζοντα θα πρέπει να επιταχυνθεί η ολοκλήρωση μελετών, διαδικασιών αδειοδότησης και κατασκευής έργων που διασφαλίζουν την συμμόρφωση με το ευρωπαϊκό και εθνικό θεσμικό πλαίσιο. Σύμφωνα με το </w:t>
      </w:r>
      <w:r w:rsidR="00AC1030" w:rsidRPr="00F15A16">
        <w:rPr>
          <w:rFonts w:ascii="Calibri" w:hAnsi="Calibri"/>
          <w:szCs w:val="23"/>
        </w:rPr>
        <w:t xml:space="preserve">αναθεωρημένο </w:t>
      </w:r>
      <w:r w:rsidRPr="00F15A16">
        <w:rPr>
          <w:rFonts w:ascii="Calibri" w:hAnsi="Calibri"/>
          <w:szCs w:val="23"/>
        </w:rPr>
        <w:t>Περιφερειακό Σχέδιο Διαχείρισης Αποβλήτων (ΠΕΣΔΑ) της</w:t>
      </w:r>
      <w:r w:rsidRPr="00AE31F0">
        <w:rPr>
          <w:rFonts w:ascii="Calibri" w:hAnsi="Calibri"/>
          <w:szCs w:val="23"/>
        </w:rPr>
        <w:t xml:space="preserve"> Περιφέρειας Νοτίου Αιγαίου τίθενται οι ακόλουθες προτεραιότητες:</w:t>
      </w:r>
    </w:p>
    <w:p w14:paraId="6F750A28" w14:textId="77777777" w:rsidR="00472E3F" w:rsidRPr="00AE31F0" w:rsidRDefault="00472E3F" w:rsidP="00296D93">
      <w:pPr>
        <w:ind w:firstLine="567"/>
        <w:jc w:val="both"/>
        <w:rPr>
          <w:rFonts w:ascii="Calibri" w:hAnsi="Calibri"/>
          <w:szCs w:val="23"/>
        </w:rPr>
      </w:pPr>
    </w:p>
    <w:p w14:paraId="7813956B"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Διαλογή στη πηγή - προμήθεια εξοπλισμού </w:t>
      </w:r>
    </w:p>
    <w:p w14:paraId="22582894"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Πράσινα σημεία: έργα υποδομής και προμήθεια εξοπλισμού </w:t>
      </w:r>
    </w:p>
    <w:p w14:paraId="2B196F3D"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Υποδομές Μεταφόρτωσης - ΣΜΑ/ΣΜΑΥ: έργα υποδομής και προμήθεια εξοπλισμού </w:t>
      </w:r>
    </w:p>
    <w:p w14:paraId="09CD36DA"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Υποδομές Ανακύκλωσης: ΚΔΑΥ (δεν προβλέπεται η κατασκευή νέου ΚΔΑΥ πλην των  ήδη υφισταμένων και εν λειτουργία ΚΔΑΥ, καθώς επίσης και αυτών που βρίσκονται ήδη υπό κατασκευή) </w:t>
      </w:r>
    </w:p>
    <w:p w14:paraId="20BE0BCF"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Υποδομές επεξεργασίας προδιαλεγμένου οργανικού κλάσματος</w:t>
      </w:r>
    </w:p>
    <w:p w14:paraId="35D7CA09"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Μονάδες Κομποστοποίησης: έργα υποδομής και προμήθεια κατάλληλου εξοπλισμού </w:t>
      </w:r>
    </w:p>
    <w:p w14:paraId="326E79D6"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Μηχανικοί κομποστοποιητές: προμήθεια εξοπλισμού  </w:t>
      </w:r>
    </w:p>
    <w:p w14:paraId="5344D3EB"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 xml:space="preserve">Υποδομές Επεξεργασίας Σύμμεικτων Απορριμμάτων: κατασκευή ΜΕΑ </w:t>
      </w:r>
    </w:p>
    <w:p w14:paraId="1282BBA9" w14:textId="77777777" w:rsidR="00DF1A7B" w:rsidRPr="00AE31F0" w:rsidRDefault="00DF1A7B" w:rsidP="00296D93">
      <w:pPr>
        <w:numPr>
          <w:ilvl w:val="0"/>
          <w:numId w:val="86"/>
        </w:numPr>
        <w:tabs>
          <w:tab w:val="left" w:pos="284"/>
          <w:tab w:val="left" w:pos="567"/>
        </w:tabs>
        <w:ind w:left="567" w:hanging="283"/>
        <w:jc w:val="both"/>
        <w:rPr>
          <w:rFonts w:ascii="Calibri" w:hAnsi="Calibri"/>
          <w:szCs w:val="23"/>
        </w:rPr>
      </w:pPr>
      <w:r w:rsidRPr="00AE31F0">
        <w:rPr>
          <w:rFonts w:ascii="Calibri" w:hAnsi="Calibri"/>
          <w:szCs w:val="23"/>
        </w:rPr>
        <w:t>Υποδομές Τελι</w:t>
      </w:r>
      <w:r w:rsidR="00472E3F">
        <w:rPr>
          <w:rFonts w:ascii="Calibri" w:hAnsi="Calibri"/>
          <w:szCs w:val="23"/>
        </w:rPr>
        <w:t>κής Διάθεσης Υπολειμμάτων: ΧΥΤΥ.</w:t>
      </w:r>
    </w:p>
    <w:p w14:paraId="3C65FB57" w14:textId="77777777" w:rsidR="00DF1A7B" w:rsidRPr="00AE31F0" w:rsidRDefault="00DF1A7B" w:rsidP="00296D93">
      <w:pPr>
        <w:ind w:firstLine="567"/>
        <w:jc w:val="both"/>
        <w:rPr>
          <w:rFonts w:ascii="Calibri" w:hAnsi="Calibri"/>
          <w:szCs w:val="23"/>
        </w:rPr>
      </w:pPr>
    </w:p>
    <w:p w14:paraId="2F68143E" w14:textId="77777777" w:rsidR="00DF1A7B" w:rsidRPr="00AE31F0" w:rsidRDefault="00DF1A7B" w:rsidP="00296D93">
      <w:pPr>
        <w:ind w:firstLine="567"/>
        <w:jc w:val="both"/>
        <w:rPr>
          <w:rFonts w:ascii="Calibri" w:hAnsi="Calibri"/>
          <w:szCs w:val="23"/>
        </w:rPr>
      </w:pPr>
      <w:r w:rsidRPr="00296D93">
        <w:rPr>
          <w:rFonts w:ascii="Calibri" w:hAnsi="Calibri"/>
          <w:szCs w:val="23"/>
        </w:rPr>
        <w:t xml:space="preserve">Επιπλέον των ανωτέρω σημειώνεται ότι </w:t>
      </w:r>
      <w:r w:rsidR="000C0709" w:rsidRPr="00296D93">
        <w:rPr>
          <w:rFonts w:ascii="Calibri" w:hAnsi="Calibri"/>
          <w:szCs w:val="23"/>
        </w:rPr>
        <w:t xml:space="preserve">θα πρέπει άμεσα να ολοκληρωθεί η αποκατάσταση των υφιστάμενων </w:t>
      </w:r>
      <w:r w:rsidRPr="00296D93">
        <w:rPr>
          <w:rFonts w:ascii="Calibri" w:hAnsi="Calibri"/>
          <w:szCs w:val="23"/>
        </w:rPr>
        <w:t>ΧΑΔΑ της Περιφέρειας Νοτίου Αιγαίου.</w:t>
      </w:r>
    </w:p>
    <w:p w14:paraId="46DD6DFB" w14:textId="77777777" w:rsidR="00DF1A7B" w:rsidRPr="00AE31F0" w:rsidRDefault="00DF1A7B" w:rsidP="00296D93">
      <w:pPr>
        <w:ind w:firstLine="567"/>
        <w:jc w:val="both"/>
        <w:rPr>
          <w:rFonts w:ascii="Calibri" w:hAnsi="Calibri"/>
          <w:szCs w:val="23"/>
        </w:rPr>
      </w:pPr>
    </w:p>
    <w:p w14:paraId="37D11FC2" w14:textId="77777777" w:rsidR="00DF1A7B" w:rsidRDefault="00DF1A7B" w:rsidP="00296D93">
      <w:pPr>
        <w:ind w:firstLine="567"/>
        <w:jc w:val="both"/>
        <w:rPr>
          <w:rFonts w:ascii="Calibri" w:hAnsi="Calibri"/>
          <w:szCs w:val="23"/>
        </w:rPr>
      </w:pPr>
      <w:r w:rsidRPr="00AE31F0">
        <w:rPr>
          <w:rFonts w:ascii="Calibri" w:hAnsi="Calibri"/>
          <w:szCs w:val="23"/>
        </w:rPr>
        <w:t>Ειδικότερα:</w:t>
      </w:r>
    </w:p>
    <w:p w14:paraId="6CBC2CB1" w14:textId="77777777" w:rsidR="00472E3F" w:rsidRPr="00AE31F0" w:rsidRDefault="00472E3F" w:rsidP="00296D93">
      <w:pPr>
        <w:ind w:firstLine="567"/>
        <w:jc w:val="both"/>
        <w:rPr>
          <w:rFonts w:ascii="Calibri" w:hAnsi="Calibri"/>
          <w:szCs w:val="23"/>
        </w:rPr>
      </w:pPr>
    </w:p>
    <w:p w14:paraId="0A0B6CA1" w14:textId="77777777" w:rsidR="00DF1A7B" w:rsidRPr="00AE31F0" w:rsidRDefault="00DF1A7B" w:rsidP="00296D93">
      <w:pPr>
        <w:numPr>
          <w:ilvl w:val="0"/>
          <w:numId w:val="87"/>
        </w:numPr>
        <w:tabs>
          <w:tab w:val="left" w:pos="284"/>
          <w:tab w:val="left" w:pos="567"/>
        </w:tabs>
        <w:ind w:left="567" w:hanging="283"/>
        <w:jc w:val="both"/>
        <w:rPr>
          <w:rFonts w:ascii="Calibri" w:hAnsi="Calibri"/>
          <w:szCs w:val="23"/>
        </w:rPr>
      </w:pPr>
      <w:r w:rsidRPr="00AE31F0">
        <w:rPr>
          <w:rFonts w:ascii="Calibri" w:hAnsi="Calibri"/>
          <w:szCs w:val="23"/>
        </w:rPr>
        <w:t>Σε διαδικασία ωρίμανσης υπάρχουν μελέτες ΧΥΤΑ στην Άνδρο, στην Τήνο και στην Κάσο. Επίσης, σε διαδικασία ωρίμανσης υπάρχουν μελέτες έργων ΧΥΤΥ στη Λέρο και στη Θήρα.</w:t>
      </w:r>
    </w:p>
    <w:p w14:paraId="7353065F" w14:textId="77777777" w:rsidR="00DF1A7B" w:rsidRPr="00AE31F0" w:rsidRDefault="00DF1A7B" w:rsidP="00296D93">
      <w:pPr>
        <w:numPr>
          <w:ilvl w:val="0"/>
          <w:numId w:val="87"/>
        </w:numPr>
        <w:tabs>
          <w:tab w:val="left" w:pos="284"/>
          <w:tab w:val="left" w:pos="567"/>
        </w:tabs>
        <w:ind w:left="567" w:hanging="283"/>
        <w:jc w:val="both"/>
        <w:rPr>
          <w:rFonts w:ascii="Calibri" w:hAnsi="Calibri"/>
          <w:szCs w:val="23"/>
        </w:rPr>
      </w:pPr>
      <w:r w:rsidRPr="00AE31F0">
        <w:rPr>
          <w:rFonts w:ascii="Calibri" w:hAnsi="Calibri"/>
          <w:szCs w:val="23"/>
        </w:rPr>
        <w:t>Εντός της ΠΝΑ υπάρχουν 16 Χώροι Ανεξέλεγκτης Διάθεσης Απορριμμάτων (ΧΑΔΑ) που έχουν ενταχθεί σε χρηματοδοτικό πρόγραμμα προκειμένου να ωριμάσουν και να αποκατασταθούν, ενώ 37 ΧΑΔΑ είναι ανενεργοί και βρίσκονται σε διαδικασία αποκατάστασης.</w:t>
      </w:r>
    </w:p>
    <w:p w14:paraId="532858F5" w14:textId="77777777" w:rsidR="00DF1A7B" w:rsidRPr="00AE31F0" w:rsidRDefault="00DF1A7B" w:rsidP="00296D93">
      <w:pPr>
        <w:ind w:firstLine="567"/>
        <w:jc w:val="both"/>
        <w:rPr>
          <w:rFonts w:ascii="Calibri" w:hAnsi="Calibri"/>
          <w:szCs w:val="23"/>
        </w:rPr>
      </w:pPr>
    </w:p>
    <w:p w14:paraId="4DE97EF4" w14:textId="77777777" w:rsidR="00DF1A7B" w:rsidRPr="00AE31F0" w:rsidRDefault="00DF1A7B" w:rsidP="00296D93">
      <w:pPr>
        <w:ind w:firstLine="567"/>
        <w:jc w:val="both"/>
        <w:rPr>
          <w:rFonts w:ascii="Calibri" w:hAnsi="Calibri"/>
          <w:szCs w:val="23"/>
        </w:rPr>
      </w:pPr>
    </w:p>
    <w:p w14:paraId="11B82937" w14:textId="77777777" w:rsidR="005D157C" w:rsidRPr="004E63C5" w:rsidRDefault="005D157C" w:rsidP="00296D93">
      <w:pPr>
        <w:jc w:val="both"/>
        <w:rPr>
          <w:b/>
        </w:rPr>
      </w:pPr>
      <w:bookmarkStart w:id="67" w:name="_Toc460353953"/>
      <w:r w:rsidRPr="004E63C5">
        <w:br w:type="page"/>
      </w:r>
    </w:p>
    <w:p w14:paraId="6111DCE6" w14:textId="77777777" w:rsidR="00DF1A7B" w:rsidRPr="00AE31F0" w:rsidRDefault="00DF1A7B" w:rsidP="00DD118A">
      <w:pPr>
        <w:pStyle w:val="NAHEADING7"/>
        <w:tabs>
          <w:tab w:val="clear" w:pos="1276"/>
        </w:tabs>
        <w:ind w:left="1418" w:hanging="1418"/>
      </w:pPr>
      <w:bookmarkStart w:id="68" w:name="_Toc57022162"/>
      <w:r w:rsidRPr="00AE31F0">
        <w:rPr>
          <w:lang w:val="en-US"/>
        </w:rPr>
        <w:t>B</w:t>
      </w:r>
      <w:r w:rsidRPr="0097264D">
        <w:t>.1.1.</w:t>
      </w:r>
      <w:r w:rsidRPr="00AE31F0">
        <w:t>γ</w:t>
      </w:r>
      <w:r w:rsidRPr="0097264D">
        <w:t>-5.2.4</w:t>
      </w:r>
      <w:r w:rsidRPr="00AE31F0">
        <w:tab/>
        <w:t xml:space="preserve">Υποδομές – συστήματα προστασίας φυσικών πόρων </w:t>
      </w:r>
      <w:proofErr w:type="gramStart"/>
      <w:r w:rsidRPr="00AE31F0">
        <w:t xml:space="preserve">και </w:t>
      </w:r>
      <w:r w:rsidR="00DD118A" w:rsidRPr="00DD118A">
        <w:t xml:space="preserve"> </w:t>
      </w:r>
      <w:r w:rsidRPr="00AE31F0">
        <w:t>συστημάτων</w:t>
      </w:r>
      <w:proofErr w:type="gramEnd"/>
      <w:r w:rsidRPr="00AE31F0">
        <w:t xml:space="preserve"> και οικιστικών υποδοχέων</w:t>
      </w:r>
      <w:bookmarkEnd w:id="67"/>
      <w:bookmarkEnd w:id="68"/>
    </w:p>
    <w:p w14:paraId="05544D0F" w14:textId="77777777" w:rsidR="00DF1A7B" w:rsidRPr="00AE31F0" w:rsidRDefault="00DF1A7B" w:rsidP="00296D93">
      <w:pPr>
        <w:widowControl w:val="0"/>
        <w:tabs>
          <w:tab w:val="left" w:pos="0"/>
        </w:tabs>
        <w:autoSpaceDE w:val="0"/>
        <w:autoSpaceDN w:val="0"/>
        <w:adjustRightInd w:val="0"/>
        <w:ind w:firstLine="567"/>
        <w:jc w:val="both"/>
        <w:rPr>
          <w:rFonts w:ascii="Calibri" w:hAnsi="Calibri"/>
          <w:b/>
          <w:bCs/>
          <w:szCs w:val="23"/>
        </w:rPr>
      </w:pPr>
    </w:p>
    <w:p w14:paraId="0E1CE256"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Τα περισσότερο συχνά καταγραφόμενα συμβάντα αφορούν πυρκαγιές σε δασικές και αγροτικές εκτάσεις και θαλάσσια ρύπανση από διερχόμενα πλοία.</w:t>
      </w:r>
    </w:p>
    <w:p w14:paraId="0523C554"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4855D0F3"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Σε ό,τι αφορά την πρώτη περίπτωση, η άμεση επέμβαση με ίδια μέσα του νησιωτικού χώρου έχει ιδιαίτερη σημασία. Ως προληπτικές δράσεις θεωρούνται τα έργα της διάνοιξης αντιπυρικών ζωνών και της εξασφάλισης καλής βατότητας αγροτικών και δασικών δρόμων και η εναπόθεση μεγάλων δεξαμενών αποθήκευσης νερού για την πυρόσβεση, τόσο για τον ανεφοδιασμό των πυροσβεστικών οχημάτων του νησιού όσο και για τον ανεφοδιασμό ελικοπτέρων όταν πρόκειται για νησιά με μεγάλη έκταση (π.χ. Ρόδος). Επιπλέον, θα πρέπει να προωθηθεί η μελέτη και εφαρμογή συστημάτων έγκαιρης προειδοποίησης κινδύνων, πυρασφάλειας και πυρόσβεσης.</w:t>
      </w:r>
    </w:p>
    <w:p w14:paraId="1F3DE547"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249196F5"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 xml:space="preserve">Δεδομένης της εξάρτησης των περισσότερων νησιών από πετρελαιοκίνητες μονάδες παραγωγής ρεύματος, σημαντικό κίνδυνο αποτελούν οι χώροι αποθήκευσης καυσίμων ΔΕΗ καθώς και γενικότερα οι χώροι αποθήκευσης καυσίμων για τις λοιπές ανάγκες των νησιών. Πέραν της εφαρμογής των ορθών όρων χωροθέτησης, θα πρέπει να εκπονηθούν σχέδια αντιμετώπισης ατυχημάτων, στο πρότυπο της Οδηγίας </w:t>
      </w:r>
      <w:r w:rsidRPr="0021248D">
        <w:rPr>
          <w:rFonts w:ascii="Calibri" w:eastAsia="Calibri" w:hAnsi="Calibri" w:cs="Times New Roman"/>
          <w:bCs/>
          <w:szCs w:val="23"/>
          <w:lang w:val="en-US"/>
        </w:rPr>
        <w:t>SEVESO</w:t>
      </w:r>
      <w:r w:rsidRPr="0021248D">
        <w:rPr>
          <w:rFonts w:ascii="Calibri" w:eastAsia="Calibri" w:hAnsi="Calibri" w:cs="Times New Roman"/>
          <w:bCs/>
          <w:szCs w:val="23"/>
        </w:rPr>
        <w:t>.</w:t>
      </w:r>
    </w:p>
    <w:p w14:paraId="0058F765"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70178E9E"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 xml:space="preserve">Για την περίπτωση τέτοιων συμβάντων και ιδιαίτερα για περιοχές υψηλής συγκέντρωσης πληθυσμού, πρέπει να ορισθούν ασφαλείς χώροι συγκέντρωσης και σχέδιο εναλλακτικών τρόπων διαφυγής. Η ενέργεια αυτή είναι απαραίτητη και για τις περιπτώσεις σεισμών και παλιρροιακών κυμάτων. </w:t>
      </w:r>
    </w:p>
    <w:p w14:paraId="52C734B1"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3F3D44BD"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Γενικότερα ως προς τη δόμηση, θα πρέπει να τηρούνται οι όροι γεωτεχνικής καταλληλότητας.</w:t>
      </w:r>
    </w:p>
    <w:p w14:paraId="2C82E9B8"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354CF044"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 xml:space="preserve">Δεδομένου ότι η σημαντικότερη δραστηριότητα για την πλειονότητα των νησιών της Περιφέρειας είναι αυτή του τουρισμού, η οποία έλκεται σε μεγάλο ποσοστό από τις δυνατότητες που παρέχει η παράκτια ζώνη για όλες τις μορφές αναψυχής, η ποιότητα των νερών κολύμβησης είναι ύψιστης σημασίας. Ενας από τους σημαντικότερους κινδύνους που απειλεί αυτήν την παράμετρο είναι η από θαλάσσης ρύπανση που συχνά προκαλείται από ασυνείδητη ή ακούσια διαρροή καυσίμων, λυμάτων ή/και στερεών αποβλήτων στη θάλασσα. Στην περίπτωση τέτοιων συμβάντων οι επιπτώσεις είναι μακροχρόνιες και συχνά μπορούν να καταστρέψουν τις παράκτιες δραστηριότητες ακόμα και για διαστήματα μεγαλύτερα της τουριστικής περιόδου. Είναι, επομένως, λογικό και απαραίτητο τέτοια συμβάντα να μπορούν να αντιμετωπισθούν τόσο από τις τοπικές αρχές όσο και από εθελοντικές ομάδες οι οποίες θα έχουν εκπαιδευθεί κατάλληλα. Είναι απαραίτητο να υπάρχει ο κατάλληλος εξοπλισμός και υλικά για την άμεση αντιμετώπιση τέτοιων συμβάντων και την απορρύπανση. </w:t>
      </w:r>
    </w:p>
    <w:p w14:paraId="63AA31EC"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134A270B" w14:textId="77777777" w:rsidR="0021248D" w:rsidRPr="000F3B69" w:rsidRDefault="0021248D" w:rsidP="00296D93">
      <w:pPr>
        <w:widowControl w:val="0"/>
        <w:tabs>
          <w:tab w:val="left" w:pos="0"/>
        </w:tabs>
        <w:autoSpaceDE w:val="0"/>
        <w:autoSpaceDN w:val="0"/>
        <w:adjustRightInd w:val="0"/>
        <w:ind w:firstLine="567"/>
        <w:jc w:val="both"/>
        <w:rPr>
          <w:rFonts w:ascii="Calibri" w:eastAsia="Calibri" w:hAnsi="Calibri" w:cs="Times New Roman"/>
          <w:bCs/>
          <w:szCs w:val="23"/>
        </w:rPr>
      </w:pPr>
      <w:r w:rsidRPr="0021248D">
        <w:rPr>
          <w:rFonts w:ascii="Calibri" w:eastAsia="Calibri" w:hAnsi="Calibri" w:cs="Times New Roman"/>
          <w:bCs/>
          <w:szCs w:val="23"/>
        </w:rPr>
        <w:t>Έχουν υπάρξει στο παρελθόν περιπτώσεις κατά τις οποίες ξενοδοχειακές μονάδες καθώς και μεμονωμένες μονάδες επεξεργασίας προϊόντων του πρωτογενή τομέα να αποφεύγουν την πλήρη λειτουργία των ΒΙΟΚΑ, λόγω του υψηλού κόστους λειτουργίας και απορρίπτουν τα απόβλητά τους παράνομα στους υδροφορείς και στη θάλασσα. Για το λόγο αυτό, η Τ.Α. οφείλει να εφαρμόσει τεχνολογίες και πρακτικές συνεχούς παρακολούθησης, ώστε να έχει πλήρη εικόνα του βαθμού συμμόρφωσης με τους περιβαλλοντικούς όρους. Μια απλή μέθοδος είναι ο έλεγχος της κατανάλωσης ηλεκτρικού ρεύματος των υπό εξέταση μονάδων.</w:t>
      </w:r>
    </w:p>
    <w:p w14:paraId="1EC89196" w14:textId="77777777" w:rsidR="00296D93" w:rsidRPr="000F3B69" w:rsidRDefault="00296D93" w:rsidP="00296D93">
      <w:pPr>
        <w:widowControl w:val="0"/>
        <w:tabs>
          <w:tab w:val="left" w:pos="0"/>
        </w:tabs>
        <w:autoSpaceDE w:val="0"/>
        <w:autoSpaceDN w:val="0"/>
        <w:adjustRightInd w:val="0"/>
        <w:ind w:firstLine="567"/>
        <w:jc w:val="both"/>
        <w:rPr>
          <w:rFonts w:ascii="Calibri" w:eastAsia="Calibri" w:hAnsi="Calibri" w:cs="Times New Roman"/>
          <w:bCs/>
          <w:szCs w:val="23"/>
        </w:rPr>
      </w:pPr>
    </w:p>
    <w:p w14:paraId="0F85F100" w14:textId="77777777" w:rsidR="0021248D" w:rsidRPr="0021248D" w:rsidRDefault="0021248D" w:rsidP="00296D93">
      <w:pPr>
        <w:ind w:firstLine="567"/>
        <w:jc w:val="both"/>
        <w:rPr>
          <w:rFonts w:ascii="Calibri" w:eastAsia="Calibri" w:hAnsi="Calibri" w:cs="Times New Roman"/>
          <w:bCs/>
          <w:szCs w:val="23"/>
        </w:rPr>
      </w:pPr>
      <w:r w:rsidRPr="0021248D">
        <w:rPr>
          <w:rFonts w:ascii="Calibri" w:eastAsia="Calibri" w:hAnsi="Calibri" w:cs="Times New Roman"/>
          <w:bCs/>
          <w:szCs w:val="23"/>
        </w:rPr>
        <w:t>Στις περιβαλλοντικές υποδομές και συστήματα συμπεριλαμβάνονται οι υποδομές επισκεψιμότητας σε ευαίσθητα οικοσυστήματα (π.χ. αμμοθίνες), αρχαιολογικούς χώρους κλπ. και η παρακολούθηση της εξέλιξης της κατάστασής τους.</w:t>
      </w:r>
    </w:p>
    <w:p w14:paraId="207B47BF" w14:textId="77777777" w:rsidR="0021248D" w:rsidRPr="0021248D" w:rsidRDefault="0021248D" w:rsidP="00296D93">
      <w:pPr>
        <w:ind w:firstLine="567"/>
        <w:jc w:val="both"/>
        <w:rPr>
          <w:rFonts w:ascii="Calibri" w:eastAsia="Calibri" w:hAnsi="Calibri" w:cs="Times New Roman"/>
          <w:b/>
          <w:szCs w:val="23"/>
        </w:rPr>
      </w:pPr>
    </w:p>
    <w:p w14:paraId="347C2D73" w14:textId="77777777" w:rsidR="005D157C" w:rsidRPr="00636617" w:rsidRDefault="005D157C" w:rsidP="00636617"/>
    <w:p w14:paraId="1AE85E0F" w14:textId="77777777" w:rsidR="00DF1A7B" w:rsidRPr="0035526C" w:rsidRDefault="00DF1A7B" w:rsidP="00DD118A">
      <w:pPr>
        <w:pStyle w:val="NAHEADING7"/>
      </w:pPr>
      <w:bookmarkStart w:id="69" w:name="_Toc57022163"/>
      <w:r w:rsidRPr="0035526C">
        <w:rPr>
          <w:lang w:val="en-US"/>
        </w:rPr>
        <w:t>B</w:t>
      </w:r>
      <w:r w:rsidRPr="0097264D">
        <w:t>.1.1.</w:t>
      </w:r>
      <w:r w:rsidRPr="0035526C">
        <w:t>γ</w:t>
      </w:r>
      <w:r w:rsidRPr="0097264D">
        <w:t>-5.2.</w:t>
      </w:r>
      <w:r>
        <w:t xml:space="preserve">5 </w:t>
      </w:r>
      <w:r w:rsidRPr="0035526C">
        <w:t>Κλιματική αλλαγή</w:t>
      </w:r>
      <w:bookmarkEnd w:id="69"/>
    </w:p>
    <w:p w14:paraId="5F6D31A6" w14:textId="77777777" w:rsidR="00DF1A7B" w:rsidRPr="00FB76E1" w:rsidRDefault="00DF1A7B" w:rsidP="0023187D">
      <w:pPr>
        <w:tabs>
          <w:tab w:val="left" w:pos="0"/>
          <w:tab w:val="left" w:pos="284"/>
          <w:tab w:val="left" w:pos="567"/>
          <w:tab w:val="left" w:pos="851"/>
          <w:tab w:val="left" w:pos="1134"/>
        </w:tabs>
        <w:ind w:firstLine="567"/>
        <w:jc w:val="both"/>
        <w:rPr>
          <w:rFonts w:ascii="Calibri" w:hAnsi="Calibri"/>
          <w:sz w:val="24"/>
          <w:szCs w:val="24"/>
        </w:rPr>
      </w:pPr>
    </w:p>
    <w:p w14:paraId="7B16A317" w14:textId="77777777" w:rsidR="00DF1A7B" w:rsidRPr="0035526C" w:rsidRDefault="00DF1A7B" w:rsidP="0023187D">
      <w:pPr>
        <w:tabs>
          <w:tab w:val="left" w:pos="0"/>
          <w:tab w:val="left" w:pos="284"/>
          <w:tab w:val="left" w:pos="567"/>
          <w:tab w:val="left" w:pos="851"/>
          <w:tab w:val="left" w:pos="1134"/>
        </w:tabs>
        <w:ind w:firstLine="567"/>
        <w:jc w:val="both"/>
        <w:rPr>
          <w:rFonts w:ascii="Calibri" w:hAnsi="Calibri"/>
          <w:szCs w:val="23"/>
        </w:rPr>
      </w:pPr>
      <w:r w:rsidRPr="0035526C">
        <w:rPr>
          <w:rFonts w:ascii="Calibri" w:hAnsi="Calibri"/>
          <w:szCs w:val="23"/>
        </w:rPr>
        <w:t>Ο χώρος του Νοτίου Αιγαίου συγκαταλέγεται μεταξύ των πλέον ευάλωτων περιοχών της Ελλάδας σε σχέση με τις επιπτώσεις της κλιματικής αλλαγής. Η αναμενόμενη ανύψωση της στάθμης της θάλασσας, τα ακραία καιρικά φαινόμενα τα οποία εντείνουν ήδη προβληματικές καταστάσεις όπως διάβρωση εδαφών, ερημοποίηση, πλημμυρισμό και λειψυδρία, απαιτούν υψηλό βαθμό προετοιμασίας για τον άμεσο και μακροπρόθεσμο σχεδιασμό και λήψη μέτρων.</w:t>
      </w:r>
    </w:p>
    <w:p w14:paraId="2E7B97E0" w14:textId="77777777" w:rsidR="00DF1A7B" w:rsidRDefault="00DF1A7B" w:rsidP="00296D93">
      <w:pPr>
        <w:tabs>
          <w:tab w:val="left" w:pos="0"/>
          <w:tab w:val="left" w:pos="284"/>
          <w:tab w:val="left" w:pos="567"/>
          <w:tab w:val="left" w:pos="851"/>
          <w:tab w:val="left" w:pos="1134"/>
        </w:tabs>
        <w:ind w:firstLine="567"/>
        <w:jc w:val="both"/>
        <w:rPr>
          <w:rFonts w:ascii="Calibri" w:hAnsi="Calibri"/>
          <w:szCs w:val="23"/>
        </w:rPr>
      </w:pPr>
    </w:p>
    <w:p w14:paraId="567E4337" w14:textId="77777777" w:rsidR="003865E1" w:rsidRPr="003865E1" w:rsidRDefault="003865E1" w:rsidP="00296D93">
      <w:pPr>
        <w:tabs>
          <w:tab w:val="left" w:pos="0"/>
          <w:tab w:val="left" w:pos="284"/>
          <w:tab w:val="left" w:pos="851"/>
          <w:tab w:val="left" w:pos="1134"/>
        </w:tabs>
        <w:ind w:firstLine="567"/>
        <w:jc w:val="both"/>
        <w:rPr>
          <w:rFonts w:ascii="Calibri" w:eastAsia="Calibri" w:hAnsi="Calibri" w:cs="Times New Roman"/>
          <w:szCs w:val="23"/>
        </w:rPr>
      </w:pPr>
      <w:r w:rsidRPr="00296D93">
        <w:rPr>
          <w:rFonts w:ascii="Calibri" w:eastAsia="Calibri" w:hAnsi="Calibri" w:cs="Times New Roman"/>
          <w:szCs w:val="23"/>
        </w:rPr>
        <w:t>Για τις παράκτιες περιοχές και ειδικότερα εκτός των τμημάτων που εμπίπτουν σε υφιστάμενα και προτεινόμενα (από θεσμοθετημένα ΓΠΣ / ΣΧΟΟΑΠ) προς επέκταση όρια ρυμοτομικών σχεδίων και οικισμών προτείνεται η  απαγόρευση, στο εξής, της δόμησης μεμονωμένων κτισμάτων, επεκτάσεων οικισμών κλπ. σε απόσταση μικρότερη των 120 μέτρων από καθορισμένη γραμμή αιγιαλού και 150 μέτρων από το χειμέριο κύμα (όπου δεν έχει ορισθεί γραμμή αιγιαλού και έως ότου ορισθεί). Αυτή η απόσταση ασφαλείας θα πρέπει να οριστικοποιηθεί από μελέτες σε επίπεδο νησιού, διότι σε ορισμένες περιπτώσεις ενδέχεται να είναι ανεπαρκής (εκτεταμένες περιοχές μηδενικών ή ελάχιστων κλίσεων), οπότε θα πρέπει να προβλεφθούν ειδικά έργα θωράκισης.</w:t>
      </w:r>
      <w:r w:rsidR="00FB3FDF" w:rsidRPr="00296D93">
        <w:rPr>
          <w:rStyle w:val="ab"/>
          <w:rFonts w:ascii="Calibri" w:eastAsia="Calibri" w:hAnsi="Calibri" w:cs="Times New Roman"/>
          <w:szCs w:val="23"/>
        </w:rPr>
        <w:footnoteReference w:id="30"/>
      </w:r>
      <w:r w:rsidRPr="00296D93">
        <w:rPr>
          <w:rFonts w:ascii="Calibri" w:eastAsia="Calibri" w:hAnsi="Calibri" w:cs="Times New Roman"/>
          <w:szCs w:val="23"/>
        </w:rPr>
        <w:t xml:space="preserve"> Ως προς επιτρεπόμενες χρήσεις / εγκαταστάσεις ισχύουν τα αναφερόμενα στην ενότητα Β.1.1.γ-3.1.</w:t>
      </w:r>
    </w:p>
    <w:p w14:paraId="44E582D3" w14:textId="77777777" w:rsidR="003865E1" w:rsidRDefault="003865E1" w:rsidP="00296D93">
      <w:pPr>
        <w:tabs>
          <w:tab w:val="left" w:pos="0"/>
          <w:tab w:val="left" w:pos="284"/>
          <w:tab w:val="left" w:pos="567"/>
          <w:tab w:val="left" w:pos="851"/>
          <w:tab w:val="left" w:pos="1134"/>
        </w:tabs>
        <w:ind w:firstLine="567"/>
        <w:jc w:val="both"/>
        <w:rPr>
          <w:rFonts w:ascii="Calibri" w:hAnsi="Calibri"/>
          <w:szCs w:val="23"/>
        </w:rPr>
      </w:pPr>
    </w:p>
    <w:p w14:paraId="33D8BD6F" w14:textId="77777777" w:rsidR="00DF1A7B" w:rsidRPr="0035526C" w:rsidRDefault="00DF1A7B" w:rsidP="00296D93">
      <w:pPr>
        <w:tabs>
          <w:tab w:val="left" w:pos="0"/>
          <w:tab w:val="left" w:pos="284"/>
          <w:tab w:val="left" w:pos="567"/>
          <w:tab w:val="left" w:pos="851"/>
          <w:tab w:val="left" w:pos="1134"/>
        </w:tabs>
        <w:ind w:firstLine="567"/>
        <w:jc w:val="both"/>
        <w:rPr>
          <w:rFonts w:ascii="Calibri" w:hAnsi="Calibri"/>
          <w:szCs w:val="23"/>
        </w:rPr>
      </w:pPr>
      <w:r w:rsidRPr="0035526C">
        <w:rPr>
          <w:rFonts w:ascii="Calibri" w:hAnsi="Calibri"/>
          <w:szCs w:val="23"/>
        </w:rPr>
        <w:t xml:space="preserve">Το μέτρο αυτό συνδυάζει και την ελάχιστη δυνατή προστασία σε περίπτωση παλιρροιακού κύματος, δεδομένης της σεισμικότητας της περιοχής. </w:t>
      </w:r>
    </w:p>
    <w:p w14:paraId="1CE80A91" w14:textId="77777777" w:rsidR="00DF1A7B" w:rsidRDefault="00DF1A7B" w:rsidP="00296D93">
      <w:pPr>
        <w:tabs>
          <w:tab w:val="left" w:pos="0"/>
          <w:tab w:val="left" w:pos="284"/>
          <w:tab w:val="left" w:pos="567"/>
          <w:tab w:val="left" w:pos="851"/>
          <w:tab w:val="left" w:pos="1134"/>
        </w:tabs>
        <w:ind w:firstLine="567"/>
        <w:jc w:val="both"/>
        <w:rPr>
          <w:rFonts w:ascii="Calibri" w:hAnsi="Calibri"/>
          <w:szCs w:val="23"/>
        </w:rPr>
      </w:pPr>
    </w:p>
    <w:p w14:paraId="0CEA1BD8" w14:textId="77777777" w:rsidR="00C80289" w:rsidRPr="000F3B69" w:rsidRDefault="00C80289" w:rsidP="00296D93">
      <w:pPr>
        <w:tabs>
          <w:tab w:val="left" w:pos="0"/>
          <w:tab w:val="left" w:pos="284"/>
          <w:tab w:val="left" w:pos="851"/>
          <w:tab w:val="left" w:pos="1134"/>
        </w:tabs>
        <w:ind w:firstLine="567"/>
        <w:jc w:val="both"/>
        <w:rPr>
          <w:rFonts w:ascii="Calibri" w:eastAsia="Calibri" w:hAnsi="Calibri" w:cs="Times New Roman"/>
          <w:szCs w:val="23"/>
        </w:rPr>
      </w:pPr>
      <w:r w:rsidRPr="00296D93">
        <w:rPr>
          <w:rFonts w:ascii="Calibri" w:eastAsia="Calibri" w:hAnsi="Calibri" w:cs="Times New Roman"/>
          <w:szCs w:val="23"/>
        </w:rPr>
        <w:t>Σε περίπτωση κρημνού, η ελάχιστη απόσταση τοποθέτησης κτιρίων ορίζεται σε 30 μέτρα από το χείλος του κρημνού, εφόσον αποδεικνύεται από εξειδικευμένη γεωτεχνική μελέτη η αντοχή του εδάφους.</w:t>
      </w:r>
    </w:p>
    <w:p w14:paraId="0C3AE5AB" w14:textId="77777777" w:rsidR="00296D93" w:rsidRPr="000F3B69" w:rsidRDefault="00296D93" w:rsidP="00296D93">
      <w:pPr>
        <w:tabs>
          <w:tab w:val="left" w:pos="0"/>
          <w:tab w:val="left" w:pos="284"/>
          <w:tab w:val="left" w:pos="851"/>
          <w:tab w:val="left" w:pos="1134"/>
        </w:tabs>
        <w:ind w:firstLine="567"/>
        <w:jc w:val="both"/>
        <w:rPr>
          <w:rFonts w:ascii="Calibri" w:eastAsia="Calibri" w:hAnsi="Calibri" w:cs="Times New Roman"/>
          <w:szCs w:val="23"/>
        </w:rPr>
      </w:pPr>
    </w:p>
    <w:p w14:paraId="4A898D70" w14:textId="77777777" w:rsidR="00C80289" w:rsidRPr="000F3B69" w:rsidRDefault="00C80289" w:rsidP="00296D93">
      <w:pPr>
        <w:tabs>
          <w:tab w:val="left" w:pos="0"/>
          <w:tab w:val="left" w:pos="284"/>
          <w:tab w:val="left" w:pos="851"/>
          <w:tab w:val="left" w:pos="1134"/>
        </w:tabs>
        <w:ind w:firstLine="567"/>
        <w:jc w:val="both"/>
        <w:rPr>
          <w:rFonts w:ascii="Calibri" w:eastAsia="Calibri" w:hAnsi="Calibri" w:cs="Times New Roman"/>
          <w:szCs w:val="23"/>
        </w:rPr>
      </w:pPr>
      <w:r w:rsidRPr="00296D93">
        <w:rPr>
          <w:rFonts w:ascii="Calibri" w:eastAsia="Calibri" w:hAnsi="Calibri" w:cs="Times New Roman"/>
          <w:szCs w:val="23"/>
        </w:rPr>
        <w:t>Σε ρέματα και ποταμούς, εφόσον δεν υπάγονται σε δυσμενέστερες διατάξεις (από χωροταξικά, πολεοδομικά, περιβαλλοντικά ή άλλα σχέδια), προτείνεται η τοποθέτηση των κτιρίων να γίνεται σε ελάχιστη απόσταση 50 μ. από τις όχθες, μέχρις ότου γίνει η οριοθέτηση αυτών.</w:t>
      </w:r>
    </w:p>
    <w:p w14:paraId="1A03E3FF" w14:textId="77777777" w:rsidR="00296D93" w:rsidRPr="000F3B69" w:rsidRDefault="00296D93" w:rsidP="00296D93">
      <w:pPr>
        <w:tabs>
          <w:tab w:val="left" w:pos="0"/>
          <w:tab w:val="left" w:pos="284"/>
          <w:tab w:val="left" w:pos="851"/>
          <w:tab w:val="left" w:pos="1134"/>
        </w:tabs>
        <w:ind w:firstLine="567"/>
        <w:jc w:val="both"/>
        <w:rPr>
          <w:rFonts w:ascii="Calibri" w:eastAsia="Calibri" w:hAnsi="Calibri" w:cs="Times New Roman"/>
          <w:szCs w:val="23"/>
        </w:rPr>
      </w:pPr>
    </w:p>
    <w:p w14:paraId="224E6D1A" w14:textId="77777777" w:rsidR="00DF1A7B" w:rsidRPr="0035526C" w:rsidRDefault="00DF1A7B" w:rsidP="00296D93">
      <w:pPr>
        <w:tabs>
          <w:tab w:val="left" w:pos="0"/>
          <w:tab w:val="left" w:pos="284"/>
          <w:tab w:val="left" w:pos="567"/>
          <w:tab w:val="left" w:pos="851"/>
          <w:tab w:val="left" w:pos="1134"/>
        </w:tabs>
        <w:ind w:firstLine="567"/>
        <w:jc w:val="both"/>
        <w:rPr>
          <w:rFonts w:ascii="Calibri" w:hAnsi="Calibri"/>
          <w:szCs w:val="23"/>
        </w:rPr>
      </w:pPr>
      <w:r w:rsidRPr="00296D93">
        <w:rPr>
          <w:rFonts w:ascii="Calibri" w:hAnsi="Calibri"/>
          <w:szCs w:val="23"/>
        </w:rPr>
        <w:t>Προφανώς απαιτείται η άμεση εκπόνηση Ολοκληρωμένου Σχεδίου</w:t>
      </w:r>
      <w:r w:rsidRPr="0035526C">
        <w:rPr>
          <w:rFonts w:ascii="Calibri" w:hAnsi="Calibri"/>
          <w:szCs w:val="23"/>
        </w:rPr>
        <w:t xml:space="preserve"> Προσαρμογής και Αντιμετώπισης Επιπτώσεων της Κλιματικής Αλλαγής, το οποίο θα περιλαμβάνει ένα πλέγμα μέτρων χωρικού σχεδιασμού, συμπεριλαμβανομένης της προστασίας φυσικών και πολιτιστικών πόρων και οικονομικού προσανατολισμού. </w:t>
      </w:r>
    </w:p>
    <w:p w14:paraId="35BC5284" w14:textId="77777777" w:rsidR="00DF1A7B" w:rsidRPr="0035526C" w:rsidRDefault="00DF1A7B" w:rsidP="00296D93">
      <w:pPr>
        <w:tabs>
          <w:tab w:val="left" w:pos="0"/>
          <w:tab w:val="left" w:pos="284"/>
          <w:tab w:val="left" w:pos="567"/>
          <w:tab w:val="left" w:pos="851"/>
          <w:tab w:val="left" w:pos="1134"/>
        </w:tabs>
        <w:ind w:firstLine="567"/>
        <w:jc w:val="both"/>
        <w:rPr>
          <w:rFonts w:ascii="Calibri" w:hAnsi="Calibri"/>
          <w:szCs w:val="23"/>
        </w:rPr>
      </w:pPr>
    </w:p>
    <w:p w14:paraId="14B66427" w14:textId="77777777" w:rsidR="00DF1A7B" w:rsidRPr="0035526C" w:rsidRDefault="00DF1A7B" w:rsidP="00296D93">
      <w:pPr>
        <w:tabs>
          <w:tab w:val="left" w:pos="0"/>
          <w:tab w:val="left" w:pos="284"/>
          <w:tab w:val="left" w:pos="567"/>
          <w:tab w:val="left" w:pos="851"/>
          <w:tab w:val="left" w:pos="1134"/>
        </w:tabs>
        <w:ind w:firstLine="567"/>
        <w:jc w:val="both"/>
        <w:rPr>
          <w:rFonts w:ascii="Calibri" w:hAnsi="Calibri"/>
          <w:szCs w:val="23"/>
        </w:rPr>
      </w:pPr>
      <w:r w:rsidRPr="0035526C">
        <w:rPr>
          <w:rFonts w:ascii="Calibri" w:hAnsi="Calibri"/>
          <w:szCs w:val="23"/>
        </w:rPr>
        <w:t>Από τις πιο σημαντικές ενέργειες που θα πρέπει να αναληφθούν άμεσα είναι η ευαισθητοποίηση και επιμόρφωση πολιτών, πολιτικών και φορέων για τη σταδιακή ωρίμανση της αποδοχής των κατά άλλα αυστηρών μέτρων.</w:t>
      </w:r>
    </w:p>
    <w:p w14:paraId="342CE99C" w14:textId="77777777" w:rsidR="00DF1A7B" w:rsidRDefault="00DF1A7B" w:rsidP="00296D93">
      <w:pPr>
        <w:tabs>
          <w:tab w:val="left" w:pos="0"/>
          <w:tab w:val="left" w:pos="284"/>
          <w:tab w:val="left" w:pos="567"/>
          <w:tab w:val="left" w:pos="851"/>
          <w:tab w:val="left" w:pos="1134"/>
        </w:tabs>
        <w:ind w:firstLine="567"/>
        <w:jc w:val="both"/>
        <w:rPr>
          <w:rFonts w:ascii="Calibri" w:hAnsi="Calibri"/>
          <w:szCs w:val="23"/>
        </w:rPr>
      </w:pPr>
    </w:p>
    <w:p w14:paraId="3A0ADD6A" w14:textId="77777777" w:rsidR="005D157C" w:rsidRPr="00AE31F0" w:rsidRDefault="005D157C" w:rsidP="00296D93">
      <w:pPr>
        <w:tabs>
          <w:tab w:val="left" w:pos="0"/>
          <w:tab w:val="left" w:pos="284"/>
          <w:tab w:val="left" w:pos="567"/>
          <w:tab w:val="left" w:pos="851"/>
          <w:tab w:val="left" w:pos="1134"/>
        </w:tabs>
        <w:ind w:firstLine="567"/>
        <w:jc w:val="both"/>
        <w:rPr>
          <w:rFonts w:ascii="Calibri" w:hAnsi="Calibri"/>
          <w:szCs w:val="23"/>
        </w:rPr>
      </w:pPr>
    </w:p>
    <w:p w14:paraId="4DDCF9E2" w14:textId="77777777" w:rsidR="00DF1A7B" w:rsidRPr="00EF5B74" w:rsidRDefault="00DF1A7B" w:rsidP="00296D93">
      <w:pPr>
        <w:numPr>
          <w:ilvl w:val="0"/>
          <w:numId w:val="88"/>
        </w:numPr>
        <w:tabs>
          <w:tab w:val="left" w:pos="284"/>
          <w:tab w:val="left" w:pos="567"/>
          <w:tab w:val="left" w:pos="851"/>
          <w:tab w:val="left" w:pos="1134"/>
        </w:tabs>
        <w:jc w:val="both"/>
        <w:rPr>
          <w:rFonts w:ascii="Calibri" w:hAnsi="Calibri"/>
          <w:b/>
          <w:szCs w:val="23"/>
        </w:rPr>
      </w:pPr>
      <w:r w:rsidRPr="00EF5B74">
        <w:rPr>
          <w:rFonts w:ascii="Calibri" w:hAnsi="Calibri"/>
          <w:b/>
          <w:szCs w:val="23"/>
        </w:rPr>
        <w:t>Πλημμύρες</w:t>
      </w:r>
    </w:p>
    <w:p w14:paraId="316B2CCB" w14:textId="77777777" w:rsidR="00DF1A7B" w:rsidRPr="00EF5B74" w:rsidRDefault="00DF1A7B" w:rsidP="00296D93">
      <w:pPr>
        <w:tabs>
          <w:tab w:val="left" w:pos="284"/>
          <w:tab w:val="left" w:pos="567"/>
          <w:tab w:val="left" w:pos="851"/>
          <w:tab w:val="left" w:pos="1134"/>
        </w:tabs>
        <w:ind w:firstLine="567"/>
        <w:jc w:val="both"/>
        <w:rPr>
          <w:rFonts w:ascii="Calibri" w:hAnsi="Calibri"/>
          <w:szCs w:val="23"/>
        </w:rPr>
      </w:pPr>
    </w:p>
    <w:p w14:paraId="77A22B7A" w14:textId="77777777" w:rsidR="00DF1A7B" w:rsidRPr="00EF5B74" w:rsidRDefault="00DF1A7B" w:rsidP="00296D93">
      <w:pPr>
        <w:tabs>
          <w:tab w:val="left" w:pos="284"/>
          <w:tab w:val="left" w:pos="567"/>
          <w:tab w:val="left" w:pos="851"/>
          <w:tab w:val="left" w:pos="1134"/>
        </w:tabs>
        <w:ind w:firstLine="567"/>
        <w:jc w:val="both"/>
        <w:rPr>
          <w:rFonts w:ascii="Calibri" w:hAnsi="Calibri"/>
          <w:szCs w:val="23"/>
        </w:rPr>
      </w:pPr>
      <w:r w:rsidRPr="00EF5B74">
        <w:rPr>
          <w:rFonts w:ascii="Calibri" w:hAnsi="Calibri"/>
          <w:szCs w:val="23"/>
        </w:rPr>
        <w:t>Όπως έχει ήδη αναφερθεί</w:t>
      </w:r>
      <w:r w:rsidR="00B00CE0">
        <w:rPr>
          <w:rFonts w:ascii="Calibri" w:hAnsi="Calibri"/>
          <w:szCs w:val="23"/>
        </w:rPr>
        <w:t>,</w:t>
      </w:r>
      <w:r w:rsidRPr="00EF5B74">
        <w:rPr>
          <w:rFonts w:ascii="Calibri" w:hAnsi="Calibri"/>
          <w:szCs w:val="23"/>
        </w:rPr>
        <w:t xml:space="preserve"> τα τελευταία χρόνια εκδηλώνονται συχνότερα πλημμυρικά γεγονότα, πρόβλημα που αφορά όλα τα νησιά της Περιφέρειας. Στη συγκεκριμένη Περιφέρεια λόγω της λειψυδρίας οι προληπτικές ενέργειες θα πρέπει να συμπεριλάβουν την εξέταση των δυνατοτήτων αποθήκευσης αυτών των υδάτων, πέραν των άλλων ενεργειών πρόνοιας. </w:t>
      </w:r>
    </w:p>
    <w:p w14:paraId="236AEF51" w14:textId="77777777" w:rsidR="00DF1A7B" w:rsidRPr="00EF5B74" w:rsidRDefault="00DF1A7B" w:rsidP="00296D93">
      <w:pPr>
        <w:tabs>
          <w:tab w:val="left" w:pos="284"/>
          <w:tab w:val="left" w:pos="567"/>
          <w:tab w:val="left" w:pos="851"/>
          <w:tab w:val="left" w:pos="1134"/>
        </w:tabs>
        <w:ind w:firstLine="567"/>
        <w:jc w:val="both"/>
        <w:rPr>
          <w:rFonts w:ascii="Calibri" w:hAnsi="Calibri"/>
          <w:szCs w:val="23"/>
        </w:rPr>
      </w:pPr>
    </w:p>
    <w:p w14:paraId="586BC3FA" w14:textId="77777777" w:rsidR="00AC1030" w:rsidRPr="000F3B69" w:rsidRDefault="00AC1030" w:rsidP="00296D93">
      <w:pPr>
        <w:tabs>
          <w:tab w:val="left" w:pos="284"/>
          <w:tab w:val="left" w:pos="567"/>
          <w:tab w:val="left" w:pos="851"/>
          <w:tab w:val="left" w:pos="1134"/>
        </w:tabs>
        <w:ind w:firstLine="567"/>
        <w:jc w:val="both"/>
        <w:rPr>
          <w:rFonts w:ascii="Calibri" w:hAnsi="Calibri"/>
          <w:szCs w:val="23"/>
        </w:rPr>
      </w:pPr>
      <w:r w:rsidRPr="00F15A16">
        <w:rPr>
          <w:rFonts w:ascii="Calibri" w:hAnsi="Calibri"/>
          <w:szCs w:val="23"/>
        </w:rPr>
        <w:t>Σύμφωνα με το Εγκεκριμένο Σχέδιο Διαχείρισης Κινδύνων Πλημμύρας Υδατικού Διαμερίσματος Νήσων Αιγαίου (EL 14), ΦΕΚ 2683/Β/6.07.2018, εντοπίζονται οι ακόλουθες Ζώνες Δυνητικά Υψηλού Κινδύνου Πλημμύρας εντός της Περιφέρειας Νοτίου Αιγαίου:</w:t>
      </w:r>
    </w:p>
    <w:p w14:paraId="394A2796" w14:textId="77777777" w:rsidR="00296D93" w:rsidRPr="000F3B69" w:rsidRDefault="00296D93" w:rsidP="00296D93">
      <w:pPr>
        <w:tabs>
          <w:tab w:val="left" w:pos="284"/>
          <w:tab w:val="left" w:pos="567"/>
          <w:tab w:val="left" w:pos="851"/>
          <w:tab w:val="left" w:pos="1134"/>
        </w:tabs>
        <w:ind w:firstLine="567"/>
        <w:jc w:val="both"/>
        <w:rPr>
          <w:rFonts w:ascii="Calibri" w:hAnsi="Calibri"/>
          <w:szCs w:val="23"/>
        </w:rPr>
      </w:pPr>
    </w:p>
    <w:p w14:paraId="6CDD7031" w14:textId="77777777" w:rsidR="00AC1030" w:rsidRPr="00F15A16" w:rsidRDefault="00AC1030" w:rsidP="00296D93">
      <w:p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w:t>
      </w:r>
      <w:r w:rsidRPr="00F15A16">
        <w:rPr>
          <w:rFonts w:ascii="Calibri" w:hAnsi="Calibri"/>
          <w:szCs w:val="23"/>
        </w:rPr>
        <w:tab/>
        <w:t>GR14RAK0001 “Χαμηλή ζώνη λεκανών ρεμάτων ανατολικής ακτής νήσου Ρόδου (περιοχή Μάλωνας, Μάσσαρη, Κάλαθος)”</w:t>
      </w:r>
    </w:p>
    <w:p w14:paraId="06260BAE" w14:textId="77777777" w:rsidR="00AC1030" w:rsidRPr="00F15A16" w:rsidRDefault="00AC1030" w:rsidP="00296D93">
      <w:p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w:t>
      </w:r>
      <w:r w:rsidRPr="00F15A16">
        <w:rPr>
          <w:rFonts w:ascii="Calibri" w:hAnsi="Calibri"/>
          <w:szCs w:val="23"/>
        </w:rPr>
        <w:tab/>
        <w:t>GR14RAK0002 “Χαμηλή ζώνη λεκανών ρεμάτων βόρειο-ανατολικής ακτής νήσου Ρόδου (περιοχή Αφάντου)”</w:t>
      </w:r>
    </w:p>
    <w:p w14:paraId="7C9AB9B2" w14:textId="77777777" w:rsidR="00AC1030" w:rsidRPr="00F15A16" w:rsidRDefault="00AC1030" w:rsidP="00296D93">
      <w:p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w:t>
      </w:r>
      <w:r w:rsidRPr="00F15A16">
        <w:rPr>
          <w:rFonts w:ascii="Calibri" w:hAnsi="Calibri"/>
          <w:szCs w:val="23"/>
        </w:rPr>
        <w:tab/>
        <w:t>GR14RAK0003 “Χαμηλές ζώνες λεκανών ρεμάτων βόρειας ακτής νήσου Ρόδου, από το ύψος των οικισμών Καλαβάρδα έως την πόλη της Ρόδου”</w:t>
      </w:r>
    </w:p>
    <w:p w14:paraId="56D2D74D" w14:textId="77777777" w:rsidR="00AC1030" w:rsidRPr="00F15A16" w:rsidRDefault="00AC1030" w:rsidP="00296D93">
      <w:p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w:t>
      </w:r>
      <w:r w:rsidRPr="00F15A16">
        <w:rPr>
          <w:rFonts w:ascii="Calibri" w:hAnsi="Calibri"/>
          <w:szCs w:val="23"/>
        </w:rPr>
        <w:tab/>
        <w:t>GR14RAK0004 “Παραθαλάσσια ζώνη βόρειων ακτών νήσου Κω από το ύψος της Αντιμάχειας μέχρι και την πόλη της Κω”</w:t>
      </w:r>
    </w:p>
    <w:p w14:paraId="719A85B4" w14:textId="77777777" w:rsidR="00AC1030" w:rsidRPr="00F15A16" w:rsidRDefault="00AC1030" w:rsidP="00296D93">
      <w:p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w:t>
      </w:r>
      <w:r w:rsidRPr="00F15A16">
        <w:rPr>
          <w:rFonts w:ascii="Calibri" w:hAnsi="Calibri"/>
          <w:szCs w:val="23"/>
        </w:rPr>
        <w:tab/>
        <w:t>GR14RAK0005 “Παραθαλάσσια περιοχή Αγ. Προκόπης, Αγ. Άννα και πόλης Νάξου νήσου Νάξου”.</w:t>
      </w:r>
    </w:p>
    <w:p w14:paraId="50083756" w14:textId="77777777" w:rsidR="00AC1030" w:rsidRDefault="00AC1030" w:rsidP="00296D93">
      <w:pPr>
        <w:tabs>
          <w:tab w:val="left" w:pos="284"/>
          <w:tab w:val="left" w:pos="567"/>
          <w:tab w:val="left" w:pos="851"/>
          <w:tab w:val="left" w:pos="1134"/>
        </w:tabs>
        <w:ind w:firstLine="567"/>
        <w:jc w:val="both"/>
        <w:rPr>
          <w:rFonts w:ascii="Calibri" w:hAnsi="Calibri"/>
          <w:szCs w:val="23"/>
        </w:rPr>
      </w:pPr>
    </w:p>
    <w:p w14:paraId="663FBC46" w14:textId="77777777" w:rsidR="00F06661" w:rsidRDefault="00EB0B41" w:rsidP="00296D93">
      <w:pPr>
        <w:tabs>
          <w:tab w:val="left" w:pos="284"/>
          <w:tab w:val="left" w:pos="567"/>
          <w:tab w:val="left" w:pos="851"/>
          <w:tab w:val="left" w:pos="1134"/>
        </w:tabs>
        <w:ind w:firstLine="567"/>
        <w:jc w:val="both"/>
        <w:rPr>
          <w:rFonts w:ascii="Calibri" w:hAnsi="Calibri"/>
          <w:szCs w:val="23"/>
        </w:rPr>
      </w:pPr>
      <w:r w:rsidRPr="00296D93">
        <w:rPr>
          <w:rFonts w:ascii="Calibri" w:hAnsi="Calibri"/>
          <w:szCs w:val="23"/>
        </w:rPr>
        <w:t xml:space="preserve">Στις περιοχές αυτές θα πρέπει να προστεθούν και όσες εντοπίζονται από τοπικούς φορείς (π.χ. Αμοργός / Αιγιάλη, Κατάπολα), για τις οποίες </w:t>
      </w:r>
      <w:r w:rsidR="00F06661" w:rsidRPr="00296D93">
        <w:rPr>
          <w:rFonts w:ascii="Calibri" w:hAnsi="Calibri"/>
          <w:szCs w:val="23"/>
        </w:rPr>
        <w:t>προτείνεται η εκπόνηση των αντίστοιχων σχεδίων διαχείρισης</w:t>
      </w:r>
      <w:r w:rsidRPr="00296D93">
        <w:rPr>
          <w:rFonts w:ascii="Calibri" w:hAnsi="Calibri"/>
          <w:szCs w:val="23"/>
        </w:rPr>
        <w:t>.</w:t>
      </w:r>
      <w:r w:rsidR="00F06661">
        <w:rPr>
          <w:rFonts w:ascii="Calibri" w:hAnsi="Calibri"/>
          <w:szCs w:val="23"/>
        </w:rPr>
        <w:t xml:space="preserve"> </w:t>
      </w:r>
    </w:p>
    <w:p w14:paraId="3626C80F" w14:textId="77777777" w:rsidR="00F06661" w:rsidRPr="00F15A16" w:rsidRDefault="00F06661" w:rsidP="00296D93">
      <w:pPr>
        <w:tabs>
          <w:tab w:val="left" w:pos="284"/>
          <w:tab w:val="left" w:pos="567"/>
          <w:tab w:val="left" w:pos="851"/>
          <w:tab w:val="left" w:pos="1134"/>
        </w:tabs>
        <w:ind w:firstLine="567"/>
        <w:jc w:val="both"/>
        <w:rPr>
          <w:rFonts w:ascii="Calibri" w:hAnsi="Calibri"/>
          <w:szCs w:val="23"/>
        </w:rPr>
      </w:pPr>
    </w:p>
    <w:p w14:paraId="08D5C03E" w14:textId="77777777" w:rsidR="00AC1030" w:rsidRDefault="00DF1A7B" w:rsidP="00296D93">
      <w:pPr>
        <w:tabs>
          <w:tab w:val="left" w:pos="284"/>
          <w:tab w:val="left" w:pos="567"/>
          <w:tab w:val="left" w:pos="851"/>
          <w:tab w:val="left" w:pos="1134"/>
        </w:tabs>
        <w:ind w:firstLine="567"/>
        <w:jc w:val="both"/>
        <w:rPr>
          <w:rFonts w:ascii="Calibri" w:hAnsi="Calibri"/>
          <w:szCs w:val="23"/>
          <w:lang w:val="en-GB"/>
        </w:rPr>
      </w:pPr>
      <w:r w:rsidRPr="00F15A16">
        <w:rPr>
          <w:rFonts w:ascii="Calibri" w:hAnsi="Calibri"/>
          <w:szCs w:val="23"/>
        </w:rPr>
        <w:t>Αμεσα μέτρα συνίστανται</w:t>
      </w:r>
      <w:r w:rsidR="00AC1030" w:rsidRPr="00F15A16">
        <w:rPr>
          <w:rFonts w:ascii="Calibri" w:hAnsi="Calibri"/>
          <w:szCs w:val="23"/>
        </w:rPr>
        <w:t>:</w:t>
      </w:r>
    </w:p>
    <w:p w14:paraId="0B3CC75E" w14:textId="77777777" w:rsidR="00296D93" w:rsidRPr="00296D93" w:rsidRDefault="00296D93" w:rsidP="00296D93">
      <w:pPr>
        <w:tabs>
          <w:tab w:val="left" w:pos="284"/>
          <w:tab w:val="left" w:pos="567"/>
          <w:tab w:val="left" w:pos="851"/>
          <w:tab w:val="left" w:pos="1134"/>
        </w:tabs>
        <w:ind w:firstLine="567"/>
        <w:jc w:val="both"/>
        <w:rPr>
          <w:rFonts w:ascii="Calibri" w:hAnsi="Calibri"/>
          <w:szCs w:val="23"/>
          <w:lang w:val="en-GB"/>
        </w:rPr>
      </w:pPr>
    </w:p>
    <w:p w14:paraId="35B92782" w14:textId="77777777" w:rsidR="00DF1A7B" w:rsidRPr="00F15A16" w:rsidRDefault="00DF1A7B" w:rsidP="00296D93">
      <w:pPr>
        <w:numPr>
          <w:ilvl w:val="0"/>
          <w:numId w:val="71"/>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στην αποκατάσταση της φυσικής κοίτης των ρεμάτων και την εξασφάλιση της παροχετευτικής ικανότητας. Τα πρόσφατα χρόνια με τις πιέσεις που δημιουργεί ο τουρισμός, ιδιαίτερα στο κυκλοφοριακό σύστημα των οικισμών των νησιών έχουν υπάρξει περιπτώσεις όπου ρέματα μετατράπηκαν ώστε να αποτελέσουν τμήμα του κυκλοφοριακού δικτύου των οικισμών, με τις γνωστές συνέπειες.</w:t>
      </w:r>
    </w:p>
    <w:p w14:paraId="1B2D6F36" w14:textId="77777777" w:rsidR="00DF1A7B" w:rsidRPr="00F15A16" w:rsidRDefault="00AC1030" w:rsidP="00296D93">
      <w:pPr>
        <w:numPr>
          <w:ilvl w:val="0"/>
          <w:numId w:val="71"/>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στην κ</w:t>
      </w:r>
      <w:r w:rsidR="00DF1A7B" w:rsidRPr="00F15A16">
        <w:rPr>
          <w:rFonts w:ascii="Calibri" w:hAnsi="Calibri"/>
          <w:szCs w:val="23"/>
        </w:rPr>
        <w:t>ατασκευή φραγμάτων ανάσχεσης</w:t>
      </w:r>
    </w:p>
    <w:p w14:paraId="39101AF2" w14:textId="77777777" w:rsidR="00DF1A7B" w:rsidRPr="00F15A16" w:rsidRDefault="00AC1030" w:rsidP="00296D93">
      <w:pPr>
        <w:numPr>
          <w:ilvl w:val="0"/>
          <w:numId w:val="71"/>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σε α</w:t>
      </w:r>
      <w:r w:rsidR="00DF1A7B" w:rsidRPr="00F15A16">
        <w:rPr>
          <w:rFonts w:ascii="Calibri" w:hAnsi="Calibri"/>
          <w:szCs w:val="23"/>
        </w:rPr>
        <w:t>ναδασώσεις και φυτεύσεις</w:t>
      </w:r>
    </w:p>
    <w:p w14:paraId="39E695D3" w14:textId="77777777" w:rsidR="00DF1A7B" w:rsidRPr="00F15A16" w:rsidRDefault="00AC1030" w:rsidP="00296D93">
      <w:pPr>
        <w:numPr>
          <w:ilvl w:val="0"/>
          <w:numId w:val="71"/>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 xml:space="preserve">στην εκπόνηση Σχεδίων </w:t>
      </w:r>
      <w:r w:rsidR="00DF1A7B" w:rsidRPr="00F15A16">
        <w:rPr>
          <w:rFonts w:ascii="Calibri" w:hAnsi="Calibri"/>
          <w:szCs w:val="23"/>
        </w:rPr>
        <w:t>άμεσης αντιμετώπισης ακραίων καιρικών φαινομένων</w:t>
      </w:r>
    </w:p>
    <w:p w14:paraId="5E0E864F" w14:textId="77777777" w:rsidR="00DF1A7B" w:rsidRPr="00F15A16" w:rsidRDefault="00AC1030" w:rsidP="00296D93">
      <w:pPr>
        <w:numPr>
          <w:ilvl w:val="0"/>
          <w:numId w:val="71"/>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σε οργάνωση εκστρατειών</w:t>
      </w:r>
      <w:r w:rsidR="00DF1A7B" w:rsidRPr="00F15A16">
        <w:rPr>
          <w:rFonts w:ascii="Calibri" w:hAnsi="Calibri"/>
          <w:szCs w:val="23"/>
        </w:rPr>
        <w:t xml:space="preserve"> ενημέρωσης του κοινού ως προς την σημασία των φυσικών συστημάτων παροχέτευσης και της θωράκισης έναντι σχετικών κινδύνων.</w:t>
      </w:r>
    </w:p>
    <w:p w14:paraId="6E43698D"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p>
    <w:p w14:paraId="2B3532CC" w14:textId="77777777" w:rsidR="005D157C" w:rsidRPr="00636617" w:rsidRDefault="005D157C" w:rsidP="00636617"/>
    <w:p w14:paraId="32EA773B" w14:textId="77777777" w:rsidR="00296D93" w:rsidRPr="00636617" w:rsidRDefault="00296D93" w:rsidP="00636617"/>
    <w:p w14:paraId="67ECD1F8" w14:textId="77777777" w:rsidR="00DF1A7B" w:rsidRPr="0035526C" w:rsidRDefault="00DF1A7B" w:rsidP="00296D93">
      <w:pPr>
        <w:pStyle w:val="NAHEADING7"/>
        <w:spacing w:line="276" w:lineRule="auto"/>
      </w:pPr>
      <w:bookmarkStart w:id="70" w:name="_Toc57022164"/>
      <w:r w:rsidRPr="0035526C">
        <w:rPr>
          <w:lang w:val="en-US"/>
        </w:rPr>
        <w:t>B</w:t>
      </w:r>
      <w:r w:rsidRPr="0097264D">
        <w:t>.1.1.</w:t>
      </w:r>
      <w:r w:rsidRPr="0035526C">
        <w:t>γ</w:t>
      </w:r>
      <w:r w:rsidRPr="0097264D">
        <w:t>-5.2.6</w:t>
      </w:r>
      <w:r>
        <w:t xml:space="preserve"> </w:t>
      </w:r>
      <w:r w:rsidRPr="00EA1EFD">
        <w:t>Τηλεπικοινωνίες</w:t>
      </w:r>
      <w:bookmarkEnd w:id="70"/>
    </w:p>
    <w:p w14:paraId="03401880"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p>
    <w:p w14:paraId="4CF88E36"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Ως προς τα βασικά μεγέθη της τηλεπικοινωνιακής υποδομής της Περιφέρειας, οι σχετικές υποδομές κρίνονται ως ικανοποιητικές, τουλάχιστον για την εξασφάλιση κλασσικών υπηρεσιών τηλεφωνίας και υπηρεσιών δεδομένων (</w:t>
      </w:r>
      <w:r w:rsidRPr="00EA1EFD">
        <w:rPr>
          <w:rFonts w:ascii="Calibri" w:hAnsi="Calibri"/>
          <w:szCs w:val="23"/>
          <w:lang w:val="en-US"/>
        </w:rPr>
        <w:t>data</w:t>
      </w:r>
      <w:r w:rsidRPr="0097264D">
        <w:rPr>
          <w:rFonts w:ascii="Calibri" w:hAnsi="Calibri"/>
          <w:szCs w:val="23"/>
        </w:rPr>
        <w:t>) στενού εύρους (</w:t>
      </w:r>
      <w:r w:rsidRPr="00EA1EFD">
        <w:rPr>
          <w:rFonts w:ascii="Calibri" w:hAnsi="Calibri"/>
          <w:szCs w:val="23"/>
          <w:lang w:val="en-US"/>
        </w:rPr>
        <w:t>narrowband</w:t>
      </w:r>
      <w:r w:rsidRPr="0097264D">
        <w:rPr>
          <w:rFonts w:ascii="Calibri" w:hAnsi="Calibri"/>
          <w:szCs w:val="23"/>
        </w:rPr>
        <w:t>). Πέραν τούτου</w:t>
      </w:r>
      <w:r w:rsidR="00EB0B41">
        <w:rPr>
          <w:rFonts w:ascii="Calibri" w:hAnsi="Calibri"/>
          <w:szCs w:val="23"/>
        </w:rPr>
        <w:t>,</w:t>
      </w:r>
      <w:r w:rsidRPr="0097264D">
        <w:rPr>
          <w:rFonts w:ascii="Calibri" w:hAnsi="Calibri"/>
          <w:szCs w:val="23"/>
        </w:rPr>
        <w:t xml:space="preserve"> όμως, υπάρχουν μικρότερα νησιά ή οικισμοί που δεν έχουν επαρκή υποδομή ή δεν διαθέτουν εναλλακτικούς </w:t>
      </w:r>
      <w:r w:rsidR="00B00CE0">
        <w:rPr>
          <w:rFonts w:ascii="Calibri" w:hAnsi="Calibri"/>
          <w:szCs w:val="23"/>
        </w:rPr>
        <w:t>τρόπ</w:t>
      </w:r>
      <w:r w:rsidRPr="0097264D">
        <w:rPr>
          <w:rFonts w:ascii="Calibri" w:hAnsi="Calibri"/>
          <w:szCs w:val="23"/>
        </w:rPr>
        <w:t xml:space="preserve">ους τηλεπικοινωνιακής σύνδεσης, που θα προσέθεταν στην ασφάλεια και αξιοπιστία του συστήματος. Ως αποτέλεσμα αυτού, το υφιστάμενο τηλεπικοινωνιακό δίκτυο, κυρίως όσον αφορά τα μικρότερα νησιά, χρειάζεται εκσυγχρονισμό και επέκταση. </w:t>
      </w:r>
    </w:p>
    <w:p w14:paraId="767491CC"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p>
    <w:p w14:paraId="710A2A54"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r w:rsidRPr="0097264D">
        <w:rPr>
          <w:rFonts w:ascii="Calibri" w:hAnsi="Calibri"/>
          <w:szCs w:val="23"/>
        </w:rPr>
        <w:t>Κάποια κενά διαπιστώνονται στην κάλυψη των τηλεπικοινωνιών από κινητή τηλεφωνία, οι οποίες συνεχώς βελτιώνονται.</w:t>
      </w:r>
    </w:p>
    <w:p w14:paraId="2E06D606"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p>
    <w:p w14:paraId="574D613F"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 xml:space="preserve">Σχετικά με το ευρυζωνικό τηλεπικοινωνιακό δίκτυο (συνδέσεις </w:t>
      </w:r>
      <w:r w:rsidRPr="00EA1EFD">
        <w:rPr>
          <w:rFonts w:ascii="Calibri" w:hAnsi="Calibri"/>
          <w:szCs w:val="23"/>
          <w:lang w:val="en-US"/>
        </w:rPr>
        <w:t>ADSL</w:t>
      </w:r>
      <w:r w:rsidRPr="0097264D">
        <w:rPr>
          <w:rFonts w:ascii="Calibri" w:hAnsi="Calibri"/>
          <w:szCs w:val="23"/>
        </w:rPr>
        <w:t xml:space="preserve">), η Περιφέρεια Νοτίου Αιγαίου παρουσιάζει ένα δυναμικό προφίλ, με ιδιαίτερα αυξημένη πρόσβαση των νοικοκυριών στο διαδίκτυο, αφού είναι η δεύτερη περιφέρεια της χώρας μετά την Αττική. </w:t>
      </w:r>
    </w:p>
    <w:p w14:paraId="4E988926"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p>
    <w:p w14:paraId="4CD259C9"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 xml:space="preserve">Η κατάσταση όσον αφορά τις υφιστάμενες ευρυζωνικές παροχές κρίνεται ικανοποιητική, ιδιαίτερα στα μεγάλα νησιά όπου οι υποδομές αναπτύχθηκαν σύμφωνα με την εμπορική ζήτηση και τις τεχνικές δυνατότητες των φορέων διασύνδεσης μεταξύ των νησιών και των υφιστάμενων κέντρων του ΟΤΕ. Η μη κάλυψη ορισμένων μικρών νησιών (π.χ. Μεγίστη, Κάσος, Αρκοί, Σίκινος, Δονούσα, Δήλος και Κ. Κουφονήσι) οφείλεται σε αδυναμίες της τεχνολογίας δικτύου πρόσβασης. </w:t>
      </w:r>
    </w:p>
    <w:p w14:paraId="3CCB4BD6"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p>
    <w:p w14:paraId="5E292616"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r w:rsidRPr="0097264D">
        <w:rPr>
          <w:rFonts w:ascii="Calibri" w:hAnsi="Calibri"/>
          <w:szCs w:val="23"/>
        </w:rPr>
        <w:t xml:space="preserve">Κομβικό ρόλο για την ενίσχυση της ανταγωνιστικότητας και της εξωστρέφειας των επιχειρήσεων αποτελεί η ένταξη εργαλείων και υπηρεσιών τεχνολογιών πληροφορικής και επικοινωνιών (ΤΠΕ). Η Περιφέρεια Νοτίου Αιγαίου έχει την δυναμική υποδομών και ανθρώπινων πόρων, ώστε να αποτελέσει πρότυπο λειτουργίας της Ψηφιακής Περιφέρειας καθώς έρχεται δεύτερη στην Ελλάδα στη χρήση υπολογιστών και διαδικτύου και τρίτη στις επενδύσεις των επιχειρήσεων σε ΤΠΕ σε σχέση με τον κύκλο εργασιών τους. </w:t>
      </w:r>
    </w:p>
    <w:p w14:paraId="6BA6EF8F"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p>
    <w:p w14:paraId="7E412B6B" w14:textId="77777777" w:rsidR="00DF1A7B" w:rsidRPr="0097264D" w:rsidRDefault="00DF1A7B" w:rsidP="00296D93">
      <w:pPr>
        <w:tabs>
          <w:tab w:val="left" w:pos="284"/>
          <w:tab w:val="left" w:pos="567"/>
          <w:tab w:val="left" w:pos="851"/>
          <w:tab w:val="left" w:pos="1134"/>
        </w:tabs>
        <w:ind w:firstLine="567"/>
        <w:jc w:val="both"/>
        <w:rPr>
          <w:rFonts w:ascii="Calibri" w:hAnsi="Calibri"/>
          <w:szCs w:val="23"/>
        </w:rPr>
      </w:pPr>
      <w:r w:rsidRPr="0097264D">
        <w:rPr>
          <w:rFonts w:ascii="Calibri" w:hAnsi="Calibri"/>
          <w:szCs w:val="23"/>
        </w:rPr>
        <w:t>Η λειτουργία Τμημάτων του Πανεπιστημίου Αιγαίου που σχετίζονται με τις ΤΠΕ δημιουργεί ευκαιρίες και προοπτικές για την ανάπτυξη προϊόντων και υπηρεσιών ΤΠΕ που θα ικανοποιούν ανάγκες της τοπικής οικονομίας και κοινωνίας.</w:t>
      </w:r>
    </w:p>
    <w:p w14:paraId="252BAC6C"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p>
    <w:p w14:paraId="17826B27" w14:textId="77777777" w:rsidR="00DF1A7B" w:rsidRDefault="00DF1A7B" w:rsidP="00296D93">
      <w:pPr>
        <w:tabs>
          <w:tab w:val="left" w:pos="0"/>
          <w:tab w:val="left" w:pos="284"/>
          <w:tab w:val="left" w:pos="567"/>
          <w:tab w:val="left" w:pos="851"/>
          <w:tab w:val="left" w:pos="1134"/>
        </w:tabs>
        <w:ind w:firstLine="567"/>
        <w:jc w:val="both"/>
        <w:rPr>
          <w:rFonts w:ascii="Calibri" w:hAnsi="Calibri"/>
          <w:szCs w:val="23"/>
        </w:rPr>
      </w:pPr>
      <w:r w:rsidRPr="0097264D">
        <w:rPr>
          <w:rFonts w:ascii="Calibri" w:hAnsi="Calibri"/>
          <w:szCs w:val="23"/>
        </w:rPr>
        <w:t xml:space="preserve">Η ανάπτυξη των ευρυζωνικών δικτύων και υπηρεσιών αντιμετωπίζεται σε εθνικό επίπεδο στο πλαίσιο της </w:t>
      </w:r>
      <w:r>
        <w:rPr>
          <w:rFonts w:ascii="Calibri" w:hAnsi="Calibri"/>
          <w:szCs w:val="23"/>
          <w:lang w:val="en-US"/>
        </w:rPr>
        <w:t>E</w:t>
      </w:r>
      <w:r w:rsidRPr="0097264D">
        <w:rPr>
          <w:rFonts w:ascii="Calibri" w:hAnsi="Calibri"/>
          <w:szCs w:val="23"/>
        </w:rPr>
        <w:t>θνικής Στρατηγικής για την Ψηφιακή Ελλάδα και συνεπώς ο ρόλος της Περιφέρειας περιορίζεται στην τόνωση της τοπικής ζήτησης για υπηρεσίες και προϊόντα ΤΠΕ καθώς και στην ενθάρρυνση δημιουργίας επιχειρηματικής δραστηριότητας στον τομέα των ΤΠΕ με τρόπο που να εξυπηρετεί τη Στρατηγική Έξυπνης Εξειδίκευσης της Περιφέρειας.</w:t>
      </w:r>
    </w:p>
    <w:p w14:paraId="01556853" w14:textId="77777777" w:rsidR="00EB0B41" w:rsidRDefault="00EB0B41" w:rsidP="00296D93">
      <w:pPr>
        <w:tabs>
          <w:tab w:val="left" w:pos="0"/>
          <w:tab w:val="left" w:pos="284"/>
          <w:tab w:val="left" w:pos="567"/>
          <w:tab w:val="left" w:pos="851"/>
          <w:tab w:val="left" w:pos="1134"/>
        </w:tabs>
        <w:ind w:firstLine="567"/>
        <w:jc w:val="both"/>
        <w:rPr>
          <w:rFonts w:ascii="Calibri" w:hAnsi="Calibri"/>
          <w:szCs w:val="23"/>
        </w:rPr>
      </w:pPr>
    </w:p>
    <w:p w14:paraId="448FF19F" w14:textId="77777777" w:rsidR="00EB0B41" w:rsidRPr="00296D93" w:rsidRDefault="00EB0B41" w:rsidP="00296D93">
      <w:pPr>
        <w:tabs>
          <w:tab w:val="left" w:pos="284"/>
          <w:tab w:val="left" w:pos="851"/>
          <w:tab w:val="left" w:pos="1134"/>
        </w:tabs>
        <w:ind w:firstLine="567"/>
        <w:jc w:val="both"/>
        <w:rPr>
          <w:rFonts w:ascii="Calibri" w:eastAsia="Calibri" w:hAnsi="Calibri" w:cs="Times New Roman"/>
          <w:szCs w:val="23"/>
          <w:lang w:val="en-GB"/>
        </w:rPr>
      </w:pPr>
      <w:r w:rsidRPr="00296D93">
        <w:rPr>
          <w:rFonts w:ascii="Calibri" w:eastAsia="Calibri" w:hAnsi="Calibri" w:cs="Times New Roman"/>
          <w:szCs w:val="23"/>
        </w:rPr>
        <w:t>Προτείνεται:</w:t>
      </w:r>
    </w:p>
    <w:p w14:paraId="613546D0" w14:textId="77777777" w:rsidR="00296D93" w:rsidRPr="00296D93" w:rsidRDefault="00296D93" w:rsidP="00296D93">
      <w:pPr>
        <w:tabs>
          <w:tab w:val="left" w:pos="284"/>
          <w:tab w:val="left" w:pos="851"/>
          <w:tab w:val="left" w:pos="1134"/>
        </w:tabs>
        <w:ind w:firstLine="567"/>
        <w:jc w:val="both"/>
        <w:rPr>
          <w:rFonts w:ascii="Calibri" w:eastAsia="Calibri" w:hAnsi="Calibri" w:cs="Times New Roman"/>
          <w:szCs w:val="23"/>
          <w:lang w:val="en-GB"/>
        </w:rPr>
      </w:pPr>
    </w:p>
    <w:p w14:paraId="53EA8E00" w14:textId="77777777" w:rsidR="00EB0B41" w:rsidRPr="00296D93" w:rsidRDefault="00EB0B41" w:rsidP="00296D93">
      <w:pPr>
        <w:numPr>
          <w:ilvl w:val="3"/>
          <w:numId w:val="158"/>
        </w:numPr>
        <w:tabs>
          <w:tab w:val="left" w:pos="284"/>
          <w:tab w:val="left" w:pos="567"/>
          <w:tab w:val="left" w:pos="851"/>
          <w:tab w:val="left" w:pos="1134"/>
        </w:tabs>
        <w:ind w:left="568" w:hanging="284"/>
        <w:jc w:val="both"/>
        <w:rPr>
          <w:rFonts w:ascii="Calibri" w:eastAsia="Calibri" w:hAnsi="Calibri" w:cs="Times New Roman"/>
          <w:szCs w:val="23"/>
        </w:rPr>
      </w:pPr>
      <w:r w:rsidRPr="00296D93">
        <w:rPr>
          <w:rFonts w:ascii="Calibri" w:eastAsia="Calibri" w:hAnsi="Calibri" w:cs="Times New Roman"/>
          <w:szCs w:val="23"/>
        </w:rPr>
        <w:t>Ανάδειξη της Περιφέρειας Νοτίου Αιγαίου σε πρότυπο λειτουργίας της «Ψηφιακής Περιφέρειας».</w:t>
      </w:r>
    </w:p>
    <w:p w14:paraId="68567A2D" w14:textId="77777777" w:rsidR="00EB0B41" w:rsidRPr="00296D93" w:rsidRDefault="00EB0B41" w:rsidP="00296D93">
      <w:pPr>
        <w:numPr>
          <w:ilvl w:val="3"/>
          <w:numId w:val="158"/>
        </w:numPr>
        <w:tabs>
          <w:tab w:val="left" w:pos="284"/>
          <w:tab w:val="left" w:pos="567"/>
          <w:tab w:val="left" w:pos="851"/>
          <w:tab w:val="left" w:pos="1134"/>
        </w:tabs>
        <w:ind w:left="568" w:hanging="284"/>
        <w:jc w:val="both"/>
        <w:rPr>
          <w:rFonts w:ascii="Calibri" w:eastAsia="Calibri" w:hAnsi="Calibri" w:cs="Times New Roman"/>
          <w:szCs w:val="23"/>
        </w:rPr>
      </w:pPr>
      <w:r w:rsidRPr="00296D93">
        <w:rPr>
          <w:rFonts w:ascii="Calibri" w:eastAsia="Calibri" w:hAnsi="Calibri" w:cs="Times New Roman"/>
          <w:szCs w:val="23"/>
        </w:rPr>
        <w:t>Αξιοποίηση ευκαιριών και προοπτικών από τη λειτουργία Τμημάτων του Πανεπιστημίου Αιγαίου που σχετίζονται με τις ΤΠΕ για την ανάπτυξη προϊόντων και υπηρεσιών ΤΠΕ που θα ικανοποιούν ανάγκες της τοπικής οικονομίας και κοινωνίας.</w:t>
      </w:r>
    </w:p>
    <w:p w14:paraId="589A0AEE" w14:textId="77777777" w:rsidR="00EB0B41" w:rsidRPr="00296D93" w:rsidRDefault="00EB0B41" w:rsidP="00296D93">
      <w:pPr>
        <w:numPr>
          <w:ilvl w:val="3"/>
          <w:numId w:val="158"/>
        </w:numPr>
        <w:tabs>
          <w:tab w:val="left" w:pos="284"/>
          <w:tab w:val="left" w:pos="567"/>
          <w:tab w:val="left" w:pos="851"/>
          <w:tab w:val="left" w:pos="1134"/>
        </w:tabs>
        <w:ind w:left="568" w:hanging="284"/>
        <w:jc w:val="both"/>
        <w:rPr>
          <w:rFonts w:ascii="Calibri" w:eastAsia="Calibri" w:hAnsi="Calibri" w:cs="Times New Roman"/>
          <w:szCs w:val="23"/>
        </w:rPr>
      </w:pPr>
      <w:r w:rsidRPr="00296D93">
        <w:rPr>
          <w:rFonts w:ascii="Calibri" w:eastAsia="Calibri" w:hAnsi="Calibri" w:cs="Times New Roman"/>
          <w:szCs w:val="23"/>
        </w:rPr>
        <w:t>Διάδοση / διείσδυση και διεύρυνση του φάσματος των εφαρμογών της τηλεματικής (ΤΠΕ), με έμφαση στους τομείς της υγείας (τηλεϊατρική), της εκπαίδευσης (σε όλες τις βαθμίδες), της διοίκησης και των υπηρεσιών, του αγροδιατροφικού τομέα, της μεταποίησης, του εμπορίου και του τουρισμού / Ανάπτυξη κέντρων τηλεργασίας.</w:t>
      </w:r>
    </w:p>
    <w:p w14:paraId="28A22C98" w14:textId="77777777" w:rsidR="00EB0B41" w:rsidRPr="00296D93" w:rsidRDefault="00EB0B41" w:rsidP="00296D93">
      <w:pPr>
        <w:numPr>
          <w:ilvl w:val="0"/>
          <w:numId w:val="158"/>
        </w:numPr>
        <w:tabs>
          <w:tab w:val="left" w:pos="284"/>
          <w:tab w:val="left" w:pos="567"/>
          <w:tab w:val="left" w:pos="851"/>
          <w:tab w:val="left" w:pos="1134"/>
        </w:tabs>
        <w:ind w:left="568" w:hanging="284"/>
        <w:jc w:val="both"/>
        <w:rPr>
          <w:rFonts w:ascii="Calibri" w:eastAsia="Calibri" w:hAnsi="Calibri" w:cs="Times New Roman"/>
          <w:strike/>
          <w:szCs w:val="23"/>
        </w:rPr>
      </w:pPr>
      <w:r w:rsidRPr="00296D93">
        <w:rPr>
          <w:rFonts w:ascii="Calibri" w:eastAsia="Calibri" w:hAnsi="Calibri" w:cs="Times New Roman"/>
          <w:szCs w:val="23"/>
        </w:rPr>
        <w:t>Εκσυγχρονισμός και επέκταση</w:t>
      </w:r>
      <w:r w:rsidRPr="00296D93">
        <w:rPr>
          <w:rFonts w:ascii="Calibri" w:eastAsia="Calibri" w:hAnsi="Calibri" w:cs="Times New Roman"/>
          <w:lang w:eastAsia="en-US"/>
        </w:rPr>
        <w:t xml:space="preserve"> </w:t>
      </w:r>
      <w:r w:rsidRPr="00296D93">
        <w:rPr>
          <w:rFonts w:ascii="Calibri" w:eastAsia="Calibri" w:hAnsi="Calibri" w:cs="Times New Roman"/>
          <w:szCs w:val="23"/>
        </w:rPr>
        <w:t xml:space="preserve">του υφιστάμενου τηλεπικοινωνιακού δικτύου, κυρίως όσον αφορά τα μικρότερα νησιά ή/και οικισμούς, με στόχο την ασφάλεια και αξιοπιστία του συστήματος. </w:t>
      </w:r>
    </w:p>
    <w:p w14:paraId="70959EC7" w14:textId="77777777" w:rsidR="00EB0B41" w:rsidRPr="00296D93" w:rsidRDefault="00EB0B41" w:rsidP="00296D93">
      <w:pPr>
        <w:numPr>
          <w:ilvl w:val="0"/>
          <w:numId w:val="158"/>
        </w:numPr>
        <w:tabs>
          <w:tab w:val="left" w:pos="284"/>
          <w:tab w:val="left" w:pos="567"/>
          <w:tab w:val="left" w:pos="851"/>
          <w:tab w:val="left" w:pos="1134"/>
        </w:tabs>
        <w:ind w:left="568" w:hanging="284"/>
        <w:jc w:val="both"/>
        <w:rPr>
          <w:rFonts w:ascii="Calibri" w:eastAsia="Calibri" w:hAnsi="Calibri" w:cs="Times New Roman"/>
          <w:szCs w:val="23"/>
        </w:rPr>
      </w:pPr>
      <w:r w:rsidRPr="00296D93">
        <w:rPr>
          <w:rFonts w:ascii="Calibri" w:eastAsia="Calibri" w:hAnsi="Calibri" w:cs="Times New Roman"/>
          <w:szCs w:val="23"/>
        </w:rPr>
        <w:t>Προώθηση βελτιώσεων και επέκταση ευρυζωνικών παροχών μέσω Δικτύων Οπτικών Ινών, ώστε να επιτευχθεί πλήρης κάλυψη και των μικρών νησιών  (π.χ. Μεγίστη, Κάσος, Αρκοί, Σίκινος, Δονούσα, Δήλος και Κ. Κουφονήσι).</w:t>
      </w:r>
    </w:p>
    <w:p w14:paraId="36F93726" w14:textId="77777777" w:rsidR="00EB0B41" w:rsidRPr="00296D93" w:rsidRDefault="00EB0B41" w:rsidP="00296D93">
      <w:pPr>
        <w:numPr>
          <w:ilvl w:val="0"/>
          <w:numId w:val="158"/>
        </w:numPr>
        <w:tabs>
          <w:tab w:val="left" w:pos="284"/>
          <w:tab w:val="left" w:pos="567"/>
          <w:tab w:val="left" w:pos="851"/>
          <w:tab w:val="left" w:pos="1134"/>
        </w:tabs>
        <w:ind w:left="568" w:hanging="284"/>
        <w:jc w:val="both"/>
        <w:rPr>
          <w:rFonts w:ascii="Calibri" w:eastAsia="Calibri" w:hAnsi="Calibri" w:cs="Times New Roman"/>
          <w:szCs w:val="23"/>
        </w:rPr>
      </w:pPr>
      <w:r w:rsidRPr="00296D93">
        <w:rPr>
          <w:rFonts w:ascii="Calibri" w:eastAsia="Calibri" w:hAnsi="Calibri" w:cs="Times New Roman"/>
          <w:szCs w:val="23"/>
        </w:rPr>
        <w:t>Ενίσχυση ανταγωνιστικότητας και εξωστρέφειας των επιχειρήσεων με ένταξη εργαλείων και υπηρεσιών τεχνολογιών πληροφορικής και επικοινωνιών (ΤΠΕ) - ενθάρρυνση δημιουργίας επιχειρηματικής δραστηριότητας στον τομέα των ΤΠΕ με τρόπο που να εξυπηρετεί τη Στρατηγική Εξυπνης Εξειδίκευσης της Περιφέρειας.</w:t>
      </w:r>
    </w:p>
    <w:p w14:paraId="11C57437" w14:textId="77777777" w:rsidR="00EB0B41" w:rsidRPr="00296D93" w:rsidRDefault="00EB0B41" w:rsidP="00296D93">
      <w:pPr>
        <w:tabs>
          <w:tab w:val="left" w:pos="284"/>
          <w:tab w:val="left" w:pos="851"/>
          <w:tab w:val="left" w:pos="1134"/>
        </w:tabs>
        <w:ind w:left="567" w:hanging="567"/>
        <w:jc w:val="center"/>
        <w:rPr>
          <w:rFonts w:ascii="Calibri" w:eastAsia="Calibri" w:hAnsi="Calibri" w:cs="Times New Roman"/>
          <w:b/>
          <w:szCs w:val="23"/>
          <w:lang w:eastAsia="en-US"/>
        </w:rPr>
      </w:pPr>
    </w:p>
    <w:p w14:paraId="5F08196D" w14:textId="77777777" w:rsidR="00EB0B41" w:rsidRPr="0097264D" w:rsidRDefault="00EB0B41" w:rsidP="00296D93">
      <w:pPr>
        <w:tabs>
          <w:tab w:val="left" w:pos="0"/>
          <w:tab w:val="left" w:pos="284"/>
          <w:tab w:val="left" w:pos="567"/>
          <w:tab w:val="left" w:pos="851"/>
          <w:tab w:val="left" w:pos="1134"/>
        </w:tabs>
        <w:ind w:firstLine="567"/>
        <w:jc w:val="both"/>
        <w:rPr>
          <w:rFonts w:ascii="Calibri" w:hAnsi="Calibri"/>
          <w:szCs w:val="23"/>
        </w:rPr>
      </w:pPr>
    </w:p>
    <w:p w14:paraId="54C45452"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p>
    <w:p w14:paraId="0AE3B2F2"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p>
    <w:p w14:paraId="5C54A9A1" w14:textId="77777777" w:rsidR="00DF1A7B" w:rsidRPr="0097264D" w:rsidRDefault="00DF1A7B" w:rsidP="00296D93">
      <w:pPr>
        <w:tabs>
          <w:tab w:val="left" w:pos="0"/>
          <w:tab w:val="left" w:pos="284"/>
          <w:tab w:val="left" w:pos="567"/>
          <w:tab w:val="left" w:pos="851"/>
          <w:tab w:val="left" w:pos="1134"/>
        </w:tabs>
        <w:ind w:firstLine="567"/>
        <w:jc w:val="both"/>
        <w:rPr>
          <w:rFonts w:ascii="Calibri" w:hAnsi="Calibri"/>
          <w:szCs w:val="23"/>
        </w:rPr>
      </w:pPr>
      <w:r w:rsidRPr="0097264D">
        <w:rPr>
          <w:rFonts w:ascii="Calibri" w:hAnsi="Calibri"/>
          <w:szCs w:val="23"/>
        </w:rPr>
        <w:br w:type="page"/>
      </w:r>
    </w:p>
    <w:p w14:paraId="36FC7CC6" w14:textId="77777777" w:rsidR="00DF1A7B" w:rsidRPr="0035526C" w:rsidRDefault="00DF1A7B" w:rsidP="00DD118A">
      <w:pPr>
        <w:pStyle w:val="NAHEADING5"/>
      </w:pPr>
      <w:bookmarkStart w:id="71" w:name="_Toc57022165"/>
      <w:r w:rsidRPr="0035526C">
        <w:rPr>
          <w:lang w:val="en-US"/>
        </w:rPr>
        <w:t>B</w:t>
      </w:r>
      <w:r w:rsidRPr="0097264D">
        <w:t>.1.1.</w:t>
      </w:r>
      <w:r w:rsidRPr="0035526C">
        <w:t>γ</w:t>
      </w:r>
      <w:r w:rsidRPr="0097264D">
        <w:t>-6</w:t>
      </w:r>
      <w:r>
        <w:t xml:space="preserve"> </w:t>
      </w:r>
      <w:r w:rsidRPr="0097264D">
        <w:tab/>
      </w:r>
      <w:r w:rsidRPr="00241A70">
        <w:t>Προγραμματικά πλαίσια για τη χωροθέτηση των βασικών παραγωγικών δραστηριοτήτων</w:t>
      </w:r>
      <w:bookmarkEnd w:id="71"/>
    </w:p>
    <w:p w14:paraId="0F4B985E" w14:textId="77777777" w:rsidR="00DF1A7B" w:rsidRPr="0097264D" w:rsidRDefault="00DF1A7B" w:rsidP="0023187D">
      <w:pPr>
        <w:tabs>
          <w:tab w:val="left" w:pos="284"/>
          <w:tab w:val="left" w:pos="567"/>
          <w:tab w:val="left" w:pos="851"/>
          <w:tab w:val="left" w:pos="1134"/>
        </w:tabs>
        <w:ind w:firstLine="567"/>
        <w:jc w:val="both"/>
        <w:rPr>
          <w:rFonts w:ascii="Calibri" w:hAnsi="Calibri"/>
          <w:szCs w:val="23"/>
        </w:rPr>
      </w:pPr>
    </w:p>
    <w:p w14:paraId="6220F8DB" w14:textId="77777777" w:rsidR="00DF1A7B" w:rsidRPr="00AE31F0" w:rsidRDefault="00DF1A7B" w:rsidP="0023187D">
      <w:pPr>
        <w:tabs>
          <w:tab w:val="left" w:pos="0"/>
          <w:tab w:val="left" w:pos="284"/>
          <w:tab w:val="left" w:pos="567"/>
          <w:tab w:val="left" w:pos="851"/>
          <w:tab w:val="left" w:pos="1134"/>
        </w:tabs>
        <w:ind w:firstLine="567"/>
        <w:jc w:val="both"/>
        <w:rPr>
          <w:rFonts w:ascii="Calibri" w:hAnsi="Calibri"/>
          <w:szCs w:val="23"/>
        </w:rPr>
      </w:pPr>
      <w:r w:rsidRPr="0097264D">
        <w:rPr>
          <w:rFonts w:ascii="Calibri" w:hAnsi="Calibri"/>
          <w:szCs w:val="23"/>
        </w:rPr>
        <w:t>Η έννοια της «χωροθέτησης» αφορά προφανώς δραστηριότητες εξαρτώμενες από την παρουσία συγκεκριμένου πόρου (π.χ. ορυκτοί πόροι)</w:t>
      </w:r>
      <w:r>
        <w:rPr>
          <w:rFonts w:ascii="Calibri" w:hAnsi="Calibri"/>
          <w:szCs w:val="23"/>
        </w:rPr>
        <w:t>.</w:t>
      </w:r>
    </w:p>
    <w:p w14:paraId="25F7D7EE" w14:textId="77777777" w:rsidR="00DF1A7B" w:rsidRPr="0097264D" w:rsidRDefault="00DF1A7B" w:rsidP="0023187D">
      <w:pPr>
        <w:tabs>
          <w:tab w:val="left" w:pos="0"/>
          <w:tab w:val="left" w:pos="284"/>
          <w:tab w:val="left" w:pos="567"/>
          <w:tab w:val="left" w:pos="851"/>
          <w:tab w:val="left" w:pos="1134"/>
        </w:tabs>
        <w:ind w:firstLine="567"/>
        <w:jc w:val="both"/>
        <w:rPr>
          <w:rFonts w:ascii="Calibri" w:hAnsi="Calibri"/>
          <w:szCs w:val="23"/>
        </w:rPr>
      </w:pPr>
    </w:p>
    <w:p w14:paraId="30238E4B" w14:textId="77777777" w:rsidR="00DF1A7B" w:rsidRDefault="00DF1A7B" w:rsidP="00DD118A">
      <w:pPr>
        <w:pStyle w:val="NAHEADING6"/>
      </w:pPr>
      <w:bookmarkStart w:id="72" w:name="_Toc57022166"/>
      <w:r w:rsidRPr="0097264D">
        <w:t>Β.1.1.γ-6</w:t>
      </w:r>
      <w:r>
        <w:t>.</w:t>
      </w:r>
      <w:r w:rsidRPr="0097264D">
        <w:t>1</w:t>
      </w:r>
      <w:r w:rsidRPr="0097264D">
        <w:tab/>
      </w:r>
      <w:r>
        <w:tab/>
      </w:r>
      <w:r w:rsidRPr="0097264D">
        <w:t>Πρωτογενής τομέας</w:t>
      </w:r>
      <w:bookmarkEnd w:id="72"/>
    </w:p>
    <w:p w14:paraId="5F169C00" w14:textId="77777777" w:rsidR="00DF1A7B" w:rsidRPr="004E52F4" w:rsidRDefault="00DF1A7B" w:rsidP="0023187D">
      <w:pPr>
        <w:tabs>
          <w:tab w:val="left" w:pos="284"/>
          <w:tab w:val="left" w:pos="567"/>
          <w:tab w:val="left" w:pos="851"/>
          <w:tab w:val="left" w:pos="1134"/>
        </w:tabs>
        <w:jc w:val="both"/>
        <w:rPr>
          <w:rFonts w:ascii="Calibri" w:hAnsi="Calibri"/>
          <w:b/>
          <w:szCs w:val="23"/>
        </w:rPr>
      </w:pPr>
    </w:p>
    <w:p w14:paraId="016B9428" w14:textId="77777777" w:rsidR="009B7BF5" w:rsidRPr="00605BF8" w:rsidRDefault="009B7BF5" w:rsidP="009B7BF5">
      <w:pPr>
        <w:tabs>
          <w:tab w:val="left" w:pos="567"/>
          <w:tab w:val="left" w:pos="851"/>
          <w:tab w:val="left" w:pos="1134"/>
        </w:tabs>
        <w:jc w:val="both"/>
        <w:rPr>
          <w:rFonts w:ascii="Calibri" w:hAnsi="Calibri"/>
          <w:b/>
          <w:szCs w:val="23"/>
        </w:rPr>
      </w:pPr>
      <w:r w:rsidRPr="00605BF8">
        <w:rPr>
          <w:rFonts w:ascii="Calibri" w:hAnsi="Calibri"/>
          <w:b/>
          <w:szCs w:val="23"/>
        </w:rPr>
        <w:t>Γενικές επισημάνσεις - Κατευθύνσεις</w:t>
      </w:r>
    </w:p>
    <w:p w14:paraId="171F6214" w14:textId="77777777" w:rsidR="009B7BF5" w:rsidRPr="00605BF8" w:rsidRDefault="009B7BF5" w:rsidP="009B7BF5">
      <w:pPr>
        <w:tabs>
          <w:tab w:val="left" w:pos="0"/>
          <w:tab w:val="left" w:pos="284"/>
          <w:tab w:val="left" w:pos="567"/>
          <w:tab w:val="left" w:pos="851"/>
          <w:tab w:val="left" w:pos="1134"/>
        </w:tabs>
        <w:ind w:firstLine="567"/>
        <w:jc w:val="both"/>
        <w:rPr>
          <w:rFonts w:ascii="Calibri" w:hAnsi="Calibri"/>
          <w:szCs w:val="23"/>
        </w:rPr>
      </w:pPr>
    </w:p>
    <w:p w14:paraId="2A025ECD" w14:textId="77777777" w:rsidR="009B7BF5" w:rsidRPr="00605BF8" w:rsidRDefault="009B7BF5" w:rsidP="00605BF8">
      <w:pPr>
        <w:tabs>
          <w:tab w:val="left" w:pos="0"/>
          <w:tab w:val="left" w:pos="284"/>
          <w:tab w:val="left" w:pos="567"/>
          <w:tab w:val="left" w:pos="851"/>
          <w:tab w:val="left" w:pos="1134"/>
        </w:tabs>
        <w:ind w:firstLine="567"/>
        <w:jc w:val="both"/>
        <w:rPr>
          <w:rFonts w:ascii="Calibri" w:hAnsi="Calibri"/>
          <w:szCs w:val="23"/>
        </w:rPr>
      </w:pPr>
      <w:r w:rsidRPr="00605BF8">
        <w:rPr>
          <w:rFonts w:ascii="Calibri" w:hAnsi="Calibri"/>
          <w:szCs w:val="23"/>
        </w:rPr>
        <w:t xml:space="preserve">Αποτελεί κοινά αποδεκτή διαπίστωση ότι οι αγροτικές δραστηριότητες υπήρξαν ο θεμέλιος λίθος για την ανάπτυξη και διατήρηση των νησιωτικών κοινοτήτων. </w:t>
      </w:r>
    </w:p>
    <w:p w14:paraId="37FBB308" w14:textId="77777777" w:rsidR="009B7BF5" w:rsidRPr="00605BF8" w:rsidRDefault="009B7BF5" w:rsidP="00605BF8">
      <w:pPr>
        <w:tabs>
          <w:tab w:val="left" w:pos="0"/>
          <w:tab w:val="left" w:pos="284"/>
          <w:tab w:val="left" w:pos="567"/>
          <w:tab w:val="left" w:pos="851"/>
          <w:tab w:val="left" w:pos="1134"/>
        </w:tabs>
        <w:ind w:firstLine="567"/>
        <w:jc w:val="both"/>
        <w:rPr>
          <w:rFonts w:ascii="Calibri" w:hAnsi="Calibri"/>
          <w:szCs w:val="23"/>
        </w:rPr>
      </w:pPr>
    </w:p>
    <w:p w14:paraId="4E0FFFDA" w14:textId="77777777" w:rsidR="009B7BF5" w:rsidRPr="00605BF8" w:rsidRDefault="009B7BF5" w:rsidP="00605BF8">
      <w:pPr>
        <w:tabs>
          <w:tab w:val="left" w:pos="0"/>
          <w:tab w:val="left" w:pos="284"/>
          <w:tab w:val="left" w:pos="567"/>
          <w:tab w:val="left" w:pos="851"/>
          <w:tab w:val="left" w:pos="1134"/>
        </w:tabs>
        <w:ind w:firstLine="567"/>
        <w:jc w:val="both"/>
        <w:rPr>
          <w:rFonts w:ascii="Calibri" w:hAnsi="Calibri"/>
          <w:szCs w:val="23"/>
        </w:rPr>
      </w:pPr>
      <w:r w:rsidRPr="00605BF8">
        <w:rPr>
          <w:rFonts w:ascii="Calibri" w:hAnsi="Calibri"/>
          <w:szCs w:val="23"/>
        </w:rPr>
        <w:t>Η σπουδαιότητα του αγροτικού χώρου στην οικονομική, κοινωνική και περιβαλλοντική ανάπτυξη των νησιών του Νοτίου Αιγαίου, παρά τις εμφανιζόμενες τάσεις συρρίκνωσης του τομέα και παρά την ανυπαρξία γεωργικών "ζωνών" περιφερειακής σημασίας λόγω της πολυδιάσπασης και της κλίμακας του χερσαίου χώρου, είναι δεδομένη. Η τρέχουσα δυσμενής οικονομική συγκυρία μπορεί να αποτελέσει το έναυσμα για επαναδραστηριοποίηση στις αγροτικές δραστηριότητες, αξιοποιώντας παράλληλα τις τάσεις νέων αγροδιατροφικών προτύπων και τις δυνατότητες διασύνδεσης με τη μεταποίηση και τον τουρισμό.</w:t>
      </w:r>
    </w:p>
    <w:p w14:paraId="56D72A5B" w14:textId="77777777" w:rsidR="009B7BF5" w:rsidRPr="009B7BF5" w:rsidRDefault="009B7BF5" w:rsidP="00605BF8">
      <w:pPr>
        <w:tabs>
          <w:tab w:val="left" w:pos="0"/>
          <w:tab w:val="left" w:pos="284"/>
          <w:tab w:val="left" w:pos="567"/>
          <w:tab w:val="left" w:pos="851"/>
          <w:tab w:val="left" w:pos="1134"/>
        </w:tabs>
        <w:ind w:firstLine="567"/>
        <w:jc w:val="both"/>
        <w:rPr>
          <w:rFonts w:ascii="Calibri" w:hAnsi="Calibri"/>
          <w:szCs w:val="23"/>
          <w:highlight w:val="cyan"/>
        </w:rPr>
      </w:pPr>
    </w:p>
    <w:p w14:paraId="1780CEEF" w14:textId="77777777" w:rsidR="009B7BF5" w:rsidRPr="00943307" w:rsidRDefault="009B7BF5" w:rsidP="00605BF8">
      <w:pPr>
        <w:tabs>
          <w:tab w:val="left" w:pos="284"/>
          <w:tab w:val="left" w:pos="567"/>
        </w:tabs>
        <w:ind w:firstLine="567"/>
        <w:jc w:val="both"/>
        <w:rPr>
          <w:rFonts w:ascii="Calibri" w:hAnsi="Calibri" w:cs="Arial"/>
          <w:szCs w:val="23"/>
          <w:lang w:eastAsia="en-US"/>
        </w:rPr>
      </w:pPr>
      <w:r w:rsidRPr="00605BF8">
        <w:rPr>
          <w:rFonts w:ascii="Calibri" w:hAnsi="Calibri" w:cs="Arial"/>
          <w:szCs w:val="23"/>
          <w:lang w:eastAsia="en-US"/>
        </w:rPr>
        <w:t>Ηδη το θεσμοθετημένο ΠΠΧΣΑΑ, αναφερόταν στο πλαίσιο της εφαρμογής της AGENDA 2000 για την ανάπτυξη του αγροτικού χώρου και της αναμόρφωσης της Κοινής Αγροτικής Πολιτικής που προδιέγραφαν την προοπτική μιας υπαίθρου πολυτομεακών πολιτικών και πολλαπλών, όχι μόνο γεωργικών, χρήσεων, ενώ παράλληλα η γεωργία εξακολουθεί να ασκεί σημαντική επιρροή στο αγροτικό περιβάλλον.</w:t>
      </w:r>
    </w:p>
    <w:p w14:paraId="438F738D" w14:textId="77777777" w:rsidR="009B7BF5" w:rsidRDefault="009B7BF5" w:rsidP="00605BF8">
      <w:pPr>
        <w:tabs>
          <w:tab w:val="left" w:pos="0"/>
          <w:tab w:val="left" w:pos="284"/>
          <w:tab w:val="left" w:pos="567"/>
          <w:tab w:val="left" w:pos="851"/>
          <w:tab w:val="left" w:pos="1134"/>
        </w:tabs>
        <w:ind w:firstLine="567"/>
        <w:jc w:val="both"/>
        <w:rPr>
          <w:rFonts w:ascii="Calibri" w:hAnsi="Calibri"/>
          <w:szCs w:val="23"/>
        </w:rPr>
      </w:pPr>
    </w:p>
    <w:p w14:paraId="7150C20F" w14:textId="77777777" w:rsidR="009B7BF5" w:rsidRPr="00605BF8" w:rsidRDefault="009B7BF5" w:rsidP="00605BF8">
      <w:pPr>
        <w:tabs>
          <w:tab w:val="left" w:pos="284"/>
        </w:tabs>
        <w:ind w:firstLine="567"/>
        <w:jc w:val="both"/>
        <w:rPr>
          <w:rFonts w:ascii="Calibri" w:eastAsia="Calibri" w:hAnsi="Calibri" w:cs="Times New Roman"/>
          <w:szCs w:val="23"/>
          <w:lang w:eastAsia="en-US"/>
        </w:rPr>
      </w:pPr>
      <w:r w:rsidRPr="00605BF8">
        <w:rPr>
          <w:rFonts w:ascii="Calibri" w:eastAsia="Calibri" w:hAnsi="Calibri" w:cs="Times New Roman"/>
          <w:szCs w:val="23"/>
          <w:lang w:eastAsia="en-US"/>
        </w:rPr>
        <w:t xml:space="preserve">Θεωρώντας ως δεδομένη τη σημασία της περιοχής του Νοτίου Αιγαίου ως πόλου – τροφοδότη ποιοτικών αγροδιατροφικών προϊόντων και υποδοχέα νέων καινοτόμων δραστηριοτήτων στον αγροτικό χώρο και το θαλάσσιο σύστημα, προωθείται η προοπτική μιας πολυλειτουργικής υπαίθρου, λαμβάνοντας υπόψη και αξιοποιώντας τις ιδιαιτερότητες και τα χαρακτηριστικά (φυσικογεωγραφικά, διαρθρωτικά) των οντοτήτων που απαρτίζουν την Περιφέρεια. </w:t>
      </w:r>
    </w:p>
    <w:p w14:paraId="4231B17C" w14:textId="77777777" w:rsidR="009B7BF5" w:rsidRPr="00605BF8" w:rsidRDefault="009B7BF5" w:rsidP="00605BF8">
      <w:pPr>
        <w:tabs>
          <w:tab w:val="left" w:pos="0"/>
          <w:tab w:val="left" w:pos="284"/>
          <w:tab w:val="left" w:pos="567"/>
          <w:tab w:val="left" w:pos="851"/>
          <w:tab w:val="left" w:pos="1134"/>
        </w:tabs>
        <w:ind w:firstLine="567"/>
        <w:jc w:val="both"/>
        <w:rPr>
          <w:rFonts w:ascii="Calibri" w:hAnsi="Calibri"/>
          <w:szCs w:val="23"/>
        </w:rPr>
      </w:pPr>
    </w:p>
    <w:p w14:paraId="0772BB97" w14:textId="77777777" w:rsidR="009B7BF5" w:rsidRPr="00605BF8" w:rsidRDefault="009B7BF5" w:rsidP="00605BF8">
      <w:pPr>
        <w:tabs>
          <w:tab w:val="left" w:pos="0"/>
          <w:tab w:val="left" w:pos="284"/>
          <w:tab w:val="left" w:pos="567"/>
          <w:tab w:val="left" w:pos="851"/>
          <w:tab w:val="left" w:pos="1134"/>
        </w:tabs>
        <w:ind w:firstLine="567"/>
        <w:jc w:val="both"/>
        <w:rPr>
          <w:rFonts w:ascii="Calibri" w:hAnsi="Calibri"/>
          <w:b/>
          <w:szCs w:val="23"/>
        </w:rPr>
      </w:pPr>
      <w:r w:rsidRPr="00605BF8">
        <w:rPr>
          <w:rFonts w:ascii="Calibri" w:hAnsi="Calibri"/>
          <w:b/>
          <w:szCs w:val="23"/>
        </w:rPr>
        <w:t>Θεμελιώδη αρχή στην προσέγγιση της χωρικής διάστασης του πρωτογενή τομέα συνιστά η διαφύλαξη των φυσικών υποδοχέων.</w:t>
      </w:r>
    </w:p>
    <w:p w14:paraId="579345A7" w14:textId="77777777" w:rsidR="009B7BF5" w:rsidRPr="009B7BF5" w:rsidRDefault="009B7BF5" w:rsidP="00605BF8">
      <w:pPr>
        <w:tabs>
          <w:tab w:val="left" w:pos="0"/>
          <w:tab w:val="left" w:pos="284"/>
          <w:tab w:val="left" w:pos="567"/>
          <w:tab w:val="left" w:pos="851"/>
          <w:tab w:val="left" w:pos="1134"/>
        </w:tabs>
        <w:ind w:firstLine="567"/>
        <w:jc w:val="both"/>
        <w:rPr>
          <w:rFonts w:ascii="Calibri" w:hAnsi="Calibri"/>
          <w:szCs w:val="23"/>
          <w:highlight w:val="cyan"/>
        </w:rPr>
      </w:pPr>
    </w:p>
    <w:p w14:paraId="47E4018B" w14:textId="77777777" w:rsidR="009B7BF5" w:rsidRPr="00605BF8" w:rsidRDefault="009B7BF5" w:rsidP="00605BF8">
      <w:pPr>
        <w:tabs>
          <w:tab w:val="left" w:pos="284"/>
          <w:tab w:val="left" w:pos="567"/>
        </w:tabs>
        <w:ind w:firstLine="567"/>
        <w:jc w:val="both"/>
        <w:rPr>
          <w:rFonts w:ascii="Calibri" w:hAnsi="Calibri" w:cs="Arial"/>
          <w:szCs w:val="23"/>
          <w:lang w:eastAsia="en-US"/>
        </w:rPr>
      </w:pPr>
      <w:r w:rsidRPr="00605BF8">
        <w:rPr>
          <w:rFonts w:ascii="Calibri" w:hAnsi="Calibri" w:cs="Arial"/>
          <w:szCs w:val="23"/>
          <w:lang w:eastAsia="en-US"/>
        </w:rPr>
        <w:t>Οι βασικές επιλογές χωροταξικής πολιτικής διαρθρώνονται γύρω από πέντε άξονες:</w:t>
      </w:r>
    </w:p>
    <w:p w14:paraId="111BFE3A" w14:textId="77777777" w:rsidR="009B7BF5" w:rsidRPr="00605BF8" w:rsidRDefault="009B7BF5" w:rsidP="00605BF8">
      <w:pPr>
        <w:tabs>
          <w:tab w:val="left" w:pos="284"/>
          <w:tab w:val="left" w:pos="567"/>
        </w:tabs>
        <w:ind w:firstLine="567"/>
        <w:jc w:val="both"/>
        <w:rPr>
          <w:rFonts w:ascii="Calibri" w:hAnsi="Calibri" w:cs="Arial"/>
          <w:szCs w:val="23"/>
          <w:lang w:eastAsia="en-US"/>
        </w:rPr>
      </w:pPr>
    </w:p>
    <w:p w14:paraId="79F4AA8B" w14:textId="77777777" w:rsidR="009B7BF5" w:rsidRPr="00605BF8" w:rsidRDefault="009B7BF5" w:rsidP="00605BF8">
      <w:pPr>
        <w:numPr>
          <w:ilvl w:val="0"/>
          <w:numId w:val="18"/>
        </w:numPr>
        <w:tabs>
          <w:tab w:val="left" w:pos="284"/>
          <w:tab w:val="left" w:pos="567"/>
        </w:tabs>
        <w:ind w:left="567" w:hanging="283"/>
        <w:contextualSpacing/>
        <w:jc w:val="both"/>
        <w:rPr>
          <w:rFonts w:ascii="Calibri" w:hAnsi="Calibri" w:cs="Arial"/>
          <w:szCs w:val="23"/>
          <w:lang w:eastAsia="en-US"/>
        </w:rPr>
      </w:pPr>
      <w:r w:rsidRPr="00605BF8">
        <w:rPr>
          <w:rFonts w:ascii="Calibri" w:hAnsi="Calibri" w:cs="Arial"/>
          <w:szCs w:val="23"/>
          <w:lang w:eastAsia="en-US"/>
        </w:rPr>
        <w:t>Διαφύλαξη και ολοκληρωμένη διαχείριση αγροτικού και θαλάσσιου χώρου</w:t>
      </w:r>
    </w:p>
    <w:p w14:paraId="3A3F8E88" w14:textId="77777777" w:rsidR="009B7BF5" w:rsidRPr="00605BF8" w:rsidRDefault="009B7BF5" w:rsidP="00605BF8">
      <w:pPr>
        <w:numPr>
          <w:ilvl w:val="0"/>
          <w:numId w:val="18"/>
        </w:numPr>
        <w:tabs>
          <w:tab w:val="left" w:pos="284"/>
          <w:tab w:val="left" w:pos="567"/>
        </w:tabs>
        <w:ind w:left="567" w:hanging="283"/>
        <w:contextualSpacing/>
        <w:jc w:val="both"/>
        <w:rPr>
          <w:rFonts w:ascii="Calibri" w:hAnsi="Calibri" w:cs="Arial"/>
          <w:szCs w:val="23"/>
          <w:lang w:eastAsia="en-US"/>
        </w:rPr>
      </w:pPr>
      <w:r w:rsidRPr="00605BF8">
        <w:rPr>
          <w:rFonts w:ascii="Calibri" w:hAnsi="Calibri" w:cs="Arial"/>
          <w:szCs w:val="23"/>
          <w:lang w:eastAsia="en-US"/>
        </w:rPr>
        <w:t>Υποστηρικτικές δομές και υποδομές</w:t>
      </w:r>
    </w:p>
    <w:p w14:paraId="334BD0F2" w14:textId="77777777" w:rsidR="009B7BF5" w:rsidRPr="00605BF8" w:rsidRDefault="009B7BF5" w:rsidP="00605BF8">
      <w:pPr>
        <w:numPr>
          <w:ilvl w:val="0"/>
          <w:numId w:val="18"/>
        </w:numPr>
        <w:tabs>
          <w:tab w:val="left" w:pos="284"/>
          <w:tab w:val="left" w:pos="567"/>
        </w:tabs>
        <w:ind w:left="567" w:hanging="283"/>
        <w:contextualSpacing/>
        <w:jc w:val="both"/>
        <w:rPr>
          <w:rFonts w:ascii="Calibri" w:hAnsi="Calibri" w:cs="Arial"/>
          <w:szCs w:val="23"/>
          <w:lang w:eastAsia="en-US"/>
        </w:rPr>
      </w:pPr>
      <w:r w:rsidRPr="00605BF8">
        <w:rPr>
          <w:rFonts w:ascii="Calibri" w:hAnsi="Calibri" w:cs="Arial"/>
          <w:szCs w:val="23"/>
          <w:lang w:eastAsia="en-US"/>
        </w:rPr>
        <w:t>Αύξηση προστιθέμενης αξίας</w:t>
      </w:r>
    </w:p>
    <w:p w14:paraId="7E9BB013" w14:textId="77777777" w:rsidR="009B7BF5" w:rsidRPr="00605BF8" w:rsidRDefault="009B7BF5" w:rsidP="00605BF8">
      <w:pPr>
        <w:numPr>
          <w:ilvl w:val="0"/>
          <w:numId w:val="18"/>
        </w:numPr>
        <w:tabs>
          <w:tab w:val="left" w:pos="284"/>
          <w:tab w:val="left" w:pos="567"/>
        </w:tabs>
        <w:ind w:left="567" w:hanging="283"/>
        <w:contextualSpacing/>
        <w:jc w:val="both"/>
        <w:rPr>
          <w:rFonts w:ascii="Calibri" w:hAnsi="Calibri" w:cs="Arial"/>
          <w:szCs w:val="23"/>
          <w:lang w:eastAsia="en-US"/>
        </w:rPr>
      </w:pPr>
      <w:r w:rsidRPr="00605BF8">
        <w:rPr>
          <w:rFonts w:ascii="Calibri" w:hAnsi="Calibri" w:cs="Arial"/>
          <w:szCs w:val="23"/>
          <w:lang w:eastAsia="en-US"/>
        </w:rPr>
        <w:t>Κατάρτιση αγροτών</w:t>
      </w:r>
    </w:p>
    <w:p w14:paraId="35BEB2C7" w14:textId="77777777" w:rsidR="009B7BF5" w:rsidRPr="00605BF8" w:rsidRDefault="009B7BF5" w:rsidP="00605BF8">
      <w:pPr>
        <w:numPr>
          <w:ilvl w:val="0"/>
          <w:numId w:val="18"/>
        </w:numPr>
        <w:tabs>
          <w:tab w:val="left" w:pos="284"/>
          <w:tab w:val="left" w:pos="567"/>
        </w:tabs>
        <w:ind w:left="567" w:hanging="283"/>
        <w:contextualSpacing/>
        <w:jc w:val="both"/>
        <w:rPr>
          <w:rFonts w:ascii="Calibri" w:hAnsi="Calibri" w:cs="Arial"/>
          <w:szCs w:val="23"/>
          <w:lang w:eastAsia="en-US"/>
        </w:rPr>
      </w:pPr>
      <w:r w:rsidRPr="00605BF8">
        <w:rPr>
          <w:rFonts w:ascii="Calibri" w:hAnsi="Calibri" w:cs="Arial"/>
          <w:szCs w:val="23"/>
          <w:lang w:eastAsia="en-US"/>
        </w:rPr>
        <w:t>Πιστοποίηση</w:t>
      </w:r>
    </w:p>
    <w:p w14:paraId="6FDD4918" w14:textId="77777777" w:rsidR="002213C4" w:rsidRPr="00636617" w:rsidRDefault="002213C4" w:rsidP="00636617"/>
    <w:p w14:paraId="1749FE87" w14:textId="77777777" w:rsidR="00DF1A7B" w:rsidRDefault="00DF1A7B" w:rsidP="00605BF8">
      <w:pPr>
        <w:pStyle w:val="NAHEADING7"/>
        <w:spacing w:line="276" w:lineRule="auto"/>
      </w:pPr>
      <w:bookmarkStart w:id="73" w:name="_Toc57022167"/>
      <w:r w:rsidRPr="0097264D">
        <w:t>Β.1.1.γ-6</w:t>
      </w:r>
      <w:r>
        <w:t>.</w:t>
      </w:r>
      <w:r w:rsidRPr="0097264D">
        <w:t>1</w:t>
      </w:r>
      <w:r>
        <w:t>.1</w:t>
      </w:r>
      <w:r>
        <w:tab/>
        <w:t>Γεωργοκτηνοτροφικές δραστηριότητες</w:t>
      </w:r>
      <w:bookmarkEnd w:id="73"/>
    </w:p>
    <w:p w14:paraId="0CB64E99" w14:textId="77777777" w:rsidR="00DF1A7B" w:rsidRPr="0097264D" w:rsidRDefault="00DF1A7B" w:rsidP="00605BF8">
      <w:pPr>
        <w:tabs>
          <w:tab w:val="left" w:pos="284"/>
          <w:tab w:val="left" w:pos="567"/>
          <w:tab w:val="left" w:pos="851"/>
          <w:tab w:val="left" w:pos="1134"/>
        </w:tabs>
        <w:jc w:val="both"/>
        <w:rPr>
          <w:rFonts w:ascii="Calibri" w:hAnsi="Calibri"/>
          <w:szCs w:val="23"/>
        </w:rPr>
      </w:pPr>
      <w:r w:rsidRPr="0097264D">
        <w:rPr>
          <w:rFonts w:ascii="Calibri" w:hAnsi="Calibri"/>
          <w:b/>
          <w:szCs w:val="23"/>
        </w:rPr>
        <w:tab/>
      </w:r>
    </w:p>
    <w:p w14:paraId="48F1F6FC" w14:textId="77777777" w:rsidR="00DF1A7B" w:rsidRDefault="00DF1A7B" w:rsidP="00605BF8">
      <w:pPr>
        <w:tabs>
          <w:tab w:val="left" w:pos="0"/>
          <w:tab w:val="left" w:pos="284"/>
          <w:tab w:val="left" w:pos="567"/>
          <w:tab w:val="left" w:pos="851"/>
          <w:tab w:val="left" w:pos="1134"/>
        </w:tabs>
        <w:ind w:firstLine="567"/>
        <w:jc w:val="both"/>
        <w:rPr>
          <w:rFonts w:ascii="Calibri" w:hAnsi="Calibri" w:cs="Arial"/>
          <w:szCs w:val="23"/>
        </w:rPr>
      </w:pPr>
      <w:r w:rsidRPr="00605BF8">
        <w:rPr>
          <w:rFonts w:ascii="Calibri" w:hAnsi="Calibri" w:cs="Arial"/>
          <w:szCs w:val="23"/>
        </w:rPr>
        <w:t xml:space="preserve">Οι </w:t>
      </w:r>
      <w:r w:rsidR="009B7BF5" w:rsidRPr="00605BF8">
        <w:rPr>
          <w:rFonts w:ascii="Calibri" w:hAnsi="Calibri" w:cs="Arial"/>
          <w:szCs w:val="23"/>
        </w:rPr>
        <w:t xml:space="preserve">ανωτέρω </w:t>
      </w:r>
      <w:r w:rsidRPr="00605BF8">
        <w:rPr>
          <w:rFonts w:ascii="Calibri" w:hAnsi="Calibri" w:cs="Arial"/>
          <w:szCs w:val="23"/>
        </w:rPr>
        <w:t>άξονες εξειδικεύονται στις ακόλουθες κατευθύνσεις:</w:t>
      </w:r>
    </w:p>
    <w:p w14:paraId="059CEC41"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Προσδιορισμός, χαρακτηρισμός και οριοθέτηση των βασικών σήμερα καλλιεργούμενων εκτάσεων κατά νησί (ιδίως για τα μεγαλύτερα νησιά), ώστε να διασφαλισθεί η γεωργική γη των νησιών ως φυσικός πόρος πολύτιμος τόσο για την τοπική οικονομία όσο και για το αγροτικό περιβάλλον, με βάση υποκείμενο σχεδιασμό (νησιού ή υποπεριοχής).</w:t>
      </w:r>
    </w:p>
    <w:p w14:paraId="702030C2"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Διατήρηση και περαιτέρω αξιοποίηση της καλλιεργούμενης γεωργικής γης και επιβολή περιορισμών ως προς τη μετατροπή της σε άλλες χρήσεις. Ιδιαίτερα αυστηρός έλεγχος απαιτείται στην περίπτωση ειδικών περιοχών παραγωγής, όπως για παράδειγμα σε αυτές όπου παράγονται προϊόντα ονομασίας προέλευσης και γεωγραφικής ένδειξης.</w:t>
      </w:r>
      <w:r w:rsidRPr="00551F2B">
        <w:rPr>
          <w:rFonts w:ascii="Calibri" w:eastAsia="Calibri" w:hAnsi="Calibri" w:cs="Times New Roman"/>
          <w:lang w:eastAsia="en-US"/>
        </w:rPr>
        <w:t xml:space="preserve"> Διερεύνηση κινήτρων όπως </w:t>
      </w:r>
      <w:r w:rsidRPr="00551F2B">
        <w:rPr>
          <w:rFonts w:ascii="Calibri" w:eastAsia="Calibri" w:hAnsi="Calibri" w:cs="Times New Roman"/>
          <w:szCs w:val="23"/>
          <w:lang w:eastAsia="en-US"/>
        </w:rPr>
        <w:t>φορολόγηση της γης με βάση τη χρήση και ειδικά για την καλλιεργήσιμη γη την επιβολή μηδενικού φόρου και τελών μεταβίβασης με ρήτρα την υποχρεωτική καλλιέργεια τουλάχιστον για 10 χρόνια.</w:t>
      </w:r>
    </w:p>
    <w:p w14:paraId="1DFB76B1" w14:textId="77777777" w:rsidR="00551F2B" w:rsidRPr="00551F2B" w:rsidRDefault="00551F2B" w:rsidP="00605BF8">
      <w:pPr>
        <w:tabs>
          <w:tab w:val="left" w:pos="284"/>
        </w:tabs>
        <w:ind w:left="567" w:hanging="567"/>
        <w:jc w:val="both"/>
        <w:rPr>
          <w:rFonts w:ascii="Calibri" w:eastAsia="Calibri" w:hAnsi="Calibri" w:cs="Times New Roman"/>
          <w:szCs w:val="23"/>
          <w:lang w:eastAsia="en-US"/>
        </w:rPr>
      </w:pPr>
      <w:r w:rsidRPr="00551F2B">
        <w:rPr>
          <w:rFonts w:ascii="Calibri" w:eastAsia="Calibri" w:hAnsi="Calibri" w:cs="Times New Roman"/>
          <w:szCs w:val="23"/>
          <w:lang w:eastAsia="en-US"/>
        </w:rPr>
        <w:tab/>
        <w:t>-</w:t>
      </w:r>
      <w:r w:rsidRPr="00551F2B">
        <w:rPr>
          <w:rFonts w:ascii="Calibri" w:eastAsia="Calibri" w:hAnsi="Calibri" w:cs="Times New Roman"/>
          <w:szCs w:val="23"/>
          <w:lang w:eastAsia="en-US"/>
        </w:rPr>
        <w:tab/>
        <w:t>Διαφοροποίηση των αγροτικών χρήσεων στον αγροτικό χώρο για ανάπτυξη συμπληρωματικών και συμβατών εναλλακτικών δραστηριοτήτων σε σχέση με τη γεωργική και κτηνοτροφική δραστηριότητα, αφ’ ενός για τη συμπλήρωση του αγροτικού εισοδήματος και, αφετέρου, για τη σταθεροποίηση και ενδυνάμωση της απασχόλησης στον πρωτογενή τομέα.</w:t>
      </w:r>
    </w:p>
    <w:p w14:paraId="530533A6"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Η ενίσχυση του αγροτικού τομέα δεν θα στηριχθεί σε αύξηση των αρδευόμενων εκτάσεων αλλά πρωτίστως σε διαρθρωτικές αλλαγές, ενίσχυση εναλλακτικών μορφών καλλιέργειας (όπως π.χ. βιοκαλλιέργεια, υδροπονία), και προσανατολισμό προς ποιοτικά προϊόντα, που εξασφαλίζουν συγκριτικά υψηλότερες τιμές ακόμη και με μικρές ποσότητες παραγωγής.</w:t>
      </w:r>
    </w:p>
    <w:p w14:paraId="099B4EDC"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Αξιοποίηση υπαρχουσών βοηθητικών υποδομών όπως:</w:t>
      </w:r>
    </w:p>
    <w:p w14:paraId="262D0273" w14:textId="77777777" w:rsidR="00551F2B" w:rsidRPr="00551F2B" w:rsidRDefault="00551F2B" w:rsidP="00605BF8">
      <w:pPr>
        <w:tabs>
          <w:tab w:val="left" w:pos="284"/>
          <w:tab w:val="left" w:pos="567"/>
        </w:tabs>
        <w:ind w:left="851" w:hanging="567"/>
        <w:jc w:val="both"/>
        <w:rPr>
          <w:rFonts w:ascii="Calibri" w:eastAsia="Calibri" w:hAnsi="Calibri" w:cs="Times New Roman"/>
          <w:szCs w:val="23"/>
          <w:lang w:eastAsia="en-US"/>
        </w:rPr>
      </w:pPr>
      <w:r w:rsidRPr="00551F2B">
        <w:rPr>
          <w:rFonts w:ascii="Calibri" w:eastAsia="Calibri" w:hAnsi="Calibri" w:cs="Times New Roman"/>
          <w:szCs w:val="23"/>
          <w:lang w:eastAsia="en-US"/>
        </w:rPr>
        <w:tab/>
        <w:t>-</w:t>
      </w:r>
      <w:r w:rsidRPr="00551F2B">
        <w:rPr>
          <w:rFonts w:ascii="Calibri" w:eastAsia="Calibri" w:hAnsi="Calibri" w:cs="Times New Roman"/>
          <w:szCs w:val="23"/>
          <w:lang w:eastAsia="en-US"/>
        </w:rPr>
        <w:tab/>
        <w:t>το περιφερειακό φυτώριο Δωδεκανήσου, το οποίο  με την ολοκλήρωση του Βοτανικού κήπου θα καταστεί επισκέψιμο και θα προβάλλει την τοπική παραγωγή - Δημιουργία αντίστοιχου βοτανικού κήπου είτε στη Νάξο είτε στην Άνδρο</w:t>
      </w:r>
    </w:p>
    <w:p w14:paraId="27C3B5EB" w14:textId="77777777" w:rsidR="00551F2B" w:rsidRPr="00551F2B" w:rsidRDefault="00551F2B" w:rsidP="00605BF8">
      <w:pPr>
        <w:tabs>
          <w:tab w:val="left" w:pos="284"/>
          <w:tab w:val="left" w:pos="567"/>
          <w:tab w:val="left" w:pos="851"/>
        </w:tabs>
        <w:ind w:left="851" w:hanging="567"/>
        <w:jc w:val="both"/>
        <w:rPr>
          <w:rFonts w:ascii="Calibri" w:eastAsia="Calibri" w:hAnsi="Calibri" w:cs="Times New Roman"/>
          <w:szCs w:val="23"/>
          <w:lang w:eastAsia="en-US"/>
        </w:rPr>
      </w:pPr>
      <w:r w:rsidRPr="00551F2B">
        <w:rPr>
          <w:rFonts w:ascii="Calibri" w:eastAsia="Calibri" w:hAnsi="Calibri" w:cs="Times New Roman"/>
          <w:szCs w:val="23"/>
          <w:lang w:eastAsia="en-US"/>
        </w:rPr>
        <w:tab/>
        <w:t>-</w:t>
      </w:r>
      <w:r w:rsidRPr="00551F2B">
        <w:rPr>
          <w:rFonts w:ascii="Calibri" w:eastAsia="Calibri" w:hAnsi="Calibri" w:cs="Times New Roman"/>
          <w:szCs w:val="23"/>
          <w:lang w:eastAsia="en-US"/>
        </w:rPr>
        <w:tab/>
        <w:t>ο Σταθμός Γεωργικών Ερευνών της Βάρης Παραδεισίου Ρόδου και ο Σταθμός Κτηνοτροφικών Ερευνών στον Καλαμώνα Ρόδου, με σημαντικό ρόλο στην αναδιάρθρωση του πρωτογενή τομέα, καθώς επίσης στην στήριξη των παραγωγών σε συνδυασμό με το εδαφολογικό και φυτοϋγειονομικό εργαστήριο.</w:t>
      </w:r>
    </w:p>
    <w:p w14:paraId="1A26BE6F"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Δημιουργία Τράπεζας σπόρων καλλιεργητικών φυτών και αγροστωδών Περιφέρειας Ν. Αιγαίου, καθώς και διαφύλαξη της γενετικής ποικιλίας τοπικών ειδών του ζωικού κεφαλαίου (αιγοειδή Αντιμήλου).</w:t>
      </w:r>
    </w:p>
    <w:p w14:paraId="5B64556E"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Δημιουργία Περιφερειακού Φορέα ο οποίος θα εγγυάται την εφαρμογή Συμφώνου Ποιότητας Περιφέρειας Νοτίου Αιγαίου - θέσπιση τοπικού σήματος.</w:t>
      </w:r>
    </w:p>
    <w:p w14:paraId="332E4423"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Ιδρυση αγορών δημοπράτησης</w:t>
      </w:r>
    </w:p>
    <w:p w14:paraId="10F8D121"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w:t>
      </w:r>
      <w:r w:rsidRPr="00551F2B">
        <w:rPr>
          <w:rFonts w:ascii="Calibri" w:eastAsia="Calibri" w:hAnsi="Calibri" w:cs="Times New Roman"/>
          <w:szCs w:val="23"/>
          <w:lang w:eastAsia="en-US"/>
        </w:rPr>
        <w:tab/>
        <w:t>Εκπαίδευση και δια βίου μάθηση των αγροτών στα κέντρα επιμόρφωσης (ΕΘΙΑΓΕ, ΟΓΕΕΚΑ-ΔΗΜΗΤΡΑ κ.ά.) και σε απομακρυσμένες περιοχές αξιοποίηση τηλεδιάσκεψης με χρήση υφιστάμενου δικτύου (Δίκτυο Επιμελητηρίων), με σκοπό την συμβουλευτική υποστήριξη σε αγρότες-κτηνοτρόφους-αλιείς.</w:t>
      </w:r>
    </w:p>
    <w:p w14:paraId="347B8D5F"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p>
    <w:p w14:paraId="02EB39B3" w14:textId="77777777" w:rsidR="00551F2B" w:rsidRPr="000F3B69"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ab/>
        <w:t>Ως προς τη φυτική παραγωγή προτείνονται:</w:t>
      </w:r>
    </w:p>
    <w:p w14:paraId="151146BF" w14:textId="77777777" w:rsidR="00605BF8" w:rsidRPr="000F3B69" w:rsidRDefault="00605BF8" w:rsidP="00605BF8">
      <w:pPr>
        <w:tabs>
          <w:tab w:val="left" w:pos="284"/>
        </w:tabs>
        <w:ind w:left="567" w:hanging="283"/>
        <w:jc w:val="both"/>
        <w:rPr>
          <w:rFonts w:ascii="Calibri" w:eastAsia="Calibri" w:hAnsi="Calibri" w:cs="Times New Roman"/>
          <w:szCs w:val="23"/>
          <w:lang w:eastAsia="en-US"/>
        </w:rPr>
      </w:pPr>
    </w:p>
    <w:p w14:paraId="52D3C223" w14:textId="77777777" w:rsidR="00551F2B" w:rsidRPr="00551F2B" w:rsidRDefault="00551F2B" w:rsidP="00605BF8">
      <w:pPr>
        <w:numPr>
          <w:ilvl w:val="0"/>
          <w:numId w:val="89"/>
        </w:numPr>
        <w:tabs>
          <w:tab w:val="left" w:pos="284"/>
          <w:tab w:val="left" w:pos="567"/>
        </w:tabs>
        <w:ind w:left="568" w:hanging="284"/>
        <w:jc w:val="both"/>
        <w:rPr>
          <w:rFonts w:ascii="Calibri" w:eastAsia="Calibri" w:hAnsi="Calibri" w:cs="Times New Roman"/>
          <w:szCs w:val="23"/>
          <w:lang w:eastAsia="en-US"/>
        </w:rPr>
      </w:pPr>
      <w:r w:rsidRPr="00551F2B">
        <w:rPr>
          <w:rFonts w:ascii="Calibri" w:eastAsia="Calibri" w:hAnsi="Calibri" w:cs="Times New Roman"/>
          <w:szCs w:val="23"/>
          <w:lang w:eastAsia="en-US"/>
        </w:rPr>
        <w:t>Η παροχή κινήτρων για τη διατήρηση της καλλιέργειας των εσπεριδοειδών στα νησιά Νάξος, Ρόδος, Κάλυμνος, Κως και Αστυπάλαια.</w:t>
      </w:r>
    </w:p>
    <w:p w14:paraId="20CBA4C3" w14:textId="77777777" w:rsidR="00551F2B" w:rsidRPr="00551F2B" w:rsidRDefault="00551F2B" w:rsidP="00605BF8">
      <w:pPr>
        <w:numPr>
          <w:ilvl w:val="0"/>
          <w:numId w:val="90"/>
        </w:numPr>
        <w:tabs>
          <w:tab w:val="left" w:pos="284"/>
          <w:tab w:val="left" w:pos="567"/>
        </w:tabs>
        <w:ind w:left="568" w:hanging="284"/>
        <w:jc w:val="both"/>
        <w:rPr>
          <w:rFonts w:ascii="Calibri" w:eastAsia="Calibri" w:hAnsi="Calibri" w:cs="Times New Roman"/>
          <w:szCs w:val="23"/>
          <w:lang w:eastAsia="en-US"/>
        </w:rPr>
      </w:pPr>
      <w:r w:rsidRPr="00551F2B">
        <w:rPr>
          <w:rFonts w:ascii="Calibri" w:eastAsia="Calibri" w:hAnsi="Calibri" w:cs="Times New Roman"/>
          <w:szCs w:val="23"/>
          <w:lang w:eastAsia="en-US"/>
        </w:rPr>
        <w:t>Παροχή κινήτρων για τη διατήρηση των αμπελώνων σε νησιά που δέχονται ισχυρές συνεχείς πιέσεις από την τουριστική ανάπτυξη (Θήρα, Πάρος, Αντίπαρος, περιοχές της Ρόδου, κλπ.), καθώς και άλλων καλλιεργειών ΠΟΠ, ΠΓΕ (π.χ.  φάβα, ντομάτα Σαντορίνης), ανεξάρτητα από την άμεση οικονομική τους απόδοση και ανταγωνιστικότητα, με στόχο τη συμβολή στη διατήρηση του φυσικού και πολιτιστικού αποθέματος της Περιφέρειας.</w:t>
      </w:r>
    </w:p>
    <w:p w14:paraId="3F7CA3D5" w14:textId="77777777" w:rsidR="00551F2B" w:rsidRPr="00551F2B" w:rsidRDefault="00551F2B" w:rsidP="00605BF8">
      <w:pPr>
        <w:numPr>
          <w:ilvl w:val="0"/>
          <w:numId w:val="90"/>
        </w:numPr>
        <w:tabs>
          <w:tab w:val="left" w:pos="284"/>
          <w:tab w:val="left" w:pos="567"/>
        </w:tabs>
        <w:ind w:left="568" w:hanging="284"/>
        <w:jc w:val="both"/>
        <w:rPr>
          <w:rFonts w:ascii="Calibri" w:eastAsia="Calibri" w:hAnsi="Calibri" w:cs="Times New Roman"/>
          <w:szCs w:val="23"/>
          <w:lang w:eastAsia="en-US"/>
        </w:rPr>
      </w:pPr>
      <w:r w:rsidRPr="00551F2B">
        <w:rPr>
          <w:rFonts w:ascii="Calibri" w:eastAsia="Calibri" w:hAnsi="Calibri" w:cs="Times New Roman"/>
          <w:szCs w:val="23"/>
          <w:lang w:eastAsia="en-US"/>
        </w:rPr>
        <w:t>Προβολή-προώθηση των Προϊόντων Ονομασίας Προέλευσης (ΠΟΠ) και Γεωγραφικών Ενδείξεων (ΠΓΕ), συμπεριλαμβανομένων και των κρασιών καθώς και των αποσταγμάτων αμπελοοινικών προϊόντων.</w:t>
      </w:r>
    </w:p>
    <w:p w14:paraId="2BA5F7CC" w14:textId="77777777" w:rsidR="00551F2B" w:rsidRPr="00551F2B" w:rsidRDefault="00551F2B" w:rsidP="00605BF8">
      <w:pPr>
        <w:tabs>
          <w:tab w:val="left" w:pos="284"/>
        </w:tabs>
        <w:ind w:left="567" w:hanging="283"/>
        <w:jc w:val="both"/>
        <w:rPr>
          <w:rFonts w:ascii="Calibri" w:eastAsia="Calibri" w:hAnsi="Calibri" w:cs="Times New Roman"/>
          <w:szCs w:val="23"/>
          <w:lang w:eastAsia="en-US"/>
        </w:rPr>
      </w:pPr>
    </w:p>
    <w:p w14:paraId="192029A6" w14:textId="77777777" w:rsidR="00551F2B" w:rsidRPr="000F3B69" w:rsidRDefault="00551F2B" w:rsidP="00605BF8">
      <w:pPr>
        <w:tabs>
          <w:tab w:val="left" w:pos="284"/>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ab/>
        <w:t>Ως προς την κτηνοτροφία προτείνεται:</w:t>
      </w:r>
    </w:p>
    <w:p w14:paraId="01EA854C" w14:textId="77777777" w:rsidR="00605BF8" w:rsidRPr="000F3B69" w:rsidRDefault="00605BF8" w:rsidP="00605BF8">
      <w:pPr>
        <w:tabs>
          <w:tab w:val="left" w:pos="284"/>
        </w:tabs>
        <w:ind w:left="567" w:hanging="283"/>
        <w:jc w:val="both"/>
        <w:rPr>
          <w:rFonts w:ascii="Calibri" w:eastAsia="Calibri" w:hAnsi="Calibri" w:cs="Times New Roman"/>
          <w:szCs w:val="23"/>
          <w:lang w:eastAsia="en-US"/>
        </w:rPr>
      </w:pPr>
    </w:p>
    <w:p w14:paraId="1D086CBC" w14:textId="77777777" w:rsidR="00551F2B" w:rsidRPr="00551F2B" w:rsidRDefault="00551F2B" w:rsidP="00605BF8">
      <w:pPr>
        <w:numPr>
          <w:ilvl w:val="0"/>
          <w:numId w:val="90"/>
        </w:numPr>
        <w:tabs>
          <w:tab w:val="left" w:pos="284"/>
          <w:tab w:val="left" w:pos="567"/>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 xml:space="preserve">Οριοθέτηση βοσκοτόπων σε συνάρτηση με προγράμματα αύξησης της παραγωγικότητας της χορτοβοσκής. Σύνταξη μελετών βοσκοϊκανότητας και αποφυγή υλοποίησης αποσπασματικών έργων. </w:t>
      </w:r>
    </w:p>
    <w:p w14:paraId="67401DA5" w14:textId="77777777" w:rsidR="00551F2B" w:rsidRPr="00551F2B" w:rsidRDefault="00551F2B" w:rsidP="00605BF8">
      <w:pPr>
        <w:numPr>
          <w:ilvl w:val="0"/>
          <w:numId w:val="91"/>
        </w:numPr>
        <w:tabs>
          <w:tab w:val="left" w:pos="284"/>
          <w:tab w:val="left" w:pos="567"/>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Χωροθετήσεις υποδομών, μονάδων μεταποίησης – τυποποίησης, συσκευασίας, σφαγείων, κλπ.</w:t>
      </w:r>
    </w:p>
    <w:p w14:paraId="21BE4060" w14:textId="77777777" w:rsidR="00551F2B" w:rsidRPr="00551F2B" w:rsidRDefault="00551F2B" w:rsidP="00605BF8">
      <w:pPr>
        <w:numPr>
          <w:ilvl w:val="0"/>
          <w:numId w:val="91"/>
        </w:numPr>
        <w:tabs>
          <w:tab w:val="left" w:pos="284"/>
          <w:tab w:val="left" w:pos="567"/>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Διερεύνηση δυνατότητας λειτουργίας κινητών μονάδων σφαγείων (αυτοκινούμενα ή πλωτά)</w:t>
      </w:r>
    </w:p>
    <w:p w14:paraId="1AB858E7" w14:textId="77777777" w:rsidR="00551F2B" w:rsidRPr="00551F2B" w:rsidRDefault="00551F2B" w:rsidP="00605BF8">
      <w:pPr>
        <w:numPr>
          <w:ilvl w:val="0"/>
          <w:numId w:val="91"/>
        </w:numPr>
        <w:tabs>
          <w:tab w:val="left" w:pos="284"/>
          <w:tab w:val="left" w:pos="567"/>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Ενίσχυση κατά προτεραιότητα δράσεων φιλικών προς το περιβάλλον όπως μονάδες παραγωγής βιολογικών προϊόντων, ειδικές εκτροφές πτηνοτροφίας, εκτροφή χοίρων, κλπ.</w:t>
      </w:r>
    </w:p>
    <w:p w14:paraId="2D3747F9" w14:textId="77777777" w:rsidR="00551F2B" w:rsidRPr="00551F2B" w:rsidRDefault="00551F2B" w:rsidP="00605BF8">
      <w:pPr>
        <w:numPr>
          <w:ilvl w:val="0"/>
          <w:numId w:val="91"/>
        </w:numPr>
        <w:tabs>
          <w:tab w:val="left" w:pos="284"/>
          <w:tab w:val="left" w:pos="567"/>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Συγκέντρωση και ενίσχυση κτηνοτροφικής δραστηριότητας στα νησιά όπου υπάρχουν ευνοϊκότερες συνθήκες ανάπτυξης (δυνατότητα ύπαρξης οργανωμένων κτηνοτροφικών μονάδων και παραγωγής ζωοτροφών, ύπαρξη εργοστασίων γάλακτος και μονάδων επεξεργασίας γαλακτοκομικών προϊόντων, μεταφορικά μέσα, κλπ.), όπως Ρόδος, Κως, Κάρπαθος, Κάσος, Νάξος, Αμοργός, Τήνος, Άνδρος, Κύθνος.</w:t>
      </w:r>
    </w:p>
    <w:p w14:paraId="3CD0DBD2" w14:textId="77777777" w:rsidR="00551F2B" w:rsidRPr="00551F2B" w:rsidRDefault="00551F2B" w:rsidP="00605BF8">
      <w:pPr>
        <w:numPr>
          <w:ilvl w:val="0"/>
          <w:numId w:val="91"/>
        </w:numPr>
        <w:tabs>
          <w:tab w:val="left" w:pos="284"/>
          <w:tab w:val="left" w:pos="567"/>
        </w:tabs>
        <w:ind w:left="567" w:hanging="283"/>
        <w:jc w:val="both"/>
        <w:rPr>
          <w:rFonts w:ascii="Calibri" w:eastAsia="Calibri" w:hAnsi="Calibri" w:cs="Times New Roman"/>
          <w:szCs w:val="23"/>
          <w:lang w:eastAsia="en-US"/>
        </w:rPr>
      </w:pPr>
      <w:r w:rsidRPr="00551F2B">
        <w:rPr>
          <w:rFonts w:ascii="Calibri" w:eastAsia="Calibri" w:hAnsi="Calibri" w:cs="Times New Roman"/>
          <w:szCs w:val="23"/>
          <w:lang w:eastAsia="en-US"/>
        </w:rPr>
        <w:t>Επίλυση νομικών θεμάτων: ενδεικτικά, διερεύνηση δυνατότητας ένταξης στο πρόγραμμα εκσυγχρονισμού των κτηνοτροφικών εκμεταλλεύσεων που δεν διαθέτουν άδεια λειτουργίας, με την προϋπόθεση να εκπληρώσουν αυτήν την υποχρέωση όταν ενταχθούν στο πρόγραμμα, απλούστευση αδειών λειτουργίας μικρής κλίμακας τυροκομείων τοπικής κατανάλωσης και σφαγείων.</w:t>
      </w:r>
    </w:p>
    <w:p w14:paraId="338DE241" w14:textId="77777777" w:rsidR="00551F2B" w:rsidRPr="00551F2B" w:rsidRDefault="00551F2B" w:rsidP="00605BF8">
      <w:pPr>
        <w:tabs>
          <w:tab w:val="left" w:pos="284"/>
        </w:tabs>
        <w:ind w:firstLine="567"/>
        <w:jc w:val="both"/>
        <w:rPr>
          <w:rFonts w:ascii="Calibri" w:eastAsia="Calibri" w:hAnsi="Calibri" w:cs="Times New Roman"/>
          <w:szCs w:val="23"/>
          <w:lang w:eastAsia="en-US"/>
        </w:rPr>
      </w:pPr>
    </w:p>
    <w:p w14:paraId="652D9EB8" w14:textId="77777777" w:rsidR="00DF1A7B" w:rsidRPr="0024534A" w:rsidRDefault="00DF1A7B" w:rsidP="00605BF8">
      <w:pPr>
        <w:tabs>
          <w:tab w:val="left" w:pos="284"/>
        </w:tabs>
        <w:ind w:firstLine="567"/>
        <w:jc w:val="both"/>
        <w:rPr>
          <w:rFonts w:ascii="Calibri" w:hAnsi="Calibri" w:cs="Arial"/>
          <w:szCs w:val="23"/>
          <w:lang w:eastAsia="en-US"/>
        </w:rPr>
      </w:pPr>
      <w:r w:rsidRPr="0024534A">
        <w:rPr>
          <w:rFonts w:ascii="Calibri" w:hAnsi="Calibri" w:cs="Arial"/>
          <w:szCs w:val="23"/>
          <w:lang w:eastAsia="en-US"/>
        </w:rPr>
        <w:t>Στον τομέα των εγγειοβελτιωτικών έργων προτείνεται</w:t>
      </w:r>
      <w:r>
        <w:rPr>
          <w:rFonts w:ascii="Calibri" w:hAnsi="Calibri" w:cs="Arial"/>
          <w:szCs w:val="23"/>
          <w:lang w:eastAsia="en-US"/>
        </w:rPr>
        <w:t xml:space="preserve"> η</w:t>
      </w:r>
      <w:r w:rsidRPr="0024534A">
        <w:rPr>
          <w:rFonts w:ascii="Calibri" w:hAnsi="Calibri" w:cs="Arial"/>
          <w:szCs w:val="23"/>
          <w:lang w:eastAsia="en-US"/>
        </w:rPr>
        <w:t xml:space="preserve"> ολοκλήρωση των έργων κατασκευής και λειτουργίας ταμιευτήρων (φραγμάτων και λιμνοδεξαμενών) σύμφωνα με τα προτεινόμενα στο κεφάλαιο "διαχείριση υδατικών πόρων". Με τα έργα αυτά αντιμετωπίζεται συγχρόνως το πρόβλημα της ικανοποίησης των αναγκών της γεωργικής και κτηνοτροφικής παραγωγής, αλλά και των αναγκών ύδρευσης των νησιών και παράλληλα είναι συμβατά με την προστασία του περιβάλλοντος</w:t>
      </w:r>
      <w:r w:rsidR="005F3964">
        <w:rPr>
          <w:rFonts w:ascii="Calibri" w:hAnsi="Calibri" w:cs="Arial"/>
          <w:szCs w:val="23"/>
          <w:lang w:eastAsia="en-US"/>
        </w:rPr>
        <w:t xml:space="preserve"> (περιορισμός </w:t>
      </w:r>
      <w:r w:rsidR="005F3964" w:rsidRPr="00605BF8">
        <w:rPr>
          <w:rFonts w:ascii="Calibri" w:hAnsi="Calibri" w:cs="Arial"/>
          <w:szCs w:val="23"/>
          <w:lang w:eastAsia="en-US"/>
        </w:rPr>
        <w:t>γεωτρήσεων</w:t>
      </w:r>
      <w:r w:rsidR="00605BF8" w:rsidRPr="00605BF8">
        <w:rPr>
          <w:rFonts w:ascii="Calibri" w:hAnsi="Calibri" w:cs="Arial"/>
          <w:szCs w:val="23"/>
          <w:lang w:eastAsia="en-US"/>
        </w:rPr>
        <w:t xml:space="preserve"> </w:t>
      </w:r>
      <w:r w:rsidRPr="00605BF8">
        <w:rPr>
          <w:rFonts w:ascii="Calibri" w:hAnsi="Calibri" w:cs="Arial"/>
          <w:szCs w:val="23"/>
          <w:lang w:eastAsia="en-US"/>
        </w:rPr>
        <w:t xml:space="preserve">και </w:t>
      </w:r>
      <w:r w:rsidR="005F3964" w:rsidRPr="00605BF8">
        <w:rPr>
          <w:rFonts w:ascii="Calibri" w:hAnsi="Calibri" w:cs="Arial"/>
          <w:szCs w:val="23"/>
          <w:lang w:eastAsia="en-US"/>
        </w:rPr>
        <w:t xml:space="preserve">έλεγχος </w:t>
      </w:r>
      <w:r w:rsidRPr="00605BF8">
        <w:rPr>
          <w:rFonts w:ascii="Calibri" w:hAnsi="Calibri" w:cs="Arial"/>
          <w:szCs w:val="23"/>
          <w:lang w:eastAsia="en-US"/>
        </w:rPr>
        <w:t>υπεράντληση</w:t>
      </w:r>
      <w:r w:rsidR="005F3964" w:rsidRPr="00605BF8">
        <w:rPr>
          <w:rFonts w:ascii="Calibri" w:hAnsi="Calibri" w:cs="Arial"/>
          <w:szCs w:val="23"/>
          <w:lang w:eastAsia="en-US"/>
        </w:rPr>
        <w:t>ς</w:t>
      </w:r>
      <w:r w:rsidRPr="0024534A">
        <w:rPr>
          <w:rFonts w:ascii="Calibri" w:hAnsi="Calibri" w:cs="Arial"/>
          <w:szCs w:val="23"/>
          <w:lang w:eastAsia="en-US"/>
        </w:rPr>
        <w:t xml:space="preserve"> από τους υπόγειους υδροφορείς</w:t>
      </w:r>
      <w:r w:rsidR="005F3964">
        <w:rPr>
          <w:rFonts w:ascii="Calibri" w:hAnsi="Calibri" w:cs="Arial"/>
          <w:szCs w:val="23"/>
          <w:lang w:eastAsia="en-US"/>
        </w:rPr>
        <w:t>)</w:t>
      </w:r>
      <w:r w:rsidRPr="0024534A">
        <w:rPr>
          <w:rFonts w:ascii="Calibri" w:hAnsi="Calibri" w:cs="Arial"/>
          <w:szCs w:val="23"/>
          <w:lang w:eastAsia="en-US"/>
        </w:rPr>
        <w:t>.</w:t>
      </w:r>
    </w:p>
    <w:p w14:paraId="222EE125" w14:textId="77777777" w:rsidR="00DF1A7B" w:rsidRPr="0024534A" w:rsidRDefault="00DF1A7B" w:rsidP="00605BF8">
      <w:pPr>
        <w:tabs>
          <w:tab w:val="left" w:pos="284"/>
          <w:tab w:val="left" w:pos="567"/>
        </w:tabs>
        <w:ind w:left="567" w:hanging="283"/>
        <w:jc w:val="both"/>
        <w:rPr>
          <w:rFonts w:ascii="Calibri" w:hAnsi="Calibri" w:cs="Arial"/>
          <w:szCs w:val="23"/>
          <w:lang w:eastAsia="en-US"/>
        </w:rPr>
      </w:pPr>
      <w:r>
        <w:rPr>
          <w:rFonts w:ascii="Calibri" w:hAnsi="Calibri"/>
          <w:b/>
          <w:szCs w:val="23"/>
        </w:rPr>
        <w:tab/>
      </w:r>
    </w:p>
    <w:p w14:paraId="7B801C48" w14:textId="77777777" w:rsidR="00DF1A7B" w:rsidRPr="00AE31F0" w:rsidRDefault="00DF1A7B" w:rsidP="00605BF8">
      <w:pPr>
        <w:tabs>
          <w:tab w:val="left" w:pos="284"/>
          <w:tab w:val="left" w:pos="567"/>
          <w:tab w:val="left" w:pos="851"/>
          <w:tab w:val="left" w:pos="1134"/>
        </w:tabs>
        <w:jc w:val="both"/>
        <w:rPr>
          <w:rFonts w:ascii="Calibri" w:hAnsi="Calibri" w:cs="Arial"/>
          <w:szCs w:val="23"/>
        </w:rPr>
      </w:pPr>
      <w:r w:rsidRPr="00AE31F0">
        <w:rPr>
          <w:rFonts w:ascii="Calibri" w:hAnsi="Calibri" w:cs="Arial"/>
          <w:szCs w:val="23"/>
        </w:rPr>
        <w:t xml:space="preserve"> </w:t>
      </w:r>
    </w:p>
    <w:p w14:paraId="7CCA002C" w14:textId="77777777" w:rsidR="00DF1A7B" w:rsidRPr="00AE31F0" w:rsidRDefault="00DF1A7B" w:rsidP="00605BF8">
      <w:pPr>
        <w:pStyle w:val="NAHEADING7"/>
        <w:spacing w:line="276" w:lineRule="auto"/>
      </w:pPr>
      <w:r w:rsidRPr="00AE31F0">
        <w:rPr>
          <w:rFonts w:cs="Arial"/>
        </w:rPr>
        <w:br w:type="page"/>
      </w:r>
      <w:bookmarkStart w:id="74" w:name="_Toc57022168"/>
      <w:r w:rsidRPr="00AE31F0">
        <w:t>Β.1.1.γ-6.1.2 Αλιεία</w:t>
      </w:r>
      <w:bookmarkEnd w:id="74"/>
    </w:p>
    <w:p w14:paraId="6C75884D" w14:textId="77777777" w:rsidR="00DF1A7B" w:rsidRPr="00AE31F0" w:rsidRDefault="00DF1A7B" w:rsidP="0023187D">
      <w:pPr>
        <w:tabs>
          <w:tab w:val="left" w:pos="284"/>
          <w:tab w:val="left" w:pos="567"/>
          <w:tab w:val="left" w:pos="851"/>
          <w:tab w:val="left" w:pos="1134"/>
        </w:tabs>
        <w:ind w:left="567" w:hanging="283"/>
        <w:jc w:val="both"/>
        <w:rPr>
          <w:rFonts w:ascii="Calibri" w:hAnsi="Calibri"/>
          <w:szCs w:val="23"/>
        </w:rPr>
      </w:pPr>
    </w:p>
    <w:p w14:paraId="73FAD699" w14:textId="77777777" w:rsidR="00DF1A7B" w:rsidRPr="00AE31F0" w:rsidRDefault="00DF1A7B" w:rsidP="0023187D">
      <w:pPr>
        <w:jc w:val="both"/>
        <w:rPr>
          <w:rFonts w:ascii="Calibri" w:eastAsia="Calibri" w:hAnsi="Calibri" w:cs="TimesNewRomanPSMT"/>
          <w:szCs w:val="23"/>
          <w:u w:val="single"/>
          <w:lang w:eastAsia="en-US"/>
        </w:rPr>
      </w:pPr>
      <w:r w:rsidRPr="00AE31F0">
        <w:rPr>
          <w:rFonts w:ascii="Calibri" w:eastAsia="Calibri" w:hAnsi="Calibri" w:cs="TimesNewRomanPSMT"/>
          <w:szCs w:val="23"/>
          <w:u w:val="single"/>
          <w:lang w:eastAsia="en-US"/>
        </w:rPr>
        <w:t>Συστατικά χαρακτηριστικά του κλάδου</w:t>
      </w:r>
    </w:p>
    <w:p w14:paraId="7907A9AF"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cs="TimesNewRomanPSMT"/>
          <w:szCs w:val="23"/>
          <w:lang w:eastAsia="en-US"/>
        </w:rPr>
      </w:pPr>
      <w:r w:rsidRPr="00AE31F0">
        <w:rPr>
          <w:rFonts w:ascii="Calibri" w:eastAsia="Calibri" w:hAnsi="Calibri" w:cs="TimesNewRomanPSMT"/>
          <w:szCs w:val="23"/>
          <w:lang w:eastAsia="en-US"/>
        </w:rPr>
        <w:t>Αποτελεί έναν από τους σημαντικότερους παραγωγικούς κλάδους της οικονομίας της Περιφέρειας Νοτίου Αιγαίου, με σοβαρό εξαγωγικό προσανατολισμό.</w:t>
      </w:r>
    </w:p>
    <w:p w14:paraId="36059363"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cs="TimesNewRomanPSMT"/>
          <w:szCs w:val="23"/>
          <w:lang w:eastAsia="en-US"/>
        </w:rPr>
      </w:pPr>
      <w:r w:rsidRPr="00AE31F0">
        <w:rPr>
          <w:rFonts w:ascii="Calibri" w:eastAsia="Calibri" w:hAnsi="Calibri" w:cs="TimesNewRomanPSMT"/>
          <w:szCs w:val="23"/>
          <w:lang w:eastAsia="en-US"/>
        </w:rPr>
        <w:t>Η θαλάσσια αλιεία διαδραματίζει ιδιαίτερο ρόλο στην τοπική οικονομία νησιών μέσης και χαμηλής αναπτυξιακής ταχύτητας</w:t>
      </w:r>
      <w:r w:rsidR="00B6307D">
        <w:rPr>
          <w:rFonts w:ascii="Calibri" w:eastAsia="Calibri" w:hAnsi="Calibri" w:cs="TimesNewRomanPSMT"/>
          <w:szCs w:val="23"/>
          <w:lang w:eastAsia="en-US"/>
        </w:rPr>
        <w:t xml:space="preserve"> (Ομάδες ΙΙ &amp; Ι)</w:t>
      </w:r>
      <w:r w:rsidRPr="00AE31F0">
        <w:rPr>
          <w:rFonts w:ascii="Calibri" w:eastAsia="Calibri" w:hAnsi="Calibri" w:cs="TimesNewRomanPSMT"/>
          <w:szCs w:val="23"/>
          <w:lang w:eastAsia="en-US"/>
        </w:rPr>
        <w:t>.</w:t>
      </w:r>
    </w:p>
    <w:p w14:paraId="0EF41DB3"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cs="TimesNewRomanPSMT"/>
          <w:szCs w:val="23"/>
          <w:lang w:eastAsia="en-US"/>
        </w:rPr>
      </w:pPr>
      <w:r w:rsidRPr="00AE31F0">
        <w:rPr>
          <w:rFonts w:ascii="Calibri" w:eastAsia="Calibri" w:hAnsi="Calibri" w:cs="TimesNewRomanPSMT"/>
          <w:szCs w:val="23"/>
          <w:lang w:eastAsia="en-US"/>
        </w:rPr>
        <w:t xml:space="preserve">Σημαντική θέση ως προς την απασχόληση κατέχει η </w:t>
      </w:r>
      <w:r w:rsidRPr="00AE31F0">
        <w:rPr>
          <w:rFonts w:ascii="Calibri" w:eastAsia="Calibri" w:hAnsi="Calibri"/>
          <w:szCs w:val="23"/>
          <w:lang w:eastAsia="en-US"/>
        </w:rPr>
        <w:t>παράκτια και μέση αλιεία, η οποία ούτως ή άλλως ανταποκρίνεται περισσότερο ικανοποιητικά στις κοινωνικές και οικονομικές δομές που εμφανίζουν οι μικρές κοινωνίες των νησιών του Αιγαίου.</w:t>
      </w:r>
    </w:p>
    <w:p w14:paraId="4624229C"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cs="TimesNewRomanPSMT"/>
          <w:szCs w:val="23"/>
          <w:lang w:eastAsia="en-US"/>
        </w:rPr>
      </w:pPr>
      <w:r w:rsidRPr="00AE31F0">
        <w:rPr>
          <w:rFonts w:ascii="Calibri" w:eastAsia="Calibri" w:hAnsi="Calibri"/>
          <w:szCs w:val="23"/>
          <w:lang w:eastAsia="en-US"/>
        </w:rPr>
        <w:t>Η αλιευτική δραστηριότητα είναι μια από τις κύριες συνιστώσες της ταυτότητας νησιών ή/και τόπων.</w:t>
      </w:r>
    </w:p>
    <w:p w14:paraId="7350988E" w14:textId="77777777" w:rsidR="00DF1A7B" w:rsidRPr="00AE31F0" w:rsidRDefault="00DF1A7B" w:rsidP="0023187D">
      <w:pPr>
        <w:ind w:firstLine="567"/>
        <w:jc w:val="both"/>
        <w:rPr>
          <w:rFonts w:ascii="Calibri" w:eastAsia="Calibri" w:hAnsi="Calibri" w:cs="TimesNewRomanPSMT"/>
          <w:szCs w:val="23"/>
          <w:lang w:eastAsia="en-US"/>
        </w:rPr>
      </w:pPr>
    </w:p>
    <w:p w14:paraId="75F97046" w14:textId="77777777" w:rsidR="00DF1A7B" w:rsidRPr="00AE31F0" w:rsidRDefault="00DF1A7B" w:rsidP="0023187D">
      <w:pPr>
        <w:jc w:val="both"/>
        <w:rPr>
          <w:rFonts w:ascii="Calibri" w:eastAsia="Calibri" w:hAnsi="Calibri" w:cs="TimesNewRomanPSMT"/>
          <w:szCs w:val="23"/>
          <w:u w:val="single"/>
          <w:lang w:eastAsia="en-US"/>
        </w:rPr>
      </w:pPr>
      <w:r w:rsidRPr="00AE31F0">
        <w:rPr>
          <w:rFonts w:ascii="Calibri" w:eastAsia="Calibri" w:hAnsi="Calibri" w:cs="TimesNewRomanPSMT"/>
          <w:szCs w:val="23"/>
          <w:u w:val="single"/>
          <w:lang w:eastAsia="en-US"/>
        </w:rPr>
        <w:t>Σημαντικά προβλήματα - αρνητικοί παράγοντες επιρροής</w:t>
      </w:r>
    </w:p>
    <w:p w14:paraId="7D5534D2"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szCs w:val="23"/>
          <w:lang w:eastAsia="en-US"/>
        </w:rPr>
      </w:pPr>
      <w:r w:rsidRPr="00AE31F0">
        <w:rPr>
          <w:rFonts w:ascii="Calibri" w:eastAsia="Calibri" w:hAnsi="Calibri"/>
          <w:szCs w:val="23"/>
          <w:lang w:eastAsia="en-US"/>
        </w:rPr>
        <w:t>Μείωση των ιχθυοαποθεμάτων, συνεπεία υπεραλίευσης, αδόκιμων πρακτικών αλίευσης που οδηγούν σε υποβάθμιση των θαλάσσιων οικοτόπων, παράνομης αλιευτικής δραστηριότητας, ρύπανσης.</w:t>
      </w:r>
    </w:p>
    <w:p w14:paraId="48D8652F"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szCs w:val="23"/>
          <w:lang w:eastAsia="en-US"/>
        </w:rPr>
      </w:pPr>
      <w:r w:rsidRPr="00AE31F0">
        <w:rPr>
          <w:rFonts w:ascii="Calibri" w:eastAsia="Calibri" w:hAnsi="Calibri"/>
          <w:szCs w:val="23"/>
          <w:lang w:eastAsia="en-US"/>
        </w:rPr>
        <w:t>Εισβολή ξενικών ειδών</w:t>
      </w:r>
    </w:p>
    <w:p w14:paraId="30AE9085"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szCs w:val="23"/>
          <w:lang w:eastAsia="en-US"/>
        </w:rPr>
      </w:pPr>
      <w:r w:rsidRPr="00AE31F0">
        <w:rPr>
          <w:rFonts w:ascii="Calibri" w:eastAsia="Calibri" w:hAnsi="Calibri"/>
          <w:szCs w:val="23"/>
          <w:lang w:eastAsia="en-US"/>
        </w:rPr>
        <w:t>Ανταγωνιστική σχέση μορφών επαγγελματικής αλιείας και με ερασιτεχνική αλιεία.</w:t>
      </w:r>
    </w:p>
    <w:p w14:paraId="33EB0CFE"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szCs w:val="23"/>
          <w:lang w:eastAsia="en-US"/>
        </w:rPr>
      </w:pPr>
      <w:r w:rsidRPr="00AE31F0">
        <w:rPr>
          <w:rFonts w:ascii="Calibri" w:eastAsia="Calibri" w:hAnsi="Calibri"/>
          <w:szCs w:val="23"/>
          <w:lang w:eastAsia="en-US"/>
        </w:rPr>
        <w:t>Πολυνομία / διαφορετικές ερμηνείες, πλημμελής έλεγχος.</w:t>
      </w:r>
    </w:p>
    <w:p w14:paraId="5B5E3B79" w14:textId="77777777" w:rsidR="00DF1A7B" w:rsidRPr="00AE31F0" w:rsidRDefault="00DF1A7B" w:rsidP="007765EA">
      <w:pPr>
        <w:numPr>
          <w:ilvl w:val="0"/>
          <w:numId w:val="54"/>
        </w:numPr>
        <w:tabs>
          <w:tab w:val="clear" w:pos="360"/>
          <w:tab w:val="left" w:pos="567"/>
        </w:tabs>
        <w:ind w:left="567" w:hanging="283"/>
        <w:jc w:val="both"/>
        <w:rPr>
          <w:rFonts w:ascii="Calibri" w:eastAsia="Calibri" w:hAnsi="Calibri"/>
          <w:szCs w:val="23"/>
          <w:lang w:eastAsia="en-US"/>
        </w:rPr>
      </w:pPr>
      <w:r w:rsidRPr="00AE31F0">
        <w:rPr>
          <w:rFonts w:ascii="Calibri" w:eastAsia="Calibri" w:hAnsi="Calibri"/>
          <w:szCs w:val="23"/>
          <w:lang w:eastAsia="en-US"/>
        </w:rPr>
        <w:t>Δομικά προβλήματα (ηλικία αλιέων, έλλειψη υποστηρικτικών δομών &amp; υποδομών, οργανωτικά κενά εμπορίας κλπ.)</w:t>
      </w:r>
    </w:p>
    <w:p w14:paraId="491C6A92" w14:textId="77777777" w:rsidR="00DF1A7B" w:rsidRPr="00AE31F0" w:rsidRDefault="00DF1A7B" w:rsidP="0023187D">
      <w:pPr>
        <w:tabs>
          <w:tab w:val="left" w:pos="284"/>
          <w:tab w:val="left" w:pos="567"/>
          <w:tab w:val="left" w:pos="851"/>
          <w:tab w:val="left" w:pos="1134"/>
        </w:tabs>
        <w:jc w:val="both"/>
        <w:rPr>
          <w:rFonts w:ascii="Calibri" w:hAnsi="Calibri"/>
          <w:b/>
          <w:i/>
          <w:szCs w:val="23"/>
          <w:highlight w:val="yellow"/>
        </w:rPr>
      </w:pPr>
    </w:p>
    <w:p w14:paraId="6231462B" w14:textId="77777777" w:rsidR="00DF1A7B" w:rsidRPr="00AE31F0" w:rsidRDefault="00DF1A7B" w:rsidP="0023187D">
      <w:pPr>
        <w:tabs>
          <w:tab w:val="left" w:pos="284"/>
          <w:tab w:val="left" w:pos="567"/>
          <w:tab w:val="left" w:pos="851"/>
          <w:tab w:val="left" w:pos="1134"/>
        </w:tabs>
        <w:ind w:firstLine="567"/>
        <w:jc w:val="both"/>
        <w:rPr>
          <w:rFonts w:ascii="Calibri" w:hAnsi="Calibri"/>
          <w:szCs w:val="23"/>
        </w:rPr>
      </w:pPr>
      <w:r w:rsidRPr="00AE31F0">
        <w:rPr>
          <w:rFonts w:ascii="Calibri" w:hAnsi="Calibri"/>
          <w:szCs w:val="23"/>
        </w:rPr>
        <w:t xml:space="preserve">Στο πλαίσιο αυτό ως </w:t>
      </w:r>
      <w:r w:rsidRPr="00AE31F0">
        <w:rPr>
          <w:rFonts w:ascii="Calibri" w:hAnsi="Calibri"/>
          <w:b/>
          <w:szCs w:val="23"/>
        </w:rPr>
        <w:t>κεντρικός στόχος</w:t>
      </w:r>
      <w:r w:rsidRPr="00AE31F0">
        <w:rPr>
          <w:rFonts w:ascii="Calibri" w:hAnsi="Calibri"/>
          <w:szCs w:val="23"/>
        </w:rPr>
        <w:t xml:space="preserve"> τίθεται η προώθηση της αειφορικής  αλιείας αυτοτελώς και σε συνέργεια με τον τουρισμό και τη μεταποίηση.</w:t>
      </w:r>
    </w:p>
    <w:p w14:paraId="175DC560" w14:textId="77777777" w:rsidR="00DF1A7B" w:rsidRPr="00AE31F0" w:rsidRDefault="00DF1A7B" w:rsidP="0023187D">
      <w:pPr>
        <w:tabs>
          <w:tab w:val="left" w:pos="284"/>
          <w:tab w:val="left" w:pos="567"/>
          <w:tab w:val="left" w:pos="851"/>
          <w:tab w:val="left" w:pos="1134"/>
        </w:tabs>
        <w:ind w:firstLine="567"/>
        <w:jc w:val="both"/>
        <w:rPr>
          <w:rFonts w:ascii="Calibri" w:hAnsi="Calibri"/>
          <w:szCs w:val="23"/>
        </w:rPr>
      </w:pPr>
    </w:p>
    <w:p w14:paraId="0369C0FB" w14:textId="77777777" w:rsidR="00DF1A7B" w:rsidRPr="00AE31F0" w:rsidRDefault="00DF1A7B" w:rsidP="0023187D">
      <w:pPr>
        <w:tabs>
          <w:tab w:val="left" w:pos="284"/>
          <w:tab w:val="left" w:pos="567"/>
          <w:tab w:val="left" w:pos="851"/>
          <w:tab w:val="left" w:pos="1134"/>
        </w:tabs>
        <w:ind w:firstLine="567"/>
        <w:jc w:val="both"/>
        <w:rPr>
          <w:rFonts w:ascii="Calibri" w:hAnsi="Calibri"/>
          <w:szCs w:val="23"/>
        </w:rPr>
      </w:pPr>
      <w:r w:rsidRPr="00AE31F0">
        <w:rPr>
          <w:rFonts w:ascii="Calibri" w:hAnsi="Calibri"/>
          <w:szCs w:val="23"/>
        </w:rPr>
        <w:t>Οι στρατηγικές κατευθύνσεις, μέτρα πολιτικής και δράσεις συνοψίζονται ως εξής:</w:t>
      </w:r>
    </w:p>
    <w:p w14:paraId="0B1D0D24"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Εκπόνηση μελετών φέρουσας ικανότητας αλιευτικών περιοχών, οριοθέτηση βασικών αλιευτικών πεδίων και θέσπιση όρων και περιορισμών για την ορθολογική τους εκμετάλλευση.</w:t>
      </w:r>
    </w:p>
    <w:p w14:paraId="748DDB24"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Προώθηση χαρακτηρισμού θαλάσσιων και παράκτιων περιοχών ως προστατευόμενων και εκπόνησης διαχειριστικών σχεδίων.</w:t>
      </w:r>
    </w:p>
    <w:p w14:paraId="011CF5B5" w14:textId="77777777" w:rsidR="005E114A" w:rsidRPr="005E114A" w:rsidRDefault="005E114A" w:rsidP="00605BF8">
      <w:pPr>
        <w:ind w:left="567"/>
        <w:jc w:val="both"/>
        <w:rPr>
          <w:rFonts w:ascii="Calibri" w:eastAsia="Calibri" w:hAnsi="Calibri" w:cs="TimesNewRomanPSMT"/>
          <w:szCs w:val="23"/>
          <w:lang w:eastAsia="en-US"/>
        </w:rPr>
      </w:pPr>
      <w:r w:rsidRPr="005E114A">
        <w:rPr>
          <w:rFonts w:ascii="Calibri" w:eastAsia="Calibri" w:hAnsi="Calibri" w:cs="TimesNewRomanPSMT"/>
          <w:szCs w:val="23"/>
          <w:lang w:eastAsia="en-US"/>
        </w:rPr>
        <w:t>Κατά προτεραιότητα να διερευνηθούν οι σημαντικές αλιευτικές περιοχές μεταξύ Πάρου - Νάξου,  Κουφονησίων – Αμοργού, Μήλου, Κιμώλου, Φολεγάνδρου, Σικίνου, Λέρου – Καλύμνου - Κω, συμπλέγματος Λειψών, Κάσου.</w:t>
      </w:r>
    </w:p>
    <w:p w14:paraId="4F0ADD85"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Καθορισμός ζωνών απόλυτης προστασίας με πλήρη απαγόρευση κάθε αλιευτικής δραστηριότητας ώστε να δημιουργηθούν πηγές βιολογικών εφεδρειών (θα μπορούσε να χρησιμοποιηθεί και η μέθοδος κατασκευής και εγκατάστασης τεχνητών υφάλων).</w:t>
      </w:r>
    </w:p>
    <w:p w14:paraId="6EE11D11"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Οριοθέτηση παράκτιων προστατευόμενων ζωνών, καθώς και περιοχών κλειστών στα καταστροφικά αλιευτικά εργαλεία.</w:t>
      </w:r>
    </w:p>
    <w:p w14:paraId="4D25141B"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Αντιμετώπιση επιπτώσεων από την εισβολή ξενικών ειδών θαλάσσιας πανίδας και χλωρίδας.</w:t>
      </w:r>
    </w:p>
    <w:p w14:paraId="22811E43" w14:textId="77777777" w:rsidR="005E114A" w:rsidRPr="005E114A" w:rsidRDefault="005E114A" w:rsidP="00605BF8">
      <w:pPr>
        <w:ind w:left="567"/>
        <w:jc w:val="both"/>
        <w:rPr>
          <w:rFonts w:ascii="Calibri" w:eastAsia="Calibri" w:hAnsi="Calibri" w:cs="Times New Roman"/>
          <w:szCs w:val="23"/>
          <w:lang w:eastAsia="en-US"/>
        </w:rPr>
      </w:pPr>
      <w:r w:rsidRPr="005E114A">
        <w:rPr>
          <w:rFonts w:ascii="Calibri" w:eastAsia="Calibri" w:hAnsi="Calibri" w:cs="TimesNewRomanPSMT"/>
          <w:szCs w:val="23"/>
          <w:lang w:eastAsia="en-US"/>
        </w:rPr>
        <w:t>Η υλοποίηση των ρυθμίσεων αυτών προϋποθέτει ειδικές περιβαλλοντικές μελέτες των οικοσυστημάτων, μελέτες κοινωνικοοικονομικών επιπτώσεων, διαχειριστικά σχέδια και συστήματα συνεχούς παρακολούθησης βάσει ποσοτικοποιημένων δεικτών κ.α.</w:t>
      </w:r>
    </w:p>
    <w:p w14:paraId="4E72AAA2"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Άμεση εφαρμογή του κανονισμού της Μεσογείου όσον αφορά στην χαρτογράφηση περιοχών που χρήζουν προστασίας (λειβάδια ποσειδωνίας, κοράλλια, τραγάνες κλπ.).</w:t>
      </w:r>
    </w:p>
    <w:p w14:paraId="2008EED5"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Καταγραφή των περιοχών αναπαραγωγής των υδρόβιων οργανισμών και των περιοχών συγκέντρωσης των «νεαρών» ατόμων.</w:t>
      </w:r>
    </w:p>
    <w:p w14:paraId="11BF1D06"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Ειδική μέριμνα προτείνεται για τη διατήρηση και ανάπτυξη του κλάδου της σπογγαλιείας στην Κάλυμνο - μελέτη αξιοποίησης άλλων ειδών (π.χ. για φαρμακευτική χρήση), σε συνεννόηση με τον Σύλλογο των Σπογγαλιέων.</w:t>
      </w:r>
    </w:p>
    <w:p w14:paraId="6BC93922"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 xml:space="preserve">Σχεδιασμός και χωροθετήσεις των υποδομών και εξοπλισμών της αλιευτικής δραστηριότητας σε συνάρτηση με τις κύριες περιοχές που αυτή ασκείται (λιμάνια εμπορικά ή μικτής χρήσης εφοδιασμού αλλά και διοχέτευσης των αλιευμάτων, νέα αλιευτικά καταφύγια, κέντρα συγκέντρωσης, διανομής και ανασυσκευασίας αλιευτικών προϊόντων, αποθηκευτικοί χώροι, συσκευαστήρια, μεταποιητικές μονάδες, κλπ.). </w:t>
      </w:r>
    </w:p>
    <w:p w14:paraId="21A1B1E8"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Δημιουργία δύο τουλάχιστον (ένα ανά χωρική ενότητα Κυκλάδων – Δωδεκανήσων) Κέντρων Σχεδιασμού και Ανάπτυξης Πρωτοβουλιών για την Αλιεία (Πάρος, Κάλυμνος).</w:t>
      </w:r>
    </w:p>
    <w:p w14:paraId="5332E221"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NewRomanPSMT"/>
          <w:szCs w:val="23"/>
          <w:lang w:eastAsia="en-US"/>
        </w:rPr>
        <w:t>Πρωτοβουλία των Δήμων για τη λειτουργία οργανωμένων ιχθυαγορών.</w:t>
      </w:r>
    </w:p>
    <w:p w14:paraId="6219E573"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Προώθηση αλιευτικού και υποθαλάσσιου τουρισμού.</w:t>
      </w:r>
    </w:p>
    <w:p w14:paraId="16846856"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Αμεση δημιουργία Μητρώου Αλιέων και ρύθμιση των θεμάτων επαγγελματικότητας.</w:t>
      </w:r>
    </w:p>
    <w:p w14:paraId="70A372DF"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Αμεση δημιουργία Μητρώου Ερασιτεχνών Αλιέων και καταγραφή του ερασιτεχνικού στόλου.</w:t>
      </w:r>
    </w:p>
    <w:p w14:paraId="497AC7BA"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Συστηματική υλοποίηση Εθνικού Συστήματος Συλλογής Αλιευτικών Δεδομένων.</w:t>
      </w:r>
    </w:p>
    <w:p w14:paraId="064D0802"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Σύστημα συνεχούς παρακολούθησης (</w:t>
      </w:r>
      <w:r w:rsidRPr="005E114A">
        <w:rPr>
          <w:rFonts w:ascii="Calibri" w:eastAsia="Calibri" w:hAnsi="Calibri" w:cs="Times New Roman"/>
          <w:szCs w:val="23"/>
          <w:lang w:val="en-US" w:eastAsia="en-US"/>
        </w:rPr>
        <w:t>monitoring</w:t>
      </w:r>
      <w:r w:rsidRPr="005E114A">
        <w:rPr>
          <w:rFonts w:ascii="Calibri" w:eastAsia="Calibri" w:hAnsi="Calibri" w:cs="Times New Roman"/>
          <w:szCs w:val="23"/>
          <w:lang w:eastAsia="en-US"/>
        </w:rPr>
        <w:t>) της εξέλιξης και των επιπτώσεων των ιχθυο-υδατοκαλλιεργειών.</w:t>
      </w:r>
    </w:p>
    <w:p w14:paraId="5438FB9C"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Κίνητρα για την είσοδο ηλικιακά νέων στην αλιεία.</w:t>
      </w:r>
    </w:p>
    <w:p w14:paraId="29196312"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Οικονομικές ενισχύσεις για εκσυγχρονισμό στόλου (σκάφη και εξοπλισμός).</w:t>
      </w:r>
    </w:p>
    <w:p w14:paraId="4DFA6362"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Σχεδιασμός και υλοποίηση προγραμμάτων σε συνεργασία με τους Δήμους  για την ενημέρωση και κατάρτιση των αλιέων, επαγγελματιών και ερασιτεχνών, στη χρήση εκλεκτικότερων τρόπων αλιείας, προστασίας θαλασσίου περιβάλλοντος, κλπ.</w:t>
      </w:r>
    </w:p>
    <w:p w14:paraId="19C38923"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lang w:eastAsia="en-US"/>
        </w:rPr>
        <w:t xml:space="preserve">Προώθηση ενεργειών για ένταξη στα εκπαιδευτικά προγράμματα (π.χ. των Επαγγελματικών Λυκείων) αντικειμένων που συνδέονται με τα επαγγέλματα της θάλασσας. </w:t>
      </w:r>
    </w:p>
    <w:p w14:paraId="7D70B1B8"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lang w:eastAsia="en-US"/>
        </w:rPr>
      </w:pPr>
      <w:r w:rsidRPr="005E114A">
        <w:rPr>
          <w:rFonts w:ascii="Calibri" w:eastAsia="Calibri" w:hAnsi="Calibri" w:cs="Times New Roman"/>
          <w:szCs w:val="23"/>
        </w:rPr>
        <w:t xml:space="preserve">Σύνταξη «Κωδίκων Ορθής Αλιευτικής Συμπεριφοράς» - </w:t>
      </w:r>
      <w:r w:rsidRPr="005E114A">
        <w:rPr>
          <w:rFonts w:ascii="Calibri" w:eastAsia="Calibri" w:hAnsi="Calibri" w:cs="TimesNewRomanPSMT"/>
          <w:szCs w:val="23"/>
          <w:lang w:eastAsia="en-US"/>
        </w:rPr>
        <w:t xml:space="preserve">καλλιέργεια «αλιευτικής συνείδησης» μεταξύ όλων των επαγγελματιών και ερασιτεχνών ψαράδων  </w:t>
      </w:r>
      <w:r w:rsidRPr="005E114A">
        <w:rPr>
          <w:rFonts w:ascii="Calibri" w:eastAsia="Calibri" w:hAnsi="Calibri" w:cs="Times New Roman"/>
          <w:szCs w:val="23"/>
        </w:rPr>
        <w:t xml:space="preserve">– Ειδικά Σύμφωνα και απονομή Σημάτων / Βραβείων σε ένδειξη αναγνώρισης της συνεισφοράς στην προστασία του περιβάλλοντος - </w:t>
      </w:r>
      <w:r w:rsidRPr="005E114A">
        <w:rPr>
          <w:rFonts w:ascii="Calibri" w:eastAsia="Calibri" w:hAnsi="Calibri" w:cs="Times New Roman"/>
          <w:szCs w:val="23"/>
          <w:lang w:eastAsia="en-US"/>
        </w:rPr>
        <w:t>Πιστοποίηση Αλιέων βάσει Τοπικών Συμφώνων.</w:t>
      </w:r>
    </w:p>
    <w:p w14:paraId="675ECDE9"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Προστασία των παράκτιων αλιέων και ενεργοποίηση  / συμμετοχή τους στη διαχείριση των αλιευτικών πεδίων που δραστηριοποιούνται.</w:t>
      </w:r>
    </w:p>
    <w:p w14:paraId="3B0E5D67"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Θεσμικές και διαχειριστικές παρεμβάσεις αναφορικά με χωρο-χρονικούς περιορισμούς άσκησης της δραστηριότητας (επαγγελματικής και ερασιτεχνικής) ανάλογα με κατηγορία σκαφών, αλιευτικά εργαλεία, ζωτικές λειτουργίες θαλάσσιας πανίδας κλπ. και αποτελεσματικός έλεγχος</w:t>
      </w:r>
    </w:p>
    <w:p w14:paraId="312218A1"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Θα πρέπει να αξιοποιηθεί περαιτέρω η προεργασία που έγινε σε τοπικό επίπεδο  (μέσω ημερίδων, συναντήσεων φορέων κλπ.), ώστε κοινής αποδοχής μέτρα να προωθηθούν προς θεσμοθέτηση.</w:t>
      </w:r>
    </w:p>
    <w:p w14:paraId="041794A9"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Προγραμματισμός δράσεων ενημέρωσης των κατοίκων των νησιών για την προστασία του θαλάσσιου περιβάλλοντος.</w:t>
      </w:r>
    </w:p>
    <w:p w14:paraId="17AEC567"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Εκσυγχρονισμός και κωδικοποίηση της αλιευτικής νομοθεσίας, προώθηση σύστασης θεσμικών οργάνων.</w:t>
      </w:r>
    </w:p>
    <w:p w14:paraId="26D7C820"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Ενσωμάτωση στην ευρωπαϊκή νομοθεσία μέτρων προστασίας των μικρο-μεσαίων αλιέων και των παραδοσιακών ξύλινων σκαφών, όχι μόνο ως μουσειακά στοιχεία αλλά ως ενεργό εξοπλισμό.</w:t>
      </w:r>
    </w:p>
    <w:p w14:paraId="3F2546F2" w14:textId="77777777" w:rsidR="005E114A" w:rsidRPr="005E114A" w:rsidRDefault="005E114A" w:rsidP="00605BF8">
      <w:pPr>
        <w:numPr>
          <w:ilvl w:val="0"/>
          <w:numId w:val="54"/>
        </w:numPr>
        <w:tabs>
          <w:tab w:val="left" w:pos="567"/>
        </w:tabs>
        <w:ind w:left="567" w:hanging="283"/>
        <w:jc w:val="both"/>
        <w:rPr>
          <w:rFonts w:ascii="Calibri" w:eastAsia="Calibri" w:hAnsi="Calibri" w:cs="Times New Roman"/>
          <w:szCs w:val="23"/>
        </w:rPr>
      </w:pPr>
      <w:r w:rsidRPr="005E114A">
        <w:rPr>
          <w:rFonts w:ascii="Calibri" w:eastAsia="Calibri" w:hAnsi="Calibri" w:cs="Times New Roman"/>
          <w:szCs w:val="23"/>
        </w:rPr>
        <w:t>Δυναμική παρουσία σε κέντρα σχεδιασμού και εφαρμογής πολιτικής  εθνικού και ευρωπαϊκού επιπέδου ώστε να λαμβάνονται υπόψη οι ιδιαιτερότητες (γεωγραφικές, οργανωτικές / επιχειρηματικές κλπ.) της Περιφέρειας συνολικά και των ομάδων νησιών ειδικότερα.</w:t>
      </w:r>
    </w:p>
    <w:p w14:paraId="141F8B28" w14:textId="77777777" w:rsidR="005E114A" w:rsidRPr="000F3B69" w:rsidRDefault="005E114A" w:rsidP="00605BF8">
      <w:pPr>
        <w:jc w:val="both"/>
        <w:rPr>
          <w:rFonts w:ascii="Calibri" w:eastAsia="Calibri" w:hAnsi="Calibri" w:cs="TimesNewRomanPSMT"/>
          <w:szCs w:val="23"/>
          <w:lang w:eastAsia="en-US"/>
        </w:rPr>
      </w:pPr>
    </w:p>
    <w:p w14:paraId="192A3DD3" w14:textId="77777777" w:rsidR="00605BF8" w:rsidRPr="000F3B69" w:rsidRDefault="00605BF8" w:rsidP="00605BF8">
      <w:pPr>
        <w:jc w:val="both"/>
        <w:rPr>
          <w:rFonts w:ascii="Calibri" w:eastAsia="Calibri" w:hAnsi="Calibri" w:cs="TimesNewRomanPSMT"/>
          <w:szCs w:val="23"/>
          <w:lang w:eastAsia="en-US"/>
        </w:rPr>
      </w:pPr>
    </w:p>
    <w:p w14:paraId="0492754A" w14:textId="77777777" w:rsidR="00605BF8" w:rsidRPr="000F3B69" w:rsidRDefault="00605BF8" w:rsidP="00605BF8">
      <w:pPr>
        <w:jc w:val="both"/>
        <w:rPr>
          <w:rFonts w:ascii="Calibri" w:eastAsia="Calibri" w:hAnsi="Calibri" w:cs="TimesNewRomanPSMT"/>
          <w:szCs w:val="23"/>
          <w:lang w:eastAsia="en-US"/>
        </w:rPr>
      </w:pPr>
    </w:p>
    <w:p w14:paraId="01AA3CC0" w14:textId="77777777" w:rsidR="00DF1A7B" w:rsidRPr="00AE31F0" w:rsidRDefault="00DF1A7B" w:rsidP="00DD118A">
      <w:pPr>
        <w:pStyle w:val="NAHEADING7"/>
      </w:pPr>
      <w:bookmarkStart w:id="75" w:name="_Toc57022169"/>
      <w:r w:rsidRPr="00AE31F0">
        <w:t>Β.1.1.γ-6.1.3 Υδατοκαλλιέργειες</w:t>
      </w:r>
      <w:bookmarkEnd w:id="75"/>
    </w:p>
    <w:p w14:paraId="7AE9534F" w14:textId="77777777" w:rsidR="00DF1A7B" w:rsidRPr="00AE31F0" w:rsidRDefault="00DF1A7B" w:rsidP="0023187D">
      <w:pPr>
        <w:ind w:firstLine="720"/>
        <w:jc w:val="both"/>
        <w:rPr>
          <w:rFonts w:ascii="Calibri" w:hAnsi="Calibri"/>
          <w:szCs w:val="23"/>
        </w:rPr>
      </w:pPr>
    </w:p>
    <w:p w14:paraId="642DFB6E" w14:textId="77777777" w:rsidR="00DF1A7B" w:rsidRDefault="00A91407" w:rsidP="0023187D">
      <w:pPr>
        <w:ind w:firstLine="567"/>
        <w:jc w:val="both"/>
        <w:rPr>
          <w:rFonts w:ascii="Calibri" w:hAnsi="Calibri"/>
          <w:szCs w:val="23"/>
        </w:rPr>
      </w:pPr>
      <w:r w:rsidRPr="00A91407">
        <w:rPr>
          <w:rFonts w:ascii="Calibri" w:hAnsi="Calibri"/>
          <w:szCs w:val="23"/>
        </w:rPr>
        <w:t>Ο κλάδος των υδατοκαλλιεργειών παρουσιάζει αυξημένο ενδιαφέρον, τόσο σε εθνικό επίπεδο δεδομένων των εσόδων που δημιουργούνται από τις εξαγωγές των αλιευμάτων, όσο και για το χώρο του Νοτίου Αιγαίου, ο οποίος συγκεντρώνει όλα τα συγκριτικά πλεονεκτήματα για την περαιτέρω ανάπτυξη του κλάδου, με θετικές επιπτώσεις στην απασχόληση. Ταυτόχρονα απαιτείται λεπτός χειρισμός δεδομένης της ευθραυστότητας των θαλάσσιων συστημάτων και του τοπίου και των άλλων δραστηριοτήτων που ασκούνται στον θαλάσσιο χώρο και κυρίως του τουρισμού.</w:t>
      </w:r>
    </w:p>
    <w:p w14:paraId="53138865" w14:textId="77777777" w:rsidR="00A91407" w:rsidRPr="00AE31F0" w:rsidRDefault="00A91407" w:rsidP="0023187D">
      <w:pPr>
        <w:ind w:firstLine="567"/>
        <w:jc w:val="both"/>
        <w:rPr>
          <w:rFonts w:ascii="Calibri" w:hAnsi="Calibri"/>
          <w:szCs w:val="23"/>
        </w:rPr>
      </w:pPr>
    </w:p>
    <w:p w14:paraId="2F6477F0" w14:textId="77777777" w:rsidR="00DF1A7B" w:rsidRPr="00AE31F0" w:rsidRDefault="00DF1A7B" w:rsidP="0023187D">
      <w:pPr>
        <w:ind w:firstLine="567"/>
        <w:jc w:val="both"/>
        <w:rPr>
          <w:rFonts w:ascii="Calibri" w:hAnsi="Calibri"/>
          <w:szCs w:val="23"/>
        </w:rPr>
      </w:pPr>
      <w:r w:rsidRPr="00AE31F0">
        <w:rPr>
          <w:rFonts w:ascii="Calibri" w:hAnsi="Calibri"/>
          <w:szCs w:val="23"/>
        </w:rPr>
        <w:t>Σύμφωνα με το ΕΠΧΣΑΑ για τις Υδατοκαλλιέργειες, ως ΠΑΥ (με χρήση ιχθυοκαλλιέργεια) χαρακτηρίζονται οι ακόλουθες θαλάσσιες περιοχές, εντασσόμενες σε κατηγορίες:</w:t>
      </w:r>
    </w:p>
    <w:p w14:paraId="3C5A0595" w14:textId="77777777" w:rsidR="00DF1A7B" w:rsidRPr="00AE31F0" w:rsidRDefault="00DF1A7B" w:rsidP="0023187D">
      <w:pPr>
        <w:ind w:firstLine="567"/>
        <w:jc w:val="both"/>
        <w:rPr>
          <w:rFonts w:ascii="Calibri" w:hAnsi="Calibri"/>
          <w:szCs w:val="23"/>
        </w:rPr>
      </w:pPr>
    </w:p>
    <w:p w14:paraId="64950556" w14:textId="77777777" w:rsidR="00DF1A7B" w:rsidRPr="00AE31F0" w:rsidRDefault="00DF1A7B" w:rsidP="007765EA">
      <w:pPr>
        <w:numPr>
          <w:ilvl w:val="0"/>
          <w:numId w:val="92"/>
        </w:numPr>
        <w:tabs>
          <w:tab w:val="left" w:pos="284"/>
          <w:tab w:val="left" w:pos="567"/>
        </w:tabs>
        <w:ind w:left="567" w:hanging="283"/>
        <w:jc w:val="both"/>
        <w:rPr>
          <w:rFonts w:ascii="Calibri" w:hAnsi="Calibri"/>
          <w:szCs w:val="23"/>
        </w:rPr>
      </w:pPr>
      <w:r w:rsidRPr="00AE31F0">
        <w:rPr>
          <w:rFonts w:ascii="Calibri" w:hAnsi="Calibri"/>
          <w:szCs w:val="23"/>
        </w:rPr>
        <w:t>Λέρος – Λειψοί, “περιοχή ιδιαίτερα ανεπτυγμένη”</w:t>
      </w:r>
    </w:p>
    <w:p w14:paraId="43FA96C6" w14:textId="77777777" w:rsidR="00DF1A7B" w:rsidRPr="00AE31F0" w:rsidRDefault="00DF1A7B" w:rsidP="007765EA">
      <w:pPr>
        <w:numPr>
          <w:ilvl w:val="0"/>
          <w:numId w:val="92"/>
        </w:numPr>
        <w:tabs>
          <w:tab w:val="left" w:pos="284"/>
          <w:tab w:val="left" w:pos="567"/>
        </w:tabs>
        <w:ind w:left="567" w:hanging="283"/>
        <w:jc w:val="both"/>
        <w:rPr>
          <w:rFonts w:ascii="Calibri" w:hAnsi="Calibri"/>
          <w:szCs w:val="23"/>
        </w:rPr>
      </w:pPr>
      <w:r w:rsidRPr="00AE31F0">
        <w:rPr>
          <w:rFonts w:ascii="Calibri" w:hAnsi="Calibri"/>
          <w:szCs w:val="23"/>
        </w:rPr>
        <w:t>Γλαρονήσια Λέρου, Κάλυμνος – Ψέριμος, Κάλυμνος – Εμπορειός, Κάμειρος Ρόδου – Χάλκη,  “περιοχές με περιθώρια ανάπτυξης”</w:t>
      </w:r>
    </w:p>
    <w:p w14:paraId="7F76FE4C" w14:textId="77777777" w:rsidR="00DF1A7B" w:rsidRPr="00AE31F0" w:rsidRDefault="00DF1A7B" w:rsidP="007765EA">
      <w:pPr>
        <w:numPr>
          <w:ilvl w:val="0"/>
          <w:numId w:val="92"/>
        </w:numPr>
        <w:tabs>
          <w:tab w:val="left" w:pos="284"/>
          <w:tab w:val="left" w:pos="567"/>
        </w:tabs>
        <w:ind w:left="567" w:hanging="283"/>
        <w:jc w:val="both"/>
        <w:rPr>
          <w:rFonts w:ascii="Calibri" w:hAnsi="Calibri"/>
          <w:szCs w:val="23"/>
        </w:rPr>
      </w:pPr>
      <w:r w:rsidRPr="00AE31F0">
        <w:rPr>
          <w:rFonts w:ascii="Calibri" w:hAnsi="Calibri"/>
          <w:szCs w:val="23"/>
        </w:rPr>
        <w:t xml:space="preserve">Αγαθονήσι, “περιοχές δυσπρόσιτες με σημαντικές δυνατότητες”, </w:t>
      </w:r>
    </w:p>
    <w:p w14:paraId="130697AF" w14:textId="77777777" w:rsidR="00DF1A7B" w:rsidRPr="00AE31F0" w:rsidRDefault="00DF1A7B" w:rsidP="0023187D">
      <w:pPr>
        <w:tabs>
          <w:tab w:val="left" w:pos="284"/>
          <w:tab w:val="left" w:pos="567"/>
        </w:tabs>
        <w:jc w:val="both"/>
        <w:rPr>
          <w:rFonts w:ascii="Calibri" w:hAnsi="Calibri"/>
          <w:szCs w:val="23"/>
        </w:rPr>
      </w:pPr>
      <w:r w:rsidRPr="00AE31F0">
        <w:rPr>
          <w:rFonts w:ascii="Calibri" w:hAnsi="Calibri"/>
          <w:szCs w:val="23"/>
        </w:rPr>
        <w:t>ενώ στην κατηγορία Ε -</w:t>
      </w:r>
      <w:r w:rsidRPr="00AE31F0">
        <w:rPr>
          <w:rFonts w:ascii="Calibri" w:hAnsi="Calibri"/>
          <w:i/>
          <w:szCs w:val="23"/>
        </w:rPr>
        <w:t>α) δυσπρόσιτες, παραμεθόριες, νησιωτικές περιοχές, όπου η ανάπτυξη υδατοκαλλιεργειών κρίνεται σκόπιμη για γεωπολιτικούς και αναπτυξιακούς λόγους, β) περιοχές με σημαντική απουσία άλλων αναπτυξιακών δραστηριοτήτων ανταγωνιστικών του ίδιου χώρου, για τη συγκράτηση του πληθυσμού, ή γ) περιοχές με κατάλληλα χαρακτηριστικά, που γειτνιάζουν με περιοχές ζήτησης (αστικά κέντρα, τουριστικές περιοχές κ.λπ.), διαθέτουν υποδομές εξυπηρέτησης για την προώθηση των προϊόντων, αλλά, παράλληλα, λόγω είτε της γειτνίασης με ανταγωνιστικές χρήσεις, είτε της ευαισθησίας του φυσικού περιβάλλοντος, κρίνεται προτιμότερη η διάσπαρτη παρά η οργανωμένη χωροθέτηση-</w:t>
      </w:r>
      <w:r w:rsidRPr="00AE31F0">
        <w:rPr>
          <w:rFonts w:ascii="Calibri" w:hAnsi="Calibri"/>
          <w:szCs w:val="23"/>
        </w:rPr>
        <w:t>, περιλαμβάνονται οι Κυκλάδες και ο υπόλοιπος χώρος των Δωδεκανήσων.</w:t>
      </w:r>
    </w:p>
    <w:p w14:paraId="7EF5C19A" w14:textId="77777777" w:rsidR="00DF1A7B" w:rsidRPr="00AE31F0" w:rsidRDefault="00DF1A7B" w:rsidP="0023187D">
      <w:pPr>
        <w:tabs>
          <w:tab w:val="left" w:pos="284"/>
          <w:tab w:val="left" w:pos="360"/>
          <w:tab w:val="left" w:pos="567"/>
          <w:tab w:val="left" w:pos="900"/>
          <w:tab w:val="left" w:pos="1134"/>
          <w:tab w:val="left" w:pos="1418"/>
          <w:tab w:val="left" w:pos="1620"/>
        </w:tabs>
        <w:jc w:val="both"/>
        <w:rPr>
          <w:rFonts w:ascii="Calibri" w:hAnsi="Calibri" w:cs="Arial"/>
          <w:szCs w:val="23"/>
        </w:rPr>
      </w:pPr>
      <w:r w:rsidRPr="00AE31F0">
        <w:rPr>
          <w:rFonts w:ascii="Calibri" w:hAnsi="Calibri" w:cs="Arial"/>
          <w:szCs w:val="23"/>
        </w:rPr>
        <w:tab/>
      </w:r>
      <w:r w:rsidRPr="00AE31F0">
        <w:rPr>
          <w:rFonts w:ascii="Calibri" w:hAnsi="Calibri" w:cs="Arial"/>
          <w:szCs w:val="23"/>
        </w:rPr>
        <w:tab/>
      </w:r>
    </w:p>
    <w:p w14:paraId="35113784" w14:textId="77777777" w:rsidR="00DF1A7B" w:rsidRPr="00AE31F0" w:rsidRDefault="00DF1A7B" w:rsidP="0023187D">
      <w:pPr>
        <w:ind w:firstLine="567"/>
        <w:jc w:val="both"/>
        <w:rPr>
          <w:rFonts w:ascii="Calibri" w:hAnsi="Calibri" w:cs="Arial"/>
          <w:szCs w:val="23"/>
        </w:rPr>
      </w:pPr>
      <w:r w:rsidRPr="00AE31F0">
        <w:rPr>
          <w:rFonts w:ascii="Calibri" w:hAnsi="Calibri"/>
          <w:szCs w:val="23"/>
        </w:rPr>
        <w:t>Προτείνεται:</w:t>
      </w:r>
    </w:p>
    <w:p w14:paraId="708BA57B" w14:textId="77777777" w:rsidR="00A91407" w:rsidRPr="00A91407" w:rsidRDefault="00A91407" w:rsidP="00605BF8">
      <w:pPr>
        <w:numPr>
          <w:ilvl w:val="0"/>
          <w:numId w:val="93"/>
        </w:numPr>
        <w:tabs>
          <w:tab w:val="left" w:pos="284"/>
          <w:tab w:val="left" w:pos="567"/>
        </w:tabs>
        <w:ind w:left="567" w:hanging="283"/>
        <w:jc w:val="both"/>
        <w:rPr>
          <w:rFonts w:ascii="Calibri" w:eastAsia="Calibri" w:hAnsi="Calibri" w:cs="Times New Roman"/>
          <w:szCs w:val="23"/>
        </w:rPr>
      </w:pPr>
      <w:r w:rsidRPr="00A91407">
        <w:rPr>
          <w:rFonts w:ascii="Calibri" w:eastAsia="Calibri" w:hAnsi="Calibri" w:cs="Times New Roman"/>
          <w:szCs w:val="23"/>
        </w:rPr>
        <w:t>Η προώθηση του σχεδιασμού του συστήματος παρακολούθησης του βαθμού υλοποίησης και αποτελεσματικότητας του ΕΠΧΣΑΑ για τις Υδατοκαλλιέργειες, δηλαδή ο προσδιορισμός κρίσιμων δεικτών καταγραφής και αξιολόγησης και του μηχανισμού παρακολούθησης στο πλαίσιο του Χωρικού Παρατηρητηρίου του ΥΠΕΝ.</w:t>
      </w:r>
    </w:p>
    <w:p w14:paraId="38585A6B" w14:textId="77777777" w:rsidR="00A91407" w:rsidRPr="00A91407" w:rsidRDefault="00A91407" w:rsidP="00605BF8">
      <w:pPr>
        <w:numPr>
          <w:ilvl w:val="0"/>
          <w:numId w:val="93"/>
        </w:numPr>
        <w:tabs>
          <w:tab w:val="left" w:pos="567"/>
        </w:tabs>
        <w:ind w:left="567" w:hanging="283"/>
        <w:jc w:val="both"/>
        <w:rPr>
          <w:rFonts w:ascii="Calibri" w:eastAsia="Calibri" w:hAnsi="Calibri" w:cs="Times New Roman"/>
          <w:szCs w:val="23"/>
        </w:rPr>
      </w:pPr>
      <w:r w:rsidRPr="00A91407">
        <w:rPr>
          <w:rFonts w:ascii="Calibri" w:eastAsia="Calibri" w:hAnsi="Calibri" w:cs="Times New Roman"/>
          <w:szCs w:val="23"/>
        </w:rPr>
        <w:t>Η δημιουργία αποτελεσματικών ελεγκτικών μηχανισμών για την παρακολούθηση της επιβάρυνσης του περιβάλλοντος από μονάδες υδατοκαλλιεργειών, όπως και για την παρακολούθηση εφαρμογής των υποδείξεων των ελεγκτών.</w:t>
      </w:r>
    </w:p>
    <w:p w14:paraId="309182BB" w14:textId="77777777" w:rsidR="00A91407" w:rsidRPr="00A91407" w:rsidRDefault="00A91407" w:rsidP="00605BF8">
      <w:pPr>
        <w:numPr>
          <w:ilvl w:val="0"/>
          <w:numId w:val="93"/>
        </w:numPr>
        <w:tabs>
          <w:tab w:val="left" w:pos="284"/>
          <w:tab w:val="left" w:pos="567"/>
        </w:tabs>
        <w:ind w:left="567" w:hanging="283"/>
        <w:jc w:val="both"/>
        <w:rPr>
          <w:rFonts w:ascii="Calibri" w:eastAsia="Calibri" w:hAnsi="Calibri" w:cs="Times New Roman"/>
          <w:szCs w:val="23"/>
        </w:rPr>
      </w:pPr>
      <w:r w:rsidRPr="00A91407">
        <w:rPr>
          <w:rFonts w:ascii="Calibri" w:eastAsia="Calibri" w:hAnsi="Calibri" w:cs="Times New Roman"/>
          <w:szCs w:val="23"/>
        </w:rPr>
        <w:t>Η επίσπευση της χαρτογράφησης λειμώνων Ποσειδωνίας, αλιευτικών πεδίων, νηπιοτροφείων, περιοχών αναπαραγωγής και ενδιαίτησης ιχθύων.</w:t>
      </w:r>
    </w:p>
    <w:p w14:paraId="5950FAD3" w14:textId="77777777" w:rsidR="00A91407" w:rsidRPr="00A91407" w:rsidRDefault="00A91407" w:rsidP="00605BF8">
      <w:pPr>
        <w:numPr>
          <w:ilvl w:val="0"/>
          <w:numId w:val="93"/>
        </w:numPr>
        <w:tabs>
          <w:tab w:val="left" w:pos="284"/>
          <w:tab w:val="left" w:pos="567"/>
        </w:tabs>
        <w:ind w:left="567" w:hanging="283"/>
        <w:jc w:val="both"/>
        <w:rPr>
          <w:rFonts w:ascii="Calibri" w:eastAsia="Calibri" w:hAnsi="Calibri" w:cs="Times New Roman"/>
          <w:szCs w:val="23"/>
        </w:rPr>
      </w:pPr>
      <w:r w:rsidRPr="00A91407">
        <w:rPr>
          <w:rFonts w:ascii="Calibri" w:eastAsia="Calibri" w:hAnsi="Calibri" w:cs="Times New Roman"/>
          <w:szCs w:val="23"/>
        </w:rPr>
        <w:t>Η εκπόνηση, σε επίπεδο νησιού Μελετών ΠΟΑΥ και ΠΑΣΜ, στη βάση Στρατηγικών Θαλάσσιων Χωροταξικών Σχεδίων, για εγκατάσταση νέων μονάδων και μετεγκατάσταση υπαρχουσών μονάδων θαλασσοκαλλιεργειών σε άλλες καταλληλότερες περιοχές, με έμφαση στην αντιμετώπιση προβλημάτων συγκρούσεων ή ανταγωνισμού με άλλες δραστηριότητες όπως π.χ. ο τουρισμός και την προστασία των θαλάσσιων οικοσυστημάτων και της ενάλιας πολιτιστικής κληρονομιάς.</w:t>
      </w:r>
    </w:p>
    <w:p w14:paraId="12B36804" w14:textId="77777777" w:rsidR="00A91407" w:rsidRPr="00A91407" w:rsidRDefault="00A91407" w:rsidP="00605BF8">
      <w:pPr>
        <w:numPr>
          <w:ilvl w:val="0"/>
          <w:numId w:val="93"/>
        </w:numPr>
        <w:tabs>
          <w:tab w:val="left" w:pos="284"/>
          <w:tab w:val="left" w:pos="567"/>
        </w:tabs>
        <w:ind w:left="567" w:hanging="283"/>
        <w:jc w:val="both"/>
        <w:rPr>
          <w:rFonts w:ascii="Calibri" w:eastAsia="Calibri" w:hAnsi="Calibri" w:cs="Times New Roman"/>
          <w:szCs w:val="23"/>
        </w:rPr>
      </w:pPr>
      <w:r w:rsidRPr="00A91407">
        <w:rPr>
          <w:rFonts w:ascii="Calibri" w:eastAsia="Calibri" w:hAnsi="Calibri" w:cs="Times New Roman"/>
          <w:szCs w:val="23"/>
        </w:rPr>
        <w:t>Η θέσπιση ειδικών κανόνων και όρων δόμησης για τις χερσαίες εγκαταστάσεις υποστήριξης των μονάδων υδατοκαλλιέργειας, ώστε να μειωθεί η άσκοπη κατάληψη χώρου και να αντιμετωπισθεί η συνήθης πλημμελής οργάνωση του χώρου και η αισθητική ρύπανση.</w:t>
      </w:r>
    </w:p>
    <w:p w14:paraId="07AA227F" w14:textId="77777777" w:rsidR="00B50125" w:rsidRDefault="00B50125" w:rsidP="00605BF8">
      <w:pPr>
        <w:tabs>
          <w:tab w:val="left" w:pos="0"/>
          <w:tab w:val="left" w:pos="284"/>
          <w:tab w:val="left" w:pos="567"/>
          <w:tab w:val="left" w:pos="851"/>
          <w:tab w:val="left" w:pos="1134"/>
        </w:tabs>
        <w:ind w:firstLine="567"/>
        <w:jc w:val="both"/>
        <w:rPr>
          <w:rFonts w:ascii="Calibri" w:hAnsi="Calibri" w:cs="Arial"/>
          <w:szCs w:val="23"/>
        </w:rPr>
      </w:pPr>
    </w:p>
    <w:p w14:paraId="24FA08BA" w14:textId="77777777" w:rsidR="00A91407" w:rsidRPr="00AE31F0" w:rsidRDefault="00A91407" w:rsidP="00605BF8">
      <w:pPr>
        <w:tabs>
          <w:tab w:val="left" w:pos="0"/>
          <w:tab w:val="left" w:pos="284"/>
          <w:tab w:val="left" w:pos="567"/>
          <w:tab w:val="left" w:pos="851"/>
          <w:tab w:val="left" w:pos="1134"/>
        </w:tabs>
        <w:ind w:firstLine="567"/>
        <w:jc w:val="both"/>
        <w:rPr>
          <w:rFonts w:ascii="Calibri" w:hAnsi="Calibri" w:cs="Arial"/>
          <w:szCs w:val="23"/>
        </w:rPr>
      </w:pPr>
    </w:p>
    <w:p w14:paraId="272D8FF4" w14:textId="77777777" w:rsidR="00DF1A7B" w:rsidRPr="00E154DA" w:rsidRDefault="00DF1A7B" w:rsidP="00DD118A">
      <w:pPr>
        <w:pStyle w:val="NAHEADING6"/>
      </w:pPr>
      <w:bookmarkStart w:id="76" w:name="_Toc57022170"/>
      <w:r w:rsidRPr="00E154DA">
        <w:t>Β.1.1.γ-6.</w:t>
      </w:r>
      <w:r>
        <w:t>2</w:t>
      </w:r>
      <w:r w:rsidRPr="00E154DA">
        <w:t xml:space="preserve"> </w:t>
      </w:r>
      <w:r>
        <w:t>Δευτερογενής τομέας</w:t>
      </w:r>
      <w:bookmarkEnd w:id="76"/>
    </w:p>
    <w:p w14:paraId="19F848F4" w14:textId="77777777" w:rsidR="00DF1A7B" w:rsidRPr="00AE31F0" w:rsidRDefault="00DF1A7B" w:rsidP="0023187D">
      <w:pPr>
        <w:tabs>
          <w:tab w:val="left" w:pos="0"/>
          <w:tab w:val="left" w:pos="284"/>
          <w:tab w:val="left" w:pos="567"/>
          <w:tab w:val="left" w:pos="851"/>
          <w:tab w:val="left" w:pos="1134"/>
        </w:tabs>
        <w:ind w:firstLine="567"/>
        <w:jc w:val="both"/>
        <w:rPr>
          <w:rFonts w:ascii="Calibri" w:hAnsi="Calibri" w:cs="Arial"/>
          <w:szCs w:val="23"/>
        </w:rPr>
      </w:pPr>
    </w:p>
    <w:p w14:paraId="65136CCA" w14:textId="77777777" w:rsidR="00DF1A7B" w:rsidRPr="00E154DA" w:rsidRDefault="00DF1A7B" w:rsidP="00DD118A">
      <w:pPr>
        <w:pStyle w:val="NAHEADING7"/>
      </w:pPr>
      <w:bookmarkStart w:id="77" w:name="_Toc57022171"/>
      <w:r w:rsidRPr="00E154DA">
        <w:t>Β.1.1.γ-6.</w:t>
      </w:r>
      <w:r>
        <w:t>2.1</w:t>
      </w:r>
      <w:r w:rsidRPr="00E154DA">
        <w:t xml:space="preserve"> </w:t>
      </w:r>
      <w:r w:rsidRPr="000C5A9D">
        <w:t>Εξόρυξη – Λ</w:t>
      </w:r>
      <w:r>
        <w:t>ατόμευση</w:t>
      </w:r>
      <w:bookmarkEnd w:id="77"/>
    </w:p>
    <w:p w14:paraId="35416B68" w14:textId="77777777" w:rsidR="00DF1A7B" w:rsidRDefault="00DF1A7B" w:rsidP="0023187D">
      <w:pPr>
        <w:tabs>
          <w:tab w:val="left" w:pos="0"/>
          <w:tab w:val="left" w:pos="284"/>
          <w:tab w:val="left" w:pos="567"/>
          <w:tab w:val="left" w:pos="851"/>
          <w:tab w:val="left" w:pos="1134"/>
        </w:tabs>
        <w:ind w:firstLine="567"/>
        <w:jc w:val="both"/>
        <w:rPr>
          <w:rFonts w:ascii="Calibri" w:hAnsi="Calibri" w:cs="Arial"/>
          <w:szCs w:val="23"/>
        </w:rPr>
      </w:pPr>
    </w:p>
    <w:p w14:paraId="29C24F72" w14:textId="77777777" w:rsidR="00D32D73" w:rsidRPr="00D32D73" w:rsidRDefault="00D32D73" w:rsidP="00D32D73">
      <w:pPr>
        <w:tabs>
          <w:tab w:val="left" w:pos="284"/>
        </w:tabs>
        <w:spacing w:before="120" w:after="120" w:line="240" w:lineRule="auto"/>
        <w:ind w:firstLine="567"/>
        <w:jc w:val="both"/>
        <w:rPr>
          <w:rFonts w:ascii="Calibri" w:eastAsia="Calibri" w:hAnsi="Calibri" w:cs="Times New Roman"/>
          <w:szCs w:val="23"/>
          <w:lang w:eastAsia="en-US"/>
        </w:rPr>
      </w:pPr>
      <w:r w:rsidRPr="00605BF8">
        <w:rPr>
          <w:rFonts w:ascii="Calibri" w:eastAsia="Calibri" w:hAnsi="Calibri" w:cs="Times New Roman"/>
          <w:szCs w:val="23"/>
          <w:lang w:eastAsia="en-US"/>
        </w:rPr>
        <w:t>Τα νησιά του Νοτίου Αιγαίου διακρίνονται για τον πλούτο και την μοναδικότητα των ορυκτών πόρων.</w:t>
      </w:r>
      <w:r w:rsidRPr="00D32D73">
        <w:rPr>
          <w:rFonts w:ascii="Calibri" w:eastAsia="Calibri" w:hAnsi="Calibri" w:cs="Times New Roman"/>
          <w:szCs w:val="23"/>
          <w:lang w:eastAsia="en-US"/>
        </w:rPr>
        <w:t xml:space="preserve"> </w:t>
      </w:r>
    </w:p>
    <w:p w14:paraId="1E6E9A03" w14:textId="77777777" w:rsidR="00D32D73" w:rsidRPr="000C5A9D" w:rsidRDefault="00D32D73" w:rsidP="0023187D">
      <w:pPr>
        <w:tabs>
          <w:tab w:val="left" w:pos="0"/>
          <w:tab w:val="left" w:pos="284"/>
          <w:tab w:val="left" w:pos="567"/>
          <w:tab w:val="left" w:pos="851"/>
          <w:tab w:val="left" w:pos="1134"/>
        </w:tabs>
        <w:ind w:firstLine="567"/>
        <w:jc w:val="both"/>
        <w:rPr>
          <w:rFonts w:ascii="Calibri" w:hAnsi="Calibri" w:cs="Arial"/>
          <w:szCs w:val="23"/>
        </w:rPr>
      </w:pPr>
    </w:p>
    <w:p w14:paraId="14173784" w14:textId="77777777" w:rsidR="00DF1A7B" w:rsidRPr="000C5A9D" w:rsidRDefault="00DF1A7B" w:rsidP="0023187D">
      <w:pPr>
        <w:tabs>
          <w:tab w:val="left" w:pos="284"/>
          <w:tab w:val="left" w:pos="567"/>
          <w:tab w:val="left" w:pos="851"/>
          <w:tab w:val="left" w:pos="1134"/>
        </w:tabs>
        <w:ind w:firstLine="567"/>
        <w:jc w:val="both"/>
        <w:rPr>
          <w:rFonts w:ascii="Calibri" w:hAnsi="Calibri" w:cs="Arial"/>
          <w:szCs w:val="23"/>
        </w:rPr>
      </w:pPr>
      <w:r w:rsidRPr="000C5A9D">
        <w:rPr>
          <w:rFonts w:ascii="Calibri" w:hAnsi="Calibri" w:cs="Arial"/>
          <w:szCs w:val="23"/>
        </w:rPr>
        <w:t>Λαμβάνοντας υπόψη:</w:t>
      </w:r>
    </w:p>
    <w:p w14:paraId="59B96EEF" w14:textId="77777777" w:rsidR="00DF1A7B" w:rsidRPr="000C5A9D" w:rsidRDefault="00DF1A7B" w:rsidP="0023187D">
      <w:pPr>
        <w:tabs>
          <w:tab w:val="left" w:pos="284"/>
          <w:tab w:val="left" w:pos="567"/>
          <w:tab w:val="left" w:pos="851"/>
          <w:tab w:val="left" w:pos="1134"/>
        </w:tabs>
        <w:ind w:left="567" w:hanging="283"/>
        <w:jc w:val="both"/>
        <w:rPr>
          <w:rFonts w:ascii="Calibri" w:hAnsi="Calibri" w:cs="Arial"/>
          <w:szCs w:val="23"/>
        </w:rPr>
      </w:pPr>
      <w:r w:rsidRPr="000C5A9D">
        <w:rPr>
          <w:rFonts w:ascii="Calibri" w:hAnsi="Calibri" w:cs="Arial"/>
          <w:szCs w:val="23"/>
        </w:rPr>
        <w:t>•</w:t>
      </w:r>
      <w:r w:rsidRPr="000C5A9D">
        <w:rPr>
          <w:rFonts w:ascii="Calibri" w:hAnsi="Calibri" w:cs="Arial"/>
          <w:szCs w:val="23"/>
        </w:rPr>
        <w:tab/>
        <w:t xml:space="preserve">την ανάγκη εκπόνησης εξειδικευμένων ερευνών για τον εντοπισμό νέων θέσεων ή ζωνών εξόρυξης και άρα την αδυναμία πρόβλεψης όλων των πιθανών νέων χώρων όπου θα είναι αποδοτικές οι </w:t>
      </w:r>
      <w:r w:rsidRPr="00605BF8">
        <w:rPr>
          <w:rFonts w:ascii="Calibri" w:hAnsi="Calibri" w:cs="Arial"/>
          <w:szCs w:val="23"/>
        </w:rPr>
        <w:t>μεταλλευτικές</w:t>
      </w:r>
      <w:r w:rsidR="00BE2D32" w:rsidRPr="00605BF8">
        <w:rPr>
          <w:rFonts w:ascii="Calibri" w:hAnsi="Calibri" w:cs="Arial"/>
          <w:szCs w:val="23"/>
        </w:rPr>
        <w:t xml:space="preserve"> / λατομικές</w:t>
      </w:r>
      <w:r w:rsidRPr="000C5A9D">
        <w:rPr>
          <w:rFonts w:ascii="Calibri" w:hAnsi="Calibri" w:cs="Arial"/>
          <w:szCs w:val="23"/>
        </w:rPr>
        <w:t xml:space="preserve"> δραστηριότητες,</w:t>
      </w:r>
    </w:p>
    <w:p w14:paraId="39E1B891" w14:textId="77777777" w:rsidR="00DF1A7B" w:rsidRPr="000C5A9D" w:rsidRDefault="00DF1A7B" w:rsidP="0023187D">
      <w:pPr>
        <w:tabs>
          <w:tab w:val="left" w:pos="284"/>
          <w:tab w:val="left" w:pos="567"/>
          <w:tab w:val="left" w:pos="851"/>
          <w:tab w:val="left" w:pos="1134"/>
        </w:tabs>
        <w:ind w:left="567" w:hanging="283"/>
        <w:jc w:val="both"/>
        <w:rPr>
          <w:rFonts w:ascii="Calibri" w:hAnsi="Calibri" w:cs="Arial"/>
          <w:szCs w:val="23"/>
        </w:rPr>
      </w:pPr>
      <w:r w:rsidRPr="000C5A9D">
        <w:rPr>
          <w:rFonts w:ascii="Calibri" w:hAnsi="Calibri" w:cs="Arial"/>
          <w:szCs w:val="23"/>
        </w:rPr>
        <w:t>•</w:t>
      </w:r>
      <w:r w:rsidRPr="000C5A9D">
        <w:rPr>
          <w:rFonts w:ascii="Calibri" w:hAnsi="Calibri" w:cs="Arial"/>
          <w:szCs w:val="23"/>
        </w:rPr>
        <w:tab/>
        <w:t xml:space="preserve">τα οικονομικά μεγέθη στα οποία αναφέρονται οι εξορυκτικές και λατομικές δραστηριότητες στο Νότιο Αιγαίο και κυρίως στις Κυκλάδες, σε συνδυασμό με τις συχνές συγκρούσεις μεταξύ </w:t>
      </w:r>
      <w:r w:rsidR="00BE2D32" w:rsidRPr="00BE2D32">
        <w:rPr>
          <w:rFonts w:ascii="Calibri" w:hAnsi="Calibri" w:cs="Arial"/>
          <w:szCs w:val="23"/>
        </w:rPr>
        <w:t>αυτών των δραστηριοτήτων και της οικιστικής – τουριστικής δραστηριότητας, καθώς και της διατήρησης / προστασίας οικοσυστημάτων</w:t>
      </w:r>
    </w:p>
    <w:p w14:paraId="2372622D" w14:textId="77777777" w:rsidR="00DF1A7B" w:rsidRPr="000C5A9D" w:rsidRDefault="00DF1A7B" w:rsidP="0023187D">
      <w:pPr>
        <w:tabs>
          <w:tab w:val="left" w:pos="0"/>
          <w:tab w:val="left" w:pos="284"/>
          <w:tab w:val="left" w:pos="567"/>
          <w:tab w:val="left" w:pos="851"/>
          <w:tab w:val="left" w:pos="1134"/>
        </w:tabs>
        <w:ind w:firstLine="567"/>
        <w:jc w:val="both"/>
        <w:rPr>
          <w:rFonts w:ascii="Calibri" w:hAnsi="Calibri" w:cs="Arial"/>
          <w:szCs w:val="23"/>
        </w:rPr>
      </w:pPr>
      <w:r>
        <w:rPr>
          <w:rFonts w:ascii="Calibri" w:hAnsi="Calibri" w:cs="Arial"/>
          <w:szCs w:val="23"/>
        </w:rPr>
        <w:t>δ</w:t>
      </w:r>
      <w:r w:rsidRPr="000C5A9D">
        <w:rPr>
          <w:rFonts w:ascii="Calibri" w:hAnsi="Calibri" w:cs="Arial"/>
          <w:szCs w:val="23"/>
        </w:rPr>
        <w:t>εν κρίνεται σκόπιμη η εκ των προτέρων οριοθέτηση συγκεκριμένων ζωνών</w:t>
      </w:r>
      <w:r>
        <w:rPr>
          <w:rFonts w:ascii="Calibri" w:hAnsi="Calibri" w:cs="Arial"/>
          <w:szCs w:val="23"/>
        </w:rPr>
        <w:t xml:space="preserve"> </w:t>
      </w:r>
      <w:r w:rsidRPr="000C5A9D">
        <w:rPr>
          <w:rFonts w:ascii="Calibri" w:hAnsi="Calibri" w:cs="Arial"/>
          <w:szCs w:val="23"/>
        </w:rPr>
        <w:t>/</w:t>
      </w:r>
      <w:r>
        <w:rPr>
          <w:rFonts w:ascii="Calibri" w:hAnsi="Calibri" w:cs="Arial"/>
          <w:szCs w:val="23"/>
        </w:rPr>
        <w:t xml:space="preserve"> </w:t>
      </w:r>
      <w:r w:rsidRPr="000C5A9D">
        <w:rPr>
          <w:rFonts w:ascii="Calibri" w:hAnsi="Calibri" w:cs="Arial"/>
          <w:szCs w:val="23"/>
        </w:rPr>
        <w:t xml:space="preserve">περιοχών εξορυκτικών και λατομικών δραστηριοτήτων στο χωρικό πλαίσιο της </w:t>
      </w:r>
      <w:r w:rsidRPr="00605BF8">
        <w:rPr>
          <w:rFonts w:ascii="Calibri" w:hAnsi="Calibri" w:cs="Arial"/>
          <w:szCs w:val="23"/>
        </w:rPr>
        <w:t xml:space="preserve">προσέγγισης του </w:t>
      </w:r>
      <w:r w:rsidR="00BE2D32" w:rsidRPr="00605BF8">
        <w:rPr>
          <w:rFonts w:ascii="Calibri" w:hAnsi="Calibri" w:cs="Arial"/>
          <w:szCs w:val="23"/>
        </w:rPr>
        <w:t>ΠΧΠ.</w:t>
      </w:r>
      <w:r w:rsidR="00BE2D32">
        <w:rPr>
          <w:rFonts w:ascii="Calibri" w:hAnsi="Calibri" w:cs="Arial"/>
          <w:szCs w:val="23"/>
        </w:rPr>
        <w:t xml:space="preserve"> </w:t>
      </w:r>
    </w:p>
    <w:p w14:paraId="762D2778" w14:textId="77777777" w:rsidR="00DF1A7B" w:rsidRDefault="00DF1A7B" w:rsidP="0023187D">
      <w:pPr>
        <w:tabs>
          <w:tab w:val="left" w:pos="0"/>
          <w:tab w:val="left" w:pos="284"/>
          <w:tab w:val="left" w:pos="567"/>
          <w:tab w:val="left" w:pos="851"/>
          <w:tab w:val="left" w:pos="1134"/>
        </w:tabs>
        <w:ind w:firstLine="567"/>
        <w:jc w:val="both"/>
        <w:rPr>
          <w:rFonts w:ascii="Calibri" w:hAnsi="Calibri" w:cs="Arial"/>
          <w:szCs w:val="23"/>
        </w:rPr>
      </w:pPr>
    </w:p>
    <w:p w14:paraId="3D501F9A" w14:textId="77777777" w:rsidR="00BE2D32" w:rsidRPr="00BE2D32" w:rsidRDefault="00BE2D32" w:rsidP="00BE2D32">
      <w:pPr>
        <w:tabs>
          <w:tab w:val="left" w:pos="284"/>
        </w:tabs>
        <w:spacing w:before="120" w:after="120" w:line="240" w:lineRule="auto"/>
        <w:ind w:firstLine="567"/>
        <w:jc w:val="both"/>
        <w:rPr>
          <w:rFonts w:ascii="Calibri" w:eastAsia="Calibri" w:hAnsi="Calibri" w:cs="Times New Roman"/>
          <w:szCs w:val="23"/>
          <w:lang w:eastAsia="en-US"/>
        </w:rPr>
      </w:pPr>
      <w:r w:rsidRPr="00605BF8">
        <w:rPr>
          <w:rFonts w:ascii="Calibri" w:eastAsia="Calibri" w:hAnsi="Calibri" w:cs="Times New Roman"/>
          <w:szCs w:val="23"/>
          <w:lang w:eastAsia="en-US"/>
        </w:rPr>
        <w:t xml:space="preserve">Προσδιορίζονται ως σημαντικές </w:t>
      </w:r>
      <w:r w:rsidR="00997BB9" w:rsidRPr="00605BF8">
        <w:rPr>
          <w:rFonts w:ascii="Calibri" w:eastAsia="Calibri" w:hAnsi="Calibri" w:cs="Times New Roman"/>
          <w:szCs w:val="23"/>
          <w:lang w:eastAsia="en-US"/>
        </w:rPr>
        <w:t xml:space="preserve">σε περιφερειακό επίπεδο  </w:t>
      </w:r>
      <w:r w:rsidRPr="00605BF8">
        <w:rPr>
          <w:rFonts w:ascii="Calibri" w:eastAsia="Calibri" w:hAnsi="Calibri" w:cs="Times New Roman"/>
          <w:szCs w:val="23"/>
          <w:lang w:eastAsia="en-US"/>
        </w:rPr>
        <w:t>περιοχές, στον</w:t>
      </w:r>
      <w:r w:rsidRPr="00BE2D32">
        <w:rPr>
          <w:rFonts w:ascii="Calibri" w:eastAsia="Calibri" w:hAnsi="Calibri" w:cs="Times New Roman"/>
          <w:szCs w:val="23"/>
          <w:lang w:eastAsia="en-US"/>
        </w:rPr>
        <w:t xml:space="preserve"> τομέα των μεταλλευτικών δραστηριοτήτων οι Μήλος, Κίμωλος, Γυαλί, Νίσυρος και εξόρυξης μαρμάρου οι Νάξος, Πάρος, Τήνος, Κως, Ρόδος.</w:t>
      </w:r>
    </w:p>
    <w:p w14:paraId="45D93E45" w14:textId="77777777" w:rsidR="00BE2D32" w:rsidRDefault="00BE2D32" w:rsidP="0023187D">
      <w:pPr>
        <w:tabs>
          <w:tab w:val="left" w:pos="0"/>
          <w:tab w:val="left" w:pos="284"/>
          <w:tab w:val="left" w:pos="567"/>
          <w:tab w:val="left" w:pos="851"/>
          <w:tab w:val="left" w:pos="1134"/>
        </w:tabs>
        <w:ind w:firstLine="567"/>
        <w:jc w:val="both"/>
        <w:rPr>
          <w:rFonts w:ascii="Calibri" w:hAnsi="Calibri" w:cs="Arial"/>
          <w:szCs w:val="23"/>
        </w:rPr>
      </w:pPr>
    </w:p>
    <w:p w14:paraId="3A36C96A" w14:textId="77777777" w:rsidR="00DF1A7B" w:rsidRPr="006426A4" w:rsidRDefault="00BE2D32" w:rsidP="0023187D">
      <w:pPr>
        <w:tabs>
          <w:tab w:val="left" w:pos="0"/>
          <w:tab w:val="left" w:pos="284"/>
          <w:tab w:val="left" w:pos="567"/>
          <w:tab w:val="left" w:pos="851"/>
          <w:tab w:val="left" w:pos="1134"/>
        </w:tabs>
        <w:ind w:firstLine="567"/>
        <w:jc w:val="both"/>
        <w:rPr>
          <w:rFonts w:ascii="Calibri" w:hAnsi="Calibri" w:cs="Arial"/>
          <w:szCs w:val="23"/>
        </w:rPr>
      </w:pPr>
      <w:r w:rsidRPr="00BE2D32">
        <w:rPr>
          <w:rFonts w:ascii="Calibri" w:hAnsi="Calibri" w:cs="Arial"/>
          <w:szCs w:val="23"/>
        </w:rPr>
        <w:t>Η ανάπτυξη – διενέργεια των σχετικών δραστηριοτήτων  θα πρέπει να ευθυγραμμίζεται με τις χωροταξικές κατευθύνσεις της Εθνικής Πολιτικής για την αξιοποίηση των Ορυκτών Πρώτων Υλών (Φεβρουάριος 2012),</w:t>
      </w:r>
      <w:r>
        <w:rPr>
          <w:rFonts w:ascii="Calibri" w:hAnsi="Calibri" w:cs="Arial"/>
          <w:szCs w:val="23"/>
        </w:rPr>
        <w:t xml:space="preserve"> </w:t>
      </w:r>
      <w:r w:rsidR="00DF1A7B" w:rsidRPr="00BE2D32">
        <w:rPr>
          <w:rFonts w:ascii="Calibri" w:hAnsi="Calibri" w:cs="Arial"/>
          <w:szCs w:val="23"/>
        </w:rPr>
        <w:t>η οποία αναφέρεται ρητά</w:t>
      </w:r>
      <w:r w:rsidR="00DF1A7B" w:rsidRPr="006426A4">
        <w:rPr>
          <w:rFonts w:ascii="Calibri" w:hAnsi="Calibri" w:cs="Arial"/>
          <w:i/>
          <w:szCs w:val="23"/>
        </w:rPr>
        <w:t xml:space="preserve"> στην διασφάλιση της δυνατότητας πρόσβασης στα κοιτάσματα ΟΠΥ (έρευνα και εκμετάλλευση) και στην επίλυση ανταγωνισμού των χρήσεων γης. </w:t>
      </w:r>
    </w:p>
    <w:p w14:paraId="62D9B402" w14:textId="77777777" w:rsidR="00DF1A7B" w:rsidRDefault="00DF1A7B" w:rsidP="0023187D">
      <w:pPr>
        <w:tabs>
          <w:tab w:val="left" w:pos="0"/>
          <w:tab w:val="left" w:pos="284"/>
          <w:tab w:val="left" w:pos="567"/>
          <w:tab w:val="left" w:pos="851"/>
          <w:tab w:val="left" w:pos="1134"/>
        </w:tabs>
        <w:ind w:firstLine="567"/>
        <w:jc w:val="both"/>
        <w:rPr>
          <w:rFonts w:ascii="Calibri" w:hAnsi="Calibri" w:cs="Arial"/>
          <w:szCs w:val="23"/>
        </w:rPr>
      </w:pPr>
    </w:p>
    <w:p w14:paraId="54DB9C06" w14:textId="77777777" w:rsidR="00BE2D32" w:rsidRPr="000F3B69" w:rsidRDefault="00BE2D32" w:rsidP="00BE2D32">
      <w:pPr>
        <w:tabs>
          <w:tab w:val="left" w:pos="284"/>
        </w:tabs>
        <w:spacing w:before="120" w:after="120" w:line="240" w:lineRule="auto"/>
        <w:ind w:firstLine="567"/>
        <w:jc w:val="both"/>
        <w:rPr>
          <w:rFonts w:ascii="Calibri" w:eastAsia="Calibri" w:hAnsi="Calibri" w:cs="Times New Roman"/>
          <w:szCs w:val="23"/>
          <w:lang w:eastAsia="en-US"/>
        </w:rPr>
      </w:pPr>
      <w:r w:rsidRPr="00BE2D32">
        <w:rPr>
          <w:rFonts w:ascii="Calibri" w:eastAsia="Calibri" w:hAnsi="Calibri" w:cs="Times New Roman"/>
          <w:szCs w:val="23"/>
          <w:lang w:eastAsia="en-US"/>
        </w:rPr>
        <w:t>Ως βασικές κατευθύνσεις τίθενται:</w:t>
      </w:r>
    </w:p>
    <w:p w14:paraId="07FD7038" w14:textId="77777777" w:rsidR="00AE1FAC" w:rsidRPr="000F3B69" w:rsidRDefault="00AE1FAC" w:rsidP="00BE2D32">
      <w:pPr>
        <w:tabs>
          <w:tab w:val="left" w:pos="284"/>
        </w:tabs>
        <w:spacing w:before="120" w:after="120" w:line="240" w:lineRule="auto"/>
        <w:ind w:firstLine="567"/>
        <w:jc w:val="both"/>
        <w:rPr>
          <w:rFonts w:ascii="Calibri" w:eastAsia="Calibri" w:hAnsi="Calibri" w:cs="Times New Roman"/>
          <w:szCs w:val="23"/>
          <w:lang w:eastAsia="en-US"/>
        </w:rPr>
      </w:pPr>
    </w:p>
    <w:p w14:paraId="20C6C640" w14:textId="77777777" w:rsidR="00BE2D32" w:rsidRPr="00AE1FAC" w:rsidRDefault="00BE2D32" w:rsidP="00AE1FAC">
      <w:pPr>
        <w:tabs>
          <w:tab w:val="left" w:pos="284"/>
          <w:tab w:val="left" w:pos="567"/>
          <w:tab w:val="left" w:pos="851"/>
        </w:tabs>
        <w:ind w:left="567" w:hanging="283"/>
        <w:jc w:val="both"/>
        <w:rPr>
          <w:rFonts w:ascii="Calibri" w:eastAsia="Calibri" w:hAnsi="Calibri" w:cs="Times New Roman"/>
          <w:szCs w:val="23"/>
          <w:lang w:eastAsia="en-US"/>
        </w:rPr>
      </w:pPr>
      <w:r w:rsidRPr="00BE2D32">
        <w:rPr>
          <w:rFonts w:ascii="Calibri" w:eastAsia="Calibri" w:hAnsi="Calibri" w:cs="Times New Roman"/>
          <w:szCs w:val="23"/>
        </w:rPr>
        <w:t>•</w:t>
      </w:r>
      <w:r w:rsidRPr="00BE2D32">
        <w:rPr>
          <w:rFonts w:ascii="Calibri" w:eastAsia="Calibri" w:hAnsi="Calibri" w:cs="Times New Roman"/>
          <w:szCs w:val="23"/>
        </w:rPr>
        <w:tab/>
        <w:t xml:space="preserve">Η προώθηση της </w:t>
      </w:r>
      <w:r w:rsidRPr="00AE1FAC">
        <w:rPr>
          <w:rFonts w:ascii="Calibri" w:eastAsia="Calibri" w:hAnsi="Calibri" w:cs="Times New Roman"/>
          <w:szCs w:val="23"/>
        </w:rPr>
        <w:t>θεσμοθέτησης μεταλλευτικών ζωνών, λατομικών περιοχών εξόρυξης αδρανών υλικών και ένταξη των λατομείων αδρανών εντός αυτών, μέσω του υποκείμενου σχεδιασμού, προκειμένου να αντιμετωπισθούν προβλήματα</w:t>
      </w:r>
      <w:r w:rsidRPr="00AE1FAC">
        <w:rPr>
          <w:rFonts w:ascii="Calibri" w:eastAsia="Calibri" w:hAnsi="Calibri" w:cs="Times New Roman"/>
          <w:lang w:eastAsia="en-US"/>
        </w:rPr>
        <w:t xml:space="preserve"> </w:t>
      </w:r>
      <w:r w:rsidRPr="00AE1FAC">
        <w:rPr>
          <w:rFonts w:ascii="Calibri" w:eastAsia="Calibri" w:hAnsi="Calibri" w:cs="Times New Roman"/>
          <w:szCs w:val="23"/>
        </w:rPr>
        <w:t xml:space="preserve">ασυμβατοτήτων χρήσεων γης και δραστηριοτήτων και προστασίας φυσικών – πολιτισμικών συστημάτων. </w:t>
      </w:r>
    </w:p>
    <w:p w14:paraId="04B037AE" w14:textId="77777777" w:rsidR="00997BB9" w:rsidRPr="00997BB9" w:rsidRDefault="00997BB9" w:rsidP="00AE1FAC">
      <w:pPr>
        <w:numPr>
          <w:ilvl w:val="0"/>
          <w:numId w:val="95"/>
        </w:numPr>
        <w:tabs>
          <w:tab w:val="left" w:pos="284"/>
          <w:tab w:val="left" w:pos="567"/>
          <w:tab w:val="left" w:pos="851"/>
        </w:tabs>
        <w:ind w:left="567" w:hanging="283"/>
        <w:jc w:val="both"/>
        <w:rPr>
          <w:rFonts w:ascii="Calibri" w:hAnsi="Calibri" w:cs="Arial"/>
          <w:szCs w:val="23"/>
        </w:rPr>
      </w:pPr>
      <w:r w:rsidRPr="00AE1FAC">
        <w:rPr>
          <w:rFonts w:ascii="Calibri" w:hAnsi="Calibri" w:cs="Arial"/>
          <w:szCs w:val="23"/>
        </w:rPr>
        <w:tab/>
        <w:t>Για τις βιομηχανίες με χωροθετική εξάρτηση από πρώτες ύλες προερχόμενες από εξόρυξη, λαμβάνονται υπόψη</w:t>
      </w:r>
      <w:r w:rsidRPr="00997BB9">
        <w:rPr>
          <w:rFonts w:ascii="Calibri" w:hAnsi="Calibri" w:cs="Arial"/>
          <w:szCs w:val="23"/>
        </w:rPr>
        <w:t xml:space="preserve"> οι ειδικές κατευθύνσεις του Ειδικού Πλαισίου Χωροταξικού Σχεδιασµού και Αειφόρου Ανάπτυξης για τη  Βιοµηχανία (ΦΕΚ 151/ΑΑΠ/13.04.2009). </w:t>
      </w:r>
    </w:p>
    <w:p w14:paraId="7754CB0D" w14:textId="77777777" w:rsidR="00997BB9" w:rsidRPr="00997BB9" w:rsidRDefault="00997BB9" w:rsidP="00AE1FAC">
      <w:pPr>
        <w:numPr>
          <w:ilvl w:val="0"/>
          <w:numId w:val="95"/>
        </w:numPr>
        <w:tabs>
          <w:tab w:val="left" w:pos="284"/>
          <w:tab w:val="left" w:pos="567"/>
          <w:tab w:val="left" w:pos="851"/>
        </w:tabs>
        <w:ind w:left="567" w:hanging="283"/>
        <w:jc w:val="both"/>
        <w:rPr>
          <w:rFonts w:ascii="Calibri" w:hAnsi="Calibri" w:cs="Arial"/>
          <w:szCs w:val="23"/>
        </w:rPr>
      </w:pPr>
      <w:r w:rsidRPr="00997BB9">
        <w:rPr>
          <w:rFonts w:ascii="Calibri" w:hAnsi="Calibri" w:cs="Arial"/>
          <w:szCs w:val="23"/>
        </w:rPr>
        <w:t>Η αντιμετώπιση πιθανών συγκρούσεων γης στα πλαίσια Ειδικών Χωροταξικών Μελετών ή/και Ειδικών Περιβαλλοντικών Μελετών στις περιπτώσεις που υπάρχει ιδιαίτερο ενδιαφέρον για την προστασία του Φυσικού Αποθέματος (περιοχές δικτύου Ολοκληρωμένης Περιβαλλοντικής Διαχείρισης και Προστασίας).</w:t>
      </w:r>
    </w:p>
    <w:p w14:paraId="0AFE9E72" w14:textId="77777777" w:rsidR="00997BB9" w:rsidRPr="00997BB9" w:rsidRDefault="00997BB9" w:rsidP="00AE1FAC">
      <w:pPr>
        <w:tabs>
          <w:tab w:val="left" w:pos="284"/>
          <w:tab w:val="left" w:pos="567"/>
          <w:tab w:val="left" w:pos="851"/>
        </w:tabs>
        <w:ind w:left="567" w:hanging="283"/>
        <w:jc w:val="both"/>
        <w:rPr>
          <w:rFonts w:ascii="Calibri" w:eastAsia="Calibri" w:hAnsi="Calibri" w:cs="Times New Roman"/>
          <w:szCs w:val="23"/>
        </w:rPr>
      </w:pPr>
      <w:r w:rsidRPr="00AE1FAC">
        <w:rPr>
          <w:rFonts w:ascii="Calibri" w:eastAsia="Calibri" w:hAnsi="Calibri" w:cs="Times New Roman"/>
          <w:szCs w:val="23"/>
        </w:rPr>
        <w:t>•</w:t>
      </w:r>
      <w:r w:rsidRPr="00AE1FAC">
        <w:rPr>
          <w:rFonts w:ascii="Calibri" w:eastAsia="Calibri" w:hAnsi="Calibri" w:cs="Times New Roman"/>
          <w:szCs w:val="23"/>
        </w:rPr>
        <w:tab/>
        <w:t>Η αδειοδότηση των σχετικών δραστηριοτήτων θα πρέπει να υπόκειται σε αυστηρά κριτήρια και δείκτες. Στις ΜΠΕ, όπως προδιαγράφονται βάσει του ισχύοντος θεσμικού πλαισίου, να ελέγχεται από τους αρμόδιους φορείς η ουσιαστική αποτίμηση της οικονομικής αξίας συγκριτικά με το περιβαλλοντικό κόστος ως προς τον εκμεταλλεύσιμο πόρο</w:t>
      </w:r>
      <w:r w:rsidRPr="00997BB9">
        <w:rPr>
          <w:rFonts w:ascii="Calibri" w:eastAsia="Calibri" w:hAnsi="Calibri" w:cs="Times New Roman"/>
          <w:szCs w:val="23"/>
        </w:rPr>
        <w:t xml:space="preserve"> αυτόν καθ’ εαυτό και τις υπόλοιπες παραμέτρους του φυσικού και ανθρωπογενούς περιβάλλοντος και τοπίου..</w:t>
      </w:r>
    </w:p>
    <w:p w14:paraId="65114478" w14:textId="77777777" w:rsidR="00997BB9" w:rsidRPr="00997BB9" w:rsidRDefault="00997BB9" w:rsidP="00AE1FAC">
      <w:pPr>
        <w:tabs>
          <w:tab w:val="left" w:pos="284"/>
          <w:tab w:val="left" w:pos="567"/>
          <w:tab w:val="left" w:pos="851"/>
        </w:tabs>
        <w:ind w:left="567" w:hanging="283"/>
        <w:jc w:val="both"/>
        <w:rPr>
          <w:rFonts w:ascii="Calibri" w:eastAsia="Calibri" w:hAnsi="Calibri" w:cs="Times New Roman"/>
          <w:szCs w:val="23"/>
        </w:rPr>
      </w:pPr>
      <w:r w:rsidRPr="00997BB9">
        <w:rPr>
          <w:rFonts w:ascii="Calibri" w:eastAsia="Calibri" w:hAnsi="Calibri" w:cs="Times New Roman"/>
          <w:szCs w:val="23"/>
        </w:rPr>
        <w:t>•</w:t>
      </w:r>
      <w:r w:rsidRPr="00997BB9">
        <w:rPr>
          <w:rFonts w:ascii="Calibri" w:eastAsia="Calibri" w:hAnsi="Calibri" w:cs="Times New Roman"/>
          <w:szCs w:val="23"/>
        </w:rPr>
        <w:tab/>
        <w:t>Προώθηση υπόγειας εξόρυξης στα λατομικά ορυκτά (μάρμαρα).</w:t>
      </w:r>
    </w:p>
    <w:p w14:paraId="627C8D41" w14:textId="77777777" w:rsidR="00997BB9" w:rsidRPr="00997BB9" w:rsidRDefault="00997BB9" w:rsidP="00AE1FAC">
      <w:pPr>
        <w:numPr>
          <w:ilvl w:val="0"/>
          <w:numId w:val="95"/>
        </w:numPr>
        <w:tabs>
          <w:tab w:val="left" w:pos="284"/>
          <w:tab w:val="left" w:pos="567"/>
          <w:tab w:val="left" w:pos="851"/>
        </w:tabs>
        <w:ind w:left="567" w:hanging="283"/>
        <w:jc w:val="both"/>
        <w:rPr>
          <w:rFonts w:ascii="Calibri" w:eastAsia="Calibri" w:hAnsi="Calibri" w:cs="Times New Roman"/>
          <w:szCs w:val="23"/>
        </w:rPr>
      </w:pPr>
      <w:r w:rsidRPr="00997BB9">
        <w:rPr>
          <w:rFonts w:ascii="Calibri" w:eastAsia="Calibri" w:hAnsi="Calibri" w:cs="Times New Roman"/>
          <w:szCs w:val="23"/>
        </w:rPr>
        <w:t>Η επίλυση νομικών θεμάτων που αφορούν υποστηρικτικές υποδομές (Μήλος / περιβαλλοντική αδειοδότηση δημοτικού λιμένα στη θέση Κάναβα -εξαγωγικός κόμβος ορυκτών- &amp; βελτίωση εγκαταστάσεων).</w:t>
      </w:r>
    </w:p>
    <w:p w14:paraId="5F43D266" w14:textId="77777777" w:rsidR="00997BB9" w:rsidRPr="00997BB9" w:rsidRDefault="00997BB9" w:rsidP="00AE1FAC">
      <w:pPr>
        <w:tabs>
          <w:tab w:val="left" w:pos="284"/>
          <w:tab w:val="left" w:pos="567"/>
          <w:tab w:val="left" w:pos="851"/>
        </w:tabs>
        <w:ind w:left="567" w:hanging="283"/>
        <w:jc w:val="both"/>
        <w:rPr>
          <w:rFonts w:ascii="Calibri" w:eastAsia="Calibri" w:hAnsi="Calibri" w:cs="Times New Roman"/>
          <w:szCs w:val="23"/>
        </w:rPr>
      </w:pPr>
      <w:r w:rsidRPr="00997BB9">
        <w:rPr>
          <w:rFonts w:ascii="Calibri" w:eastAsia="Calibri" w:hAnsi="Calibri" w:cs="Times New Roman"/>
          <w:szCs w:val="23"/>
        </w:rPr>
        <w:t>•</w:t>
      </w:r>
      <w:r w:rsidRPr="00997BB9">
        <w:rPr>
          <w:rFonts w:ascii="Calibri" w:eastAsia="Calibri" w:hAnsi="Calibri" w:cs="Times New Roman"/>
          <w:szCs w:val="23"/>
        </w:rPr>
        <w:tab/>
        <w:t>Η δημιουργία ή αναβίωση ειδικών υποδομών οδικών και λιμενικών μεταφορών, με στόχο την αποφυγή οχλήσεων σε άλλες χρήσεις όπως ο τουρισμός, η κατοικία, η διατήρηση των οικοσυστημάτων, κλπ.</w:t>
      </w:r>
    </w:p>
    <w:p w14:paraId="47EB8073" w14:textId="77777777" w:rsidR="00997BB9" w:rsidRPr="00997BB9" w:rsidRDefault="00DF1A7B" w:rsidP="00AE1FAC">
      <w:pPr>
        <w:tabs>
          <w:tab w:val="left" w:pos="284"/>
          <w:tab w:val="left" w:pos="567"/>
          <w:tab w:val="left" w:pos="851"/>
        </w:tabs>
        <w:ind w:left="567" w:hanging="283"/>
        <w:jc w:val="both"/>
        <w:rPr>
          <w:rFonts w:ascii="Calibri" w:eastAsia="Calibri" w:hAnsi="Calibri" w:cs="Times New Roman"/>
          <w:szCs w:val="23"/>
        </w:rPr>
      </w:pPr>
      <w:r w:rsidRPr="000C5A9D">
        <w:rPr>
          <w:rFonts w:ascii="Calibri" w:hAnsi="Calibri" w:cs="Arial"/>
          <w:szCs w:val="23"/>
        </w:rPr>
        <w:t>•</w:t>
      </w:r>
      <w:r w:rsidR="00997BB9" w:rsidRPr="00997BB9">
        <w:rPr>
          <w:rFonts w:ascii="Calibri" w:eastAsia="Calibri" w:hAnsi="Calibri" w:cs="Times New Roman"/>
          <w:szCs w:val="23"/>
        </w:rPr>
        <w:t xml:space="preserve"> Προώθηση όρων προστασίας τοπίου και διαμόρφωσης / αποκατάστασης περιβάλλοντος από εξορυκτικές δραστηριότητες στο πλαίσιο της περιβαλλοντικής αδειοδότησης. Εξέταση της δυνατότητας απόδοσης χρησιμοποιημένων περιοχών εξόρυξης για κοινόχρηστες / κοινωφελείς δραστηριότητες. </w:t>
      </w:r>
    </w:p>
    <w:p w14:paraId="30AB9D1C" w14:textId="77777777" w:rsidR="00997BB9" w:rsidRPr="00997BB9" w:rsidRDefault="00997BB9" w:rsidP="00AE1FAC">
      <w:pPr>
        <w:tabs>
          <w:tab w:val="left" w:pos="284"/>
          <w:tab w:val="left" w:pos="567"/>
          <w:tab w:val="left" w:pos="851"/>
        </w:tabs>
        <w:ind w:left="567" w:hanging="283"/>
        <w:jc w:val="both"/>
        <w:rPr>
          <w:rFonts w:ascii="Calibri" w:eastAsia="Calibri" w:hAnsi="Calibri" w:cs="Times New Roman"/>
          <w:sz w:val="22"/>
        </w:rPr>
      </w:pPr>
      <w:r w:rsidRPr="00997BB9">
        <w:rPr>
          <w:rFonts w:ascii="Calibri" w:eastAsia="Calibri" w:hAnsi="Calibri" w:cs="Times New Roman"/>
          <w:szCs w:val="23"/>
        </w:rPr>
        <w:t>•</w:t>
      </w:r>
      <w:r w:rsidRPr="00997BB9">
        <w:rPr>
          <w:rFonts w:ascii="Calibri" w:eastAsia="Calibri" w:hAnsi="Calibri" w:cs="Times New Roman"/>
          <w:szCs w:val="23"/>
        </w:rPr>
        <w:tab/>
        <w:t xml:space="preserve">Η επιβολή χρήσης προτύπων περιβαλλοντικής διαχείρισης (π.χ. </w:t>
      </w:r>
      <w:r w:rsidRPr="00997BB9">
        <w:rPr>
          <w:rFonts w:ascii="Calibri" w:eastAsia="Calibri" w:hAnsi="Calibri" w:cs="Times New Roman"/>
          <w:szCs w:val="23"/>
          <w:lang w:val="en-US"/>
        </w:rPr>
        <w:t>EMAS</w:t>
      </w:r>
      <w:r w:rsidRPr="00997BB9">
        <w:rPr>
          <w:rFonts w:ascii="Calibri" w:eastAsia="Calibri" w:hAnsi="Calibri" w:cs="Times New Roman"/>
          <w:szCs w:val="23"/>
        </w:rPr>
        <w:t xml:space="preserve">, </w:t>
      </w:r>
      <w:r w:rsidRPr="00997BB9">
        <w:rPr>
          <w:rFonts w:ascii="Calibri" w:eastAsia="Calibri" w:hAnsi="Calibri" w:cs="Times New Roman"/>
          <w:szCs w:val="23"/>
          <w:lang w:val="en-US"/>
        </w:rPr>
        <w:t>ISO</w:t>
      </w:r>
      <w:r w:rsidRPr="00997BB9">
        <w:rPr>
          <w:rFonts w:ascii="Calibri" w:eastAsia="Calibri" w:hAnsi="Calibri" w:cs="Times New Roman"/>
          <w:szCs w:val="23"/>
        </w:rPr>
        <w:t>) στις επιχειρήσεις που δραστηριοποιούνται στον τομέα, ώστε να εξασφαλισθεί η συστηματική εφαρμογή διαδικασιών που προστατεύουν το φυσικό και ανθρωπογενές περιβάλλον των νησιών.</w:t>
      </w:r>
      <w:r w:rsidRPr="00997BB9">
        <w:rPr>
          <w:rFonts w:ascii="Calibri" w:eastAsia="Calibri" w:hAnsi="Calibri" w:cs="Times New Roman"/>
          <w:sz w:val="22"/>
        </w:rPr>
        <w:t xml:space="preserve"> </w:t>
      </w:r>
    </w:p>
    <w:p w14:paraId="42B71323" w14:textId="77777777" w:rsidR="00997BB9" w:rsidRPr="00997BB9" w:rsidRDefault="00997BB9" w:rsidP="00AE1FAC">
      <w:pPr>
        <w:numPr>
          <w:ilvl w:val="0"/>
          <w:numId w:val="94"/>
        </w:numPr>
        <w:tabs>
          <w:tab w:val="left" w:pos="284"/>
          <w:tab w:val="left" w:pos="567"/>
          <w:tab w:val="left" w:pos="851"/>
        </w:tabs>
        <w:ind w:left="567" w:hanging="283"/>
        <w:jc w:val="both"/>
        <w:rPr>
          <w:rFonts w:ascii="Calibri" w:eastAsia="Calibri" w:hAnsi="Calibri" w:cs="Times New Roman"/>
          <w:szCs w:val="23"/>
        </w:rPr>
      </w:pPr>
      <w:r w:rsidRPr="00997BB9">
        <w:rPr>
          <w:rFonts w:ascii="Calibri" w:eastAsia="Calibri" w:hAnsi="Calibri" w:cs="Times New Roman"/>
          <w:szCs w:val="23"/>
        </w:rPr>
        <w:t>Η συνεχής παρακολούθηση της αποκατάστασης ανενεργών χώρων</w:t>
      </w:r>
    </w:p>
    <w:p w14:paraId="04660900" w14:textId="77777777" w:rsidR="00997BB9" w:rsidRPr="00997BB9" w:rsidRDefault="00997BB9" w:rsidP="00AE1FAC">
      <w:pPr>
        <w:numPr>
          <w:ilvl w:val="0"/>
          <w:numId w:val="94"/>
        </w:numPr>
        <w:tabs>
          <w:tab w:val="left" w:pos="284"/>
          <w:tab w:val="left" w:pos="567"/>
          <w:tab w:val="left" w:pos="851"/>
        </w:tabs>
        <w:ind w:left="567" w:hanging="283"/>
        <w:jc w:val="both"/>
        <w:rPr>
          <w:rFonts w:ascii="Calibri" w:eastAsia="Calibri" w:hAnsi="Calibri" w:cs="Times New Roman"/>
          <w:szCs w:val="23"/>
        </w:rPr>
      </w:pPr>
      <w:r w:rsidRPr="00997BB9">
        <w:rPr>
          <w:rFonts w:ascii="Calibri" w:eastAsia="Calibri" w:hAnsi="Calibri" w:cs="Times New Roman"/>
          <w:szCs w:val="23"/>
        </w:rPr>
        <w:t>Η ανάδειξη της ιστορικότητας της λατόμευσης – εξόρυξης σε παράθεση με τη σύγχρονη δραστηριότητα.</w:t>
      </w:r>
    </w:p>
    <w:p w14:paraId="5973EBF6" w14:textId="77777777" w:rsidR="00DF1A7B" w:rsidRDefault="00DF1A7B" w:rsidP="00997BB9">
      <w:pPr>
        <w:tabs>
          <w:tab w:val="left" w:pos="284"/>
          <w:tab w:val="left" w:pos="567"/>
          <w:tab w:val="left" w:pos="851"/>
          <w:tab w:val="left" w:pos="1134"/>
        </w:tabs>
        <w:ind w:left="567" w:hanging="283"/>
        <w:jc w:val="both"/>
        <w:rPr>
          <w:rFonts w:ascii="Calibri" w:hAnsi="Calibri" w:cs="Arial"/>
          <w:szCs w:val="23"/>
        </w:rPr>
      </w:pPr>
      <w:r w:rsidRPr="0097264D">
        <w:rPr>
          <w:rFonts w:ascii="Calibri" w:hAnsi="Calibri" w:cs="Arial"/>
          <w:szCs w:val="23"/>
        </w:rPr>
        <w:t>.</w:t>
      </w:r>
    </w:p>
    <w:p w14:paraId="4F302797" w14:textId="77777777" w:rsidR="00DF1A7B" w:rsidRDefault="00DF1A7B" w:rsidP="0023187D">
      <w:pPr>
        <w:tabs>
          <w:tab w:val="left" w:pos="284"/>
          <w:tab w:val="left" w:pos="567"/>
          <w:tab w:val="left" w:pos="851"/>
          <w:tab w:val="left" w:pos="1134"/>
        </w:tabs>
        <w:ind w:left="567" w:hanging="283"/>
        <w:jc w:val="both"/>
        <w:rPr>
          <w:rFonts w:ascii="Calibri" w:hAnsi="Calibri" w:cs="Arial"/>
          <w:szCs w:val="23"/>
        </w:rPr>
      </w:pPr>
    </w:p>
    <w:p w14:paraId="056BA2ED" w14:textId="77777777" w:rsidR="00DF1A7B" w:rsidRPr="00E154DA" w:rsidRDefault="00DF1A7B" w:rsidP="00DD118A">
      <w:pPr>
        <w:pStyle w:val="NAHEADING7"/>
      </w:pPr>
      <w:bookmarkStart w:id="78" w:name="_Toc57022172"/>
      <w:r w:rsidRPr="00E154DA">
        <w:t>Β.1.1.γ-6.</w:t>
      </w:r>
      <w:r>
        <w:t>2.2</w:t>
      </w:r>
      <w:r w:rsidRPr="00E154DA">
        <w:t xml:space="preserve"> </w:t>
      </w:r>
      <w:r w:rsidRPr="00CB5BBA">
        <w:t>Βιομηχανία – βιοτεχνία – μεταποίηση</w:t>
      </w:r>
      <w:bookmarkEnd w:id="78"/>
    </w:p>
    <w:p w14:paraId="0D561420" w14:textId="77777777" w:rsidR="00DF1A7B" w:rsidRDefault="00DF1A7B" w:rsidP="0023187D">
      <w:pPr>
        <w:tabs>
          <w:tab w:val="left" w:pos="0"/>
          <w:tab w:val="left" w:pos="284"/>
          <w:tab w:val="left" w:pos="567"/>
          <w:tab w:val="left" w:pos="851"/>
          <w:tab w:val="left" w:pos="1134"/>
        </w:tabs>
        <w:ind w:firstLine="567"/>
        <w:jc w:val="both"/>
        <w:rPr>
          <w:rFonts w:ascii="Calibri" w:hAnsi="Calibri" w:cs="Arial"/>
          <w:szCs w:val="23"/>
        </w:rPr>
      </w:pPr>
    </w:p>
    <w:p w14:paraId="3A4EC1AE" w14:textId="77777777" w:rsidR="00DF1A7B" w:rsidRPr="00B9469A" w:rsidRDefault="00DF1A7B" w:rsidP="0023187D">
      <w:pPr>
        <w:tabs>
          <w:tab w:val="left" w:pos="284"/>
          <w:tab w:val="left" w:pos="567"/>
        </w:tabs>
        <w:ind w:left="567" w:hanging="283"/>
        <w:jc w:val="both"/>
        <w:rPr>
          <w:rFonts w:ascii="Calibri" w:hAnsi="Calibri" w:cs="Arial"/>
          <w:szCs w:val="23"/>
          <w:lang w:eastAsia="en-US"/>
        </w:rPr>
      </w:pPr>
      <w:r w:rsidRPr="00B9469A">
        <w:rPr>
          <w:rFonts w:ascii="Calibri" w:hAnsi="Calibri" w:cs="Arial"/>
          <w:szCs w:val="23"/>
          <w:lang w:eastAsia="en-US"/>
        </w:rPr>
        <w:t>Λαμβάνοντας υπόψη:</w:t>
      </w:r>
    </w:p>
    <w:p w14:paraId="7A68F092" w14:textId="77777777" w:rsidR="00DF1A7B" w:rsidRPr="00B9469A" w:rsidRDefault="00DF1A7B" w:rsidP="0023187D">
      <w:pPr>
        <w:tabs>
          <w:tab w:val="left" w:pos="284"/>
          <w:tab w:val="left" w:pos="567"/>
        </w:tabs>
        <w:ind w:left="567" w:hanging="283"/>
        <w:jc w:val="both"/>
        <w:rPr>
          <w:rFonts w:ascii="Calibri" w:hAnsi="Calibri" w:cs="Arial"/>
          <w:szCs w:val="23"/>
          <w:lang w:eastAsia="en-US"/>
        </w:rPr>
      </w:pPr>
    </w:p>
    <w:p w14:paraId="26E2125E" w14:textId="77777777" w:rsidR="00DF1A7B" w:rsidRPr="00B9469A" w:rsidRDefault="00DF1A7B" w:rsidP="0023187D">
      <w:pPr>
        <w:tabs>
          <w:tab w:val="left" w:pos="284"/>
          <w:tab w:val="left" w:pos="567"/>
        </w:tabs>
        <w:ind w:left="567" w:hanging="283"/>
        <w:jc w:val="both"/>
        <w:rPr>
          <w:rFonts w:ascii="Calibri" w:hAnsi="Calibri" w:cs="Arial"/>
          <w:szCs w:val="23"/>
          <w:lang w:eastAsia="en-US"/>
        </w:rPr>
      </w:pPr>
      <w:r w:rsidRPr="00B9469A">
        <w:rPr>
          <w:rFonts w:ascii="Calibri" w:hAnsi="Calibri" w:cs="Arial"/>
          <w:szCs w:val="23"/>
          <w:lang w:eastAsia="en-US"/>
        </w:rPr>
        <w:t>•</w:t>
      </w:r>
      <w:r w:rsidRPr="00B9469A">
        <w:rPr>
          <w:rFonts w:ascii="Calibri" w:hAnsi="Calibri" w:cs="Arial"/>
          <w:szCs w:val="23"/>
          <w:lang w:eastAsia="en-US"/>
        </w:rPr>
        <w:tab/>
        <w:t>την έως σήμερα υποτονική παρουσία του βιομηχανικού κ</w:t>
      </w:r>
      <w:r>
        <w:rPr>
          <w:rFonts w:ascii="Calibri" w:hAnsi="Calibri" w:cs="Arial"/>
          <w:szCs w:val="23"/>
          <w:lang w:eastAsia="en-US"/>
        </w:rPr>
        <w:t>λάδου στο χώρο της Περιφέρειας,</w:t>
      </w:r>
    </w:p>
    <w:p w14:paraId="49E76768" w14:textId="77777777" w:rsidR="00DF1A7B" w:rsidRPr="00B9469A" w:rsidRDefault="00DF1A7B" w:rsidP="0023187D">
      <w:pPr>
        <w:tabs>
          <w:tab w:val="left" w:pos="284"/>
          <w:tab w:val="left" w:pos="567"/>
        </w:tabs>
        <w:ind w:left="567" w:hanging="283"/>
        <w:jc w:val="both"/>
        <w:rPr>
          <w:rFonts w:ascii="Calibri" w:hAnsi="Calibri" w:cs="Arial"/>
          <w:szCs w:val="23"/>
          <w:lang w:eastAsia="en-US"/>
        </w:rPr>
      </w:pPr>
      <w:r w:rsidRPr="00B9469A">
        <w:rPr>
          <w:rFonts w:ascii="Calibri" w:hAnsi="Calibri" w:cs="Arial"/>
          <w:szCs w:val="23"/>
          <w:lang w:eastAsia="en-US"/>
        </w:rPr>
        <w:t>•</w:t>
      </w:r>
      <w:r w:rsidRPr="00B9469A">
        <w:rPr>
          <w:rFonts w:ascii="Calibri" w:hAnsi="Calibri" w:cs="Arial"/>
          <w:szCs w:val="23"/>
          <w:lang w:eastAsia="en-US"/>
        </w:rPr>
        <w:tab/>
        <w:t xml:space="preserve">τη δομή και το μέγεθος </w:t>
      </w:r>
      <w:r>
        <w:rPr>
          <w:rFonts w:ascii="Calibri" w:hAnsi="Calibri" w:cs="Arial"/>
          <w:szCs w:val="23"/>
          <w:lang w:eastAsia="en-US"/>
        </w:rPr>
        <w:t xml:space="preserve">της πλειονότητας των υφιστάμενων </w:t>
      </w:r>
      <w:r w:rsidRPr="00B9469A">
        <w:rPr>
          <w:rFonts w:ascii="Calibri" w:hAnsi="Calibri" w:cs="Arial"/>
          <w:szCs w:val="23"/>
          <w:lang w:eastAsia="en-US"/>
        </w:rPr>
        <w:t xml:space="preserve">μεταποιητικών </w:t>
      </w:r>
      <w:r w:rsidRPr="00AE1FAC">
        <w:rPr>
          <w:rFonts w:ascii="Calibri" w:hAnsi="Calibri" w:cs="Arial"/>
          <w:szCs w:val="23"/>
          <w:lang w:eastAsia="en-US"/>
        </w:rPr>
        <w:t>μονάδων (οικογενειακού τύπου μικρές βιοτεχνίες),</w:t>
      </w:r>
      <w:r w:rsidR="00F22979" w:rsidRPr="00AE1FAC">
        <w:t xml:space="preserve"> </w:t>
      </w:r>
      <w:r w:rsidR="00F22979" w:rsidRPr="00AE1FAC">
        <w:rPr>
          <w:rFonts w:ascii="Calibri" w:hAnsi="Calibri" w:cs="Arial"/>
          <w:szCs w:val="23"/>
          <w:lang w:eastAsia="en-US"/>
        </w:rPr>
        <w:t>με ελάχιστες εξαιρέσεις ναυπηγεία του Νεωρίου της Σύρου, Ρόδος)</w:t>
      </w:r>
    </w:p>
    <w:p w14:paraId="4D76D0A8" w14:textId="77777777" w:rsidR="00DF1A7B" w:rsidRPr="00B9469A" w:rsidRDefault="00DF1A7B" w:rsidP="0023187D">
      <w:pPr>
        <w:tabs>
          <w:tab w:val="left" w:pos="284"/>
          <w:tab w:val="left" w:pos="567"/>
        </w:tabs>
        <w:ind w:left="567" w:hanging="283"/>
        <w:jc w:val="both"/>
        <w:rPr>
          <w:rFonts w:ascii="Calibri" w:hAnsi="Calibri" w:cs="Arial"/>
          <w:szCs w:val="23"/>
          <w:lang w:eastAsia="en-US"/>
        </w:rPr>
      </w:pPr>
      <w:r w:rsidRPr="00B9469A">
        <w:rPr>
          <w:rFonts w:ascii="Calibri" w:hAnsi="Calibri" w:cs="Arial"/>
          <w:szCs w:val="23"/>
          <w:lang w:eastAsia="en-US"/>
        </w:rPr>
        <w:t>•</w:t>
      </w:r>
      <w:r w:rsidRPr="00B9469A">
        <w:rPr>
          <w:rFonts w:ascii="Calibri" w:hAnsi="Calibri" w:cs="Arial"/>
          <w:szCs w:val="23"/>
          <w:lang w:eastAsia="en-US"/>
        </w:rPr>
        <w:tab/>
        <w:t>τη διαμορφωμένη έως σήμερα αναπτυξιακή φυσιογνωμία του Νοτίου Αιγαίου (προσανα</w:t>
      </w:r>
      <w:r>
        <w:rPr>
          <w:rFonts w:ascii="Calibri" w:hAnsi="Calibri" w:cs="Arial"/>
          <w:szCs w:val="23"/>
          <w:lang w:eastAsia="en-US"/>
        </w:rPr>
        <w:t>τολισμός στον τουριστικό κλάδο),</w:t>
      </w:r>
    </w:p>
    <w:p w14:paraId="622F88A2" w14:textId="77777777" w:rsidR="00DF1A7B" w:rsidRDefault="00DF1A7B" w:rsidP="0023187D">
      <w:pPr>
        <w:tabs>
          <w:tab w:val="left" w:pos="284"/>
          <w:tab w:val="left" w:pos="567"/>
        </w:tabs>
        <w:ind w:left="567" w:hanging="283"/>
        <w:jc w:val="both"/>
        <w:rPr>
          <w:rFonts w:ascii="Calibri" w:hAnsi="Calibri" w:cs="Arial"/>
          <w:szCs w:val="23"/>
          <w:lang w:eastAsia="en-US"/>
        </w:rPr>
      </w:pPr>
      <w:r w:rsidRPr="00B9469A">
        <w:rPr>
          <w:rFonts w:ascii="Calibri" w:hAnsi="Calibri" w:cs="Arial"/>
          <w:szCs w:val="23"/>
          <w:lang w:eastAsia="en-US"/>
        </w:rPr>
        <w:t>•</w:t>
      </w:r>
      <w:r w:rsidRPr="00B9469A">
        <w:rPr>
          <w:rFonts w:ascii="Calibri" w:hAnsi="Calibri" w:cs="Arial"/>
          <w:szCs w:val="23"/>
          <w:lang w:eastAsia="en-US"/>
        </w:rPr>
        <w:tab/>
        <w:t>τις αντικειμενικές μη ευνοϊκές συνθήκες ανάπτυξης της βιομηχανικής δραστηριότητας (μεγέθη ορισμένων νησιών, αδυναμία οικονομιών κλίμακας), αλλά και τις υφιστάμενες με προοπτική βελτίωσης (π.χ. δυνατότητες επικοινωνίας – σύνδε</w:t>
      </w:r>
      <w:r>
        <w:rPr>
          <w:rFonts w:ascii="Calibri" w:hAnsi="Calibri" w:cs="Arial"/>
          <w:szCs w:val="23"/>
          <w:lang w:eastAsia="en-US"/>
        </w:rPr>
        <w:t>σης με κέντρα υπόλοιπης χώρας),</w:t>
      </w:r>
    </w:p>
    <w:p w14:paraId="54999341" w14:textId="77777777" w:rsidR="00DF1A7B" w:rsidRDefault="00DF1A7B" w:rsidP="00AE1FAC">
      <w:pPr>
        <w:tabs>
          <w:tab w:val="left" w:pos="284"/>
          <w:tab w:val="left" w:pos="567"/>
        </w:tabs>
        <w:ind w:firstLine="567"/>
        <w:jc w:val="both"/>
        <w:rPr>
          <w:rFonts w:ascii="Calibri" w:hAnsi="Calibri" w:cs="Arial"/>
          <w:szCs w:val="23"/>
          <w:lang w:eastAsia="en-US"/>
        </w:rPr>
      </w:pPr>
    </w:p>
    <w:p w14:paraId="22B30DBD" w14:textId="77777777" w:rsidR="00F22979" w:rsidRPr="00F22979" w:rsidRDefault="001D0084" w:rsidP="00AE1FAC">
      <w:pPr>
        <w:tabs>
          <w:tab w:val="left" w:pos="284"/>
        </w:tabs>
        <w:jc w:val="both"/>
        <w:rPr>
          <w:rFonts w:ascii="Calibri" w:eastAsia="Calibri" w:hAnsi="Calibri" w:cs="Times New Roman"/>
          <w:szCs w:val="23"/>
          <w:lang w:eastAsia="en-US"/>
        </w:rPr>
      </w:pPr>
      <w:r>
        <w:rPr>
          <w:rFonts w:ascii="Calibri" w:hAnsi="Calibri" w:cs="Arial"/>
          <w:szCs w:val="23"/>
          <w:lang w:eastAsia="en-US"/>
        </w:rPr>
        <w:t>ω</w:t>
      </w:r>
      <w:r w:rsidR="00DF1A7B" w:rsidRPr="00B9469A">
        <w:rPr>
          <w:rFonts w:ascii="Calibri" w:hAnsi="Calibri" w:cs="Arial"/>
          <w:szCs w:val="23"/>
          <w:lang w:eastAsia="en-US"/>
        </w:rPr>
        <w:t xml:space="preserve">ς γενική κατεύθυνση τίθεται η ενίσχυση του κλάδου της μεταποίησης με βελτιστοποίηση της διασύνδεσης με τον πρωτογενή και τριτογενή –κυρίως τον τουρισμό- τομέα. </w:t>
      </w:r>
      <w:r w:rsidR="00F22979" w:rsidRPr="00F22979">
        <w:rPr>
          <w:rFonts w:ascii="Calibri" w:eastAsia="Calibri" w:hAnsi="Calibri" w:cs="Times New Roman"/>
          <w:szCs w:val="23"/>
          <w:lang w:eastAsia="en-US"/>
        </w:rPr>
        <w:t>Η ανάπτυξη οργανωμένων υποδοχέων διαφόρων τύπων και περιοχών οργανωμένης εγκατάστασης μικρών, χαμηλής &amp; μέσης όχλησης</w:t>
      </w:r>
      <w:r w:rsidR="00F22979" w:rsidRPr="00F22979">
        <w:rPr>
          <w:rFonts w:ascii="Calibri" w:eastAsia="Calibri" w:hAnsi="Calibri" w:cs="Times New Roman"/>
          <w:szCs w:val="23"/>
          <w:vertAlign w:val="superscript"/>
          <w:lang w:eastAsia="en-US"/>
        </w:rPr>
        <w:footnoteReference w:id="31"/>
      </w:r>
      <w:r w:rsidR="00F22979" w:rsidRPr="00F22979">
        <w:rPr>
          <w:rFonts w:ascii="Calibri" w:eastAsia="Calibri" w:hAnsi="Calibri" w:cs="Times New Roman"/>
          <w:szCs w:val="23"/>
          <w:lang w:eastAsia="en-US"/>
        </w:rPr>
        <w:t xml:space="preserve"> βιοτεχνικών και μεταποιητικών μονάδων, σε συνδυασμό με τη δημιουργία Κέντρων Προβολής και Προώθησης Προϊόντων και Κέντρων Παροχής Κοινών Υπηρεσιών προς ΜΜΕ, αποτελεί προϋπόθεση για την εξέλιξη του τομέα.</w:t>
      </w:r>
    </w:p>
    <w:p w14:paraId="4A22DF6E" w14:textId="77777777" w:rsidR="00F22979" w:rsidRDefault="00F22979" w:rsidP="00AE1FAC">
      <w:pPr>
        <w:tabs>
          <w:tab w:val="left" w:pos="284"/>
          <w:tab w:val="left" w:pos="567"/>
        </w:tabs>
        <w:ind w:firstLine="567"/>
        <w:jc w:val="both"/>
        <w:rPr>
          <w:rFonts w:ascii="Calibri" w:hAnsi="Calibri" w:cs="Arial"/>
          <w:szCs w:val="23"/>
          <w:lang w:eastAsia="en-US"/>
        </w:rPr>
      </w:pPr>
    </w:p>
    <w:p w14:paraId="36E25BA6" w14:textId="77777777" w:rsidR="00DF1A7B" w:rsidRPr="000F3B69" w:rsidRDefault="00DF1A7B" w:rsidP="00AE1FAC">
      <w:pPr>
        <w:tabs>
          <w:tab w:val="left" w:pos="284"/>
          <w:tab w:val="left" w:pos="567"/>
        </w:tabs>
        <w:ind w:firstLine="567"/>
        <w:jc w:val="both"/>
        <w:rPr>
          <w:rFonts w:ascii="Calibri" w:hAnsi="Calibri" w:cs="Arial"/>
          <w:szCs w:val="23"/>
          <w:lang w:eastAsia="en-US"/>
        </w:rPr>
      </w:pPr>
      <w:r>
        <w:rPr>
          <w:rFonts w:ascii="Calibri" w:hAnsi="Calibri" w:cs="Arial"/>
          <w:szCs w:val="23"/>
          <w:lang w:eastAsia="en-US"/>
        </w:rPr>
        <w:t>Οι κατευθύνσεις χωρικής οργάνωσης του τομέα συνοψίζονται ως εξής:</w:t>
      </w:r>
    </w:p>
    <w:p w14:paraId="24E2BD3B" w14:textId="77777777" w:rsidR="00AE1FAC" w:rsidRPr="000F3B69" w:rsidRDefault="00AE1FAC" w:rsidP="00AE1FAC">
      <w:pPr>
        <w:tabs>
          <w:tab w:val="left" w:pos="284"/>
          <w:tab w:val="left" w:pos="567"/>
        </w:tabs>
        <w:ind w:firstLine="567"/>
        <w:jc w:val="both"/>
        <w:rPr>
          <w:rFonts w:ascii="Calibri" w:hAnsi="Calibri" w:cs="Arial"/>
          <w:szCs w:val="23"/>
          <w:lang w:eastAsia="en-US"/>
        </w:rPr>
      </w:pPr>
    </w:p>
    <w:p w14:paraId="298256AE" w14:textId="77777777" w:rsidR="003924EF" w:rsidRPr="003924EF" w:rsidRDefault="003924EF" w:rsidP="00AE1FAC">
      <w:pPr>
        <w:numPr>
          <w:ilvl w:val="0"/>
          <w:numId w:val="96"/>
        </w:numPr>
        <w:tabs>
          <w:tab w:val="left" w:pos="284"/>
          <w:tab w:val="left" w:pos="567"/>
        </w:tabs>
        <w:ind w:left="567" w:hanging="283"/>
        <w:jc w:val="both"/>
        <w:rPr>
          <w:rFonts w:ascii="Calibri" w:eastAsia="Calibri" w:hAnsi="Calibri" w:cs="Times New Roman"/>
          <w:szCs w:val="23"/>
          <w:lang w:eastAsia="en-US"/>
        </w:rPr>
      </w:pPr>
      <w:r w:rsidRPr="003924EF">
        <w:rPr>
          <w:rFonts w:ascii="Calibri" w:eastAsia="Calibri" w:hAnsi="Calibri" w:cs="Times New Roman"/>
          <w:szCs w:val="23"/>
          <w:lang w:eastAsia="en-US"/>
        </w:rPr>
        <w:t>Ανάπτυξη οργανωμένων υποδοχέων με χαρακτήρα Βιομηχανικών / Βιοτεχνικών και Επιχειρηματικών Περιοχών διαφόρων τύπων σε ορισμένα από τα μεγάλα νησιά (Ομάδα ΙΙΙ και ΙΙ), κατόπιν ειδικών προδιαγραφών και αυστηρών περιβαλλοντικών όρων, ώστε να φιλοξενηθούν οι επιδιωκόμενες ιδιωτικές επενδύσεις στο δευτερογενή τομέα.</w:t>
      </w:r>
      <w:r w:rsidRPr="003924EF">
        <w:rPr>
          <w:rFonts w:ascii="Calibri" w:eastAsia="Calibri" w:hAnsi="Calibri" w:cs="Times New Roman"/>
          <w:lang w:eastAsia="en-US"/>
        </w:rPr>
        <w:t xml:space="preserve"> </w:t>
      </w:r>
      <w:r w:rsidRPr="003924EF">
        <w:rPr>
          <w:rFonts w:ascii="Calibri" w:eastAsia="Calibri" w:hAnsi="Calibri" w:cs="Times New Roman"/>
          <w:szCs w:val="23"/>
          <w:lang w:eastAsia="en-US"/>
        </w:rPr>
        <w:t>Οι υποδοχείς αυτοί μπορούν να είναι αποκλειστικής χρήσης.</w:t>
      </w:r>
    </w:p>
    <w:p w14:paraId="08440750" w14:textId="77777777" w:rsidR="003924EF" w:rsidRPr="003924EF" w:rsidRDefault="003924EF" w:rsidP="00AE1FAC">
      <w:pPr>
        <w:numPr>
          <w:ilvl w:val="0"/>
          <w:numId w:val="96"/>
        </w:numPr>
        <w:tabs>
          <w:tab w:val="left" w:pos="284"/>
          <w:tab w:val="left" w:pos="567"/>
        </w:tabs>
        <w:ind w:left="567" w:hanging="283"/>
        <w:jc w:val="both"/>
        <w:rPr>
          <w:rFonts w:ascii="Calibri" w:eastAsia="Calibri" w:hAnsi="Calibri" w:cs="Times New Roman"/>
          <w:szCs w:val="23"/>
          <w:lang w:eastAsia="en-US"/>
        </w:rPr>
      </w:pPr>
      <w:r w:rsidRPr="003924EF">
        <w:rPr>
          <w:rFonts w:ascii="Calibri" w:eastAsia="Calibri" w:hAnsi="Calibri" w:cs="Times New Roman"/>
          <w:szCs w:val="23"/>
          <w:lang w:eastAsia="en-US"/>
        </w:rPr>
        <w:t>Πρόβλεψη διάθεσης τμημάτων του περιαστικού χώρου (κατά προτεραιότητα σε υφιστάμενες περιοχές συγκέντρωσης) στα υπόλοιπα νησιά, για την οργανωμένη εγκατάσταση μικρών μεταποιητικών / βιοτεχνικών μονάδων, εμπορικών / αποθηκευτικών εγκαταστάσεων υποστήριξης κλάδων κατασκευών, τροφίμων - ποτών, συνεργεία αυτοκινήτων κλπ.). Η επιλογή των χώρων θα προκύψει στο πλαίσιο μελετών του υποκείμενου σχεδιασμού και η ανάπτυξη των περιοχών θα γίνει με πολεοδόμηση.</w:t>
      </w:r>
    </w:p>
    <w:p w14:paraId="34D94115" w14:textId="77777777" w:rsidR="003924EF" w:rsidRPr="003924EF" w:rsidRDefault="003924EF" w:rsidP="00AE1FAC">
      <w:pPr>
        <w:numPr>
          <w:ilvl w:val="0"/>
          <w:numId w:val="96"/>
        </w:numPr>
        <w:tabs>
          <w:tab w:val="left" w:pos="284"/>
          <w:tab w:val="left" w:pos="567"/>
        </w:tabs>
        <w:ind w:left="567" w:hanging="283"/>
        <w:jc w:val="both"/>
        <w:rPr>
          <w:rFonts w:ascii="Calibri" w:eastAsia="Calibri" w:hAnsi="Calibri" w:cs="Times New Roman"/>
          <w:szCs w:val="23"/>
          <w:lang w:eastAsia="en-US"/>
        </w:rPr>
      </w:pPr>
      <w:r w:rsidRPr="003924EF">
        <w:rPr>
          <w:rFonts w:ascii="Calibri" w:eastAsia="Calibri" w:hAnsi="Calibri" w:cs="Times New Roman"/>
          <w:szCs w:val="23"/>
          <w:lang w:eastAsia="en-US"/>
        </w:rPr>
        <w:t>Δημιουργία Κέντρων Προβολής και Προώθησης Προϊόντων και Κέντρων Παροχής Κοινών Υπηρεσιών προς ΜΜΕ, ως υποστηρικτικών δομών και υποδομών για την εξέλιξη του τομέα.</w:t>
      </w:r>
    </w:p>
    <w:p w14:paraId="0DA2A53D" w14:textId="77777777" w:rsidR="003924EF" w:rsidRPr="003924EF" w:rsidRDefault="003924EF" w:rsidP="003924EF">
      <w:pPr>
        <w:tabs>
          <w:tab w:val="left" w:pos="284"/>
        </w:tabs>
        <w:spacing w:line="240" w:lineRule="auto"/>
        <w:ind w:firstLine="567"/>
        <w:jc w:val="both"/>
        <w:rPr>
          <w:rFonts w:ascii="Calibri" w:eastAsia="Calibri" w:hAnsi="Calibri" w:cs="Times New Roman"/>
          <w:szCs w:val="23"/>
          <w:lang w:eastAsia="en-US"/>
        </w:rPr>
      </w:pPr>
    </w:p>
    <w:p w14:paraId="33A9CA23" w14:textId="77777777" w:rsidR="00DF1A7B" w:rsidRDefault="00DF1A7B" w:rsidP="0023187D">
      <w:pPr>
        <w:tabs>
          <w:tab w:val="left" w:pos="284"/>
          <w:tab w:val="left" w:pos="567"/>
        </w:tabs>
        <w:ind w:firstLine="567"/>
        <w:jc w:val="both"/>
        <w:rPr>
          <w:rFonts w:ascii="Calibri" w:hAnsi="Calibri" w:cs="Arial"/>
          <w:szCs w:val="23"/>
          <w:lang w:eastAsia="en-US"/>
        </w:rPr>
      </w:pPr>
    </w:p>
    <w:p w14:paraId="13BC644E" w14:textId="77777777" w:rsidR="00DF1A7B" w:rsidRPr="00E154DA" w:rsidRDefault="00DF1A7B" w:rsidP="00DD118A">
      <w:pPr>
        <w:pStyle w:val="NAHEADING7"/>
      </w:pPr>
      <w:bookmarkStart w:id="79" w:name="_Toc57022173"/>
      <w:r w:rsidRPr="00E154DA">
        <w:t>Β.1.1.γ-6.</w:t>
      </w:r>
      <w:r>
        <w:t>2.3</w:t>
      </w:r>
      <w:r w:rsidRPr="00E154DA">
        <w:t xml:space="preserve"> </w:t>
      </w:r>
      <w:r>
        <w:t>ΑΠΕ</w:t>
      </w:r>
      <w:bookmarkEnd w:id="79"/>
    </w:p>
    <w:p w14:paraId="3D60B1AB" w14:textId="77777777" w:rsidR="00DF1A7B" w:rsidRDefault="00DF1A7B" w:rsidP="0023187D">
      <w:pPr>
        <w:tabs>
          <w:tab w:val="left" w:pos="0"/>
          <w:tab w:val="left" w:pos="284"/>
          <w:tab w:val="left" w:pos="567"/>
          <w:tab w:val="left" w:pos="851"/>
          <w:tab w:val="left" w:pos="1134"/>
        </w:tabs>
        <w:ind w:firstLine="567"/>
        <w:jc w:val="both"/>
        <w:rPr>
          <w:rFonts w:ascii="Calibri" w:hAnsi="Calibri" w:cs="Arial"/>
          <w:szCs w:val="23"/>
        </w:rPr>
      </w:pPr>
    </w:p>
    <w:p w14:paraId="418CC2D7" w14:textId="77777777" w:rsidR="00C65AFB" w:rsidRPr="00697E74" w:rsidRDefault="00C65AFB" w:rsidP="00697E74">
      <w:pPr>
        <w:tabs>
          <w:tab w:val="left" w:pos="284"/>
          <w:tab w:val="left" w:pos="567"/>
        </w:tabs>
        <w:ind w:firstLine="567"/>
        <w:jc w:val="both"/>
        <w:rPr>
          <w:rFonts w:ascii="Calibri" w:eastAsia="Calibri" w:hAnsi="Calibri" w:cs="Times New Roman"/>
          <w:szCs w:val="23"/>
          <w:lang w:eastAsia="en-US"/>
        </w:rPr>
      </w:pPr>
      <w:r w:rsidRPr="00697E74">
        <w:rPr>
          <w:rFonts w:ascii="Calibri" w:eastAsia="Calibri" w:hAnsi="Calibri" w:cs="Times New Roman"/>
          <w:szCs w:val="23"/>
          <w:lang w:eastAsia="en-US"/>
        </w:rPr>
        <w:t xml:space="preserve">Η </w:t>
      </w:r>
      <w:r w:rsidR="00AE1FAC" w:rsidRPr="00697E74">
        <w:rPr>
          <w:rFonts w:ascii="Calibri" w:eastAsia="Calibri" w:hAnsi="Calibri" w:cs="Times New Roman"/>
          <w:szCs w:val="23"/>
          <w:lang w:eastAsia="en-US"/>
        </w:rPr>
        <w:t>Π</w:t>
      </w:r>
      <w:r w:rsidRPr="00697E74">
        <w:rPr>
          <w:rFonts w:ascii="Calibri" w:eastAsia="Calibri" w:hAnsi="Calibri" w:cs="Times New Roman"/>
          <w:szCs w:val="23"/>
          <w:lang w:eastAsia="en-US"/>
        </w:rPr>
        <w:t>εριφέρεια διαθέτει ιδιαίτερα συγκριτικά πλεονεκτήματα, λόγω κλιματολογικών και γεωλογικών χαρακτηριστικών και του εκτεταμένου θαλάσσιου χώρου, στον τομέα των ανανεώσιμων πηγών ενέργειας (αιολική, ηλιακή, γεωθερμία, κυματική).</w:t>
      </w:r>
    </w:p>
    <w:p w14:paraId="501B8427" w14:textId="77777777" w:rsidR="00697E74" w:rsidRPr="00697E74" w:rsidRDefault="00697E74" w:rsidP="00697E74">
      <w:pPr>
        <w:tabs>
          <w:tab w:val="left" w:pos="284"/>
          <w:tab w:val="left" w:pos="567"/>
        </w:tabs>
        <w:ind w:firstLine="567"/>
        <w:jc w:val="both"/>
        <w:rPr>
          <w:rFonts w:ascii="Calibri" w:eastAsia="Calibri" w:hAnsi="Calibri" w:cs="Times New Roman"/>
          <w:szCs w:val="23"/>
          <w:lang w:eastAsia="en-US"/>
        </w:rPr>
      </w:pPr>
    </w:p>
    <w:p w14:paraId="4AA9A209" w14:textId="77777777" w:rsidR="00C65AFB" w:rsidRPr="00697E74" w:rsidRDefault="00C65AFB" w:rsidP="00697E74">
      <w:pPr>
        <w:tabs>
          <w:tab w:val="left" w:pos="284"/>
          <w:tab w:val="left" w:pos="567"/>
        </w:tabs>
        <w:ind w:firstLine="567"/>
        <w:jc w:val="both"/>
        <w:rPr>
          <w:rFonts w:ascii="Calibri" w:eastAsia="Calibri" w:hAnsi="Calibri" w:cs="Times New Roman"/>
          <w:szCs w:val="23"/>
          <w:lang w:eastAsia="en-US"/>
        </w:rPr>
      </w:pPr>
      <w:r w:rsidRPr="00697E74">
        <w:rPr>
          <w:rFonts w:ascii="Calibri" w:eastAsia="Calibri" w:hAnsi="Calibri" w:cs="Times New Roman"/>
          <w:szCs w:val="23"/>
          <w:lang w:eastAsia="en-US"/>
        </w:rPr>
        <w:t>Ως βασικός στόχος – κατεύθυνση τίθεται η ανάδειξη του Νοτίου Αιγαίου «σε χώρο καινοτομικών εφαρμογών και κέντρο ανταλλαγής εμπειριών και μεταφοράς τεχνολογίας και τεχνογνωσίας στον τομέα των ανανεώσιμων πηγών ενέργειας».</w:t>
      </w:r>
    </w:p>
    <w:p w14:paraId="68BA1340" w14:textId="77777777" w:rsidR="00697E74" w:rsidRPr="00697E74" w:rsidRDefault="00697E74" w:rsidP="00697E74">
      <w:pPr>
        <w:tabs>
          <w:tab w:val="left" w:pos="284"/>
          <w:tab w:val="left" w:pos="567"/>
        </w:tabs>
        <w:ind w:firstLine="567"/>
        <w:jc w:val="both"/>
        <w:rPr>
          <w:rFonts w:ascii="Calibri" w:eastAsia="Calibri" w:hAnsi="Calibri" w:cs="Times New Roman"/>
          <w:szCs w:val="23"/>
          <w:lang w:eastAsia="en-US"/>
        </w:rPr>
      </w:pPr>
    </w:p>
    <w:p w14:paraId="4581723D" w14:textId="77777777" w:rsidR="00C65AFB" w:rsidRDefault="00C65AFB" w:rsidP="00697E74">
      <w:pPr>
        <w:tabs>
          <w:tab w:val="left" w:pos="284"/>
          <w:tab w:val="left" w:pos="567"/>
        </w:tabs>
        <w:ind w:firstLine="567"/>
        <w:jc w:val="both"/>
        <w:rPr>
          <w:rFonts w:ascii="Calibri" w:eastAsia="Calibri" w:hAnsi="Calibri" w:cs="Times New Roman"/>
          <w:szCs w:val="23"/>
          <w:lang w:eastAsia="en-US"/>
        </w:rPr>
      </w:pPr>
      <w:r w:rsidRPr="00697E74">
        <w:rPr>
          <w:rFonts w:ascii="Calibri" w:eastAsia="Calibri" w:hAnsi="Calibri" w:cs="Times New Roman"/>
          <w:szCs w:val="23"/>
          <w:lang w:eastAsia="en-US"/>
        </w:rPr>
        <w:t>Η επίτευξη ενεργειακής επάρκειας ή/και αυτοτέλειας (στους τομείς όπου είναι εφικτό), μέσω της προώθησης των εφαρμογών αξιοποίησης ανανεώσιμων πηγών, σε συνδυασμό με συμβατικές μορφές παραγωγής και μεθόδους εξοικονόμησης, καθώς και η μείωση της οικονομικής και περιβαλλοντικής επιβάρυνσης από τους συμβατικούς σταθμούς παραγωγής, τις εγκαταστάσεις αποθήκευσης καυσίμων και τα εναέρια δίκτυα μεταφοράς ηλεκτρικού ρεύματος, επιλέγονται ως προτεραιότητες του προγραμματικού σχεδιασμού σε επίπεδο Περιφέρειας.</w:t>
      </w:r>
    </w:p>
    <w:p w14:paraId="12086EE5" w14:textId="77777777" w:rsidR="00697E74" w:rsidRPr="00697E74" w:rsidRDefault="00697E74" w:rsidP="00697E74">
      <w:pPr>
        <w:tabs>
          <w:tab w:val="left" w:pos="284"/>
          <w:tab w:val="left" w:pos="567"/>
        </w:tabs>
        <w:ind w:firstLine="567"/>
        <w:jc w:val="both"/>
        <w:rPr>
          <w:rFonts w:ascii="Calibri" w:eastAsia="Calibri" w:hAnsi="Calibri" w:cs="Times New Roman"/>
          <w:szCs w:val="23"/>
          <w:lang w:eastAsia="en-US"/>
        </w:rPr>
      </w:pPr>
    </w:p>
    <w:p w14:paraId="68930DC6" w14:textId="77777777" w:rsidR="00C65AFB" w:rsidRDefault="00C65AFB" w:rsidP="00697E74">
      <w:pPr>
        <w:tabs>
          <w:tab w:val="left" w:pos="284"/>
          <w:tab w:val="left" w:pos="567"/>
        </w:tabs>
        <w:ind w:firstLine="567"/>
        <w:jc w:val="both"/>
        <w:rPr>
          <w:rFonts w:ascii="Calibri" w:eastAsia="Calibri" w:hAnsi="Calibri" w:cs="Times New Roman"/>
          <w:szCs w:val="23"/>
          <w:lang w:eastAsia="en-US"/>
        </w:rPr>
      </w:pPr>
      <w:r w:rsidRPr="00697E74">
        <w:rPr>
          <w:rFonts w:ascii="Calibri" w:eastAsia="Calibri" w:hAnsi="Calibri" w:cs="Times New Roman"/>
          <w:szCs w:val="23"/>
          <w:lang w:eastAsia="en-US"/>
        </w:rPr>
        <w:t>Λαμβάνοντας υπόψη το θεσμοθετημένο ΕΠΧΣΑΑ για τις ΑΠΕ, τις δεσμεύσεις εθνικού επιπέδου για τη μεταστροφή του ενεργειακού μοντέλου σε παράλληλη θεώρηση με τα κρίσιμα ζητήματα της προστασίας της φυσικής – πολιτιστικής κληρονομιάς και του τοπίου, διαμορφώνεται το ακόλουθο  πρότυπο:</w:t>
      </w:r>
    </w:p>
    <w:p w14:paraId="6C8442D0" w14:textId="77777777" w:rsidR="00697E74" w:rsidRPr="00697E74" w:rsidRDefault="00697E74" w:rsidP="00697E74">
      <w:pPr>
        <w:tabs>
          <w:tab w:val="left" w:pos="284"/>
          <w:tab w:val="left" w:pos="567"/>
        </w:tabs>
        <w:ind w:firstLine="567"/>
        <w:jc w:val="both"/>
        <w:rPr>
          <w:rFonts w:ascii="Calibri" w:eastAsia="Calibri" w:hAnsi="Calibri" w:cs="Times New Roman"/>
          <w:szCs w:val="23"/>
          <w:lang w:eastAsia="en-US"/>
        </w:rPr>
      </w:pPr>
    </w:p>
    <w:p w14:paraId="29041642"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Times New Roman" w:hAnsi="Calibri" w:cs="Arial"/>
          <w:szCs w:val="23"/>
        </w:rPr>
      </w:pPr>
      <w:r w:rsidRPr="00697E74">
        <w:rPr>
          <w:rFonts w:ascii="Calibri" w:eastAsia="Times New Roman" w:hAnsi="Calibri" w:cs="Arial"/>
          <w:szCs w:val="23"/>
        </w:rPr>
        <w:t>Διείσδυση ΑΠΕ μέσω:</w:t>
      </w:r>
    </w:p>
    <w:p w14:paraId="1CD69CA6" w14:textId="77777777" w:rsidR="00C65AFB" w:rsidRPr="00697E74" w:rsidRDefault="00C65AFB" w:rsidP="00697E74">
      <w:pPr>
        <w:numPr>
          <w:ilvl w:val="0"/>
          <w:numId w:val="20"/>
        </w:numPr>
        <w:tabs>
          <w:tab w:val="left" w:pos="284"/>
          <w:tab w:val="left" w:pos="851"/>
        </w:tabs>
        <w:ind w:left="851" w:hanging="284"/>
        <w:contextualSpacing/>
        <w:jc w:val="both"/>
        <w:rPr>
          <w:rFonts w:ascii="Calibri" w:eastAsia="Times New Roman" w:hAnsi="Calibri" w:cs="Arial"/>
          <w:szCs w:val="23"/>
        </w:rPr>
      </w:pPr>
      <w:r w:rsidRPr="00697E74">
        <w:rPr>
          <w:rFonts w:ascii="Calibri" w:eastAsia="Times New Roman" w:hAnsi="Calibri" w:cs="Arial"/>
          <w:szCs w:val="23"/>
        </w:rPr>
        <w:t>Διερεύνησης και σχεδιασμού του βέλτιστου ενεργειακού μείγματος της Περιφέρειας, βασισμένων στα ιδιαίτερα χαρακτηριστικά και φέρουσα ικανότητα κάθε νησιού.</w:t>
      </w:r>
    </w:p>
    <w:p w14:paraId="70444865" w14:textId="77777777" w:rsidR="00C65AFB" w:rsidRPr="00697E74" w:rsidRDefault="00C65AFB" w:rsidP="00697E74">
      <w:pPr>
        <w:numPr>
          <w:ilvl w:val="0"/>
          <w:numId w:val="20"/>
        </w:numPr>
        <w:tabs>
          <w:tab w:val="left" w:pos="284"/>
          <w:tab w:val="left" w:pos="851"/>
        </w:tabs>
        <w:ind w:left="851" w:hanging="284"/>
        <w:contextualSpacing/>
        <w:jc w:val="both"/>
        <w:rPr>
          <w:rFonts w:ascii="Calibri" w:eastAsia="Times New Roman" w:hAnsi="Calibri" w:cs="Arial"/>
          <w:szCs w:val="23"/>
        </w:rPr>
      </w:pPr>
      <w:r w:rsidRPr="00697E74">
        <w:rPr>
          <w:rFonts w:ascii="Calibri" w:eastAsia="Times New Roman" w:hAnsi="Calibri" w:cs="Arial"/>
          <w:szCs w:val="23"/>
        </w:rPr>
        <w:t>Ορθολογικής ανάπτυξης Αιολικών Πάρκων και Φωτοβολταϊκών εγκαταστάσεων</w:t>
      </w:r>
    </w:p>
    <w:p w14:paraId="069A3E76" w14:textId="77777777" w:rsidR="00C65AFB" w:rsidRPr="00697E74" w:rsidRDefault="00C65AFB" w:rsidP="00697E74">
      <w:pPr>
        <w:numPr>
          <w:ilvl w:val="0"/>
          <w:numId w:val="20"/>
        </w:numPr>
        <w:tabs>
          <w:tab w:val="left" w:pos="284"/>
          <w:tab w:val="left" w:pos="851"/>
        </w:tabs>
        <w:ind w:left="851" w:hanging="284"/>
        <w:contextualSpacing/>
        <w:jc w:val="both"/>
        <w:rPr>
          <w:rFonts w:ascii="Calibri" w:eastAsia="Times New Roman" w:hAnsi="Calibri" w:cs="Arial"/>
          <w:szCs w:val="23"/>
        </w:rPr>
      </w:pPr>
      <w:r w:rsidRPr="00697E74">
        <w:rPr>
          <w:rFonts w:ascii="Calibri" w:eastAsia="Times New Roman" w:hAnsi="Calibri" w:cs="Arial"/>
          <w:szCs w:val="23"/>
        </w:rPr>
        <w:t>Προώθησης / αξιοποίησης λοιπών μορφών ΑΠΕ.</w:t>
      </w:r>
    </w:p>
    <w:p w14:paraId="665ADA67"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Δημιουργία οργανωμένων υποδοχέων παραγωγής ενέργειας από ΑΠΕ στα νησιά μεγάλου μεγέθους (π.χ. Ρόδο, Κω, Κάλυμνο, Νάξο)</w:t>
      </w:r>
    </w:p>
    <w:p w14:paraId="4679A1B2"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 xml:space="preserve">Εντοπισμός κατάλληλων περιοχών συγκέντρωσης εγκαταστάσεων ΑΠΕ σε νησιά  της Ομάδας Ι και εξαιρετικά μικρού πληθυσμιακού μεγέθους νησιά, για τα οποία προωθείται ο στόχος της ενεργειακής αυτάρκειας χωρίς, κατ’ αρχήν, την υποχρέωση διασύνδεσης με το σύστημα και το δίκτυο διανομής ηλεκτρικής ενέργειας της ηπειρωτικής χώρας. </w:t>
      </w:r>
    </w:p>
    <w:p w14:paraId="433D024E"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 xml:space="preserve">Εντοπισμός κατάλληλων περιοχών συγκέντρωσης εγκαταστάσεων ΑΠΕ στα υπόλοιπα νησιά, εξαιρουμένων των γεωργικών εκτάσεων ήπιων κλίσεων και με ειδικούς περιορισμούς στην περίπτωση εγκαταλελειμμένων  αναβαθμίδων όσον αφορά φωτοβολταϊκά. </w:t>
      </w:r>
    </w:p>
    <w:p w14:paraId="168E3F9B"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Αξιοποίηση των γεωθερμικών πεδίων Μήλου, Νισύρου, Κιμώλου, Θήρας και Κω και διερεύνηση σχετικού εκμεταλλεύσιμου δυναμικού σε άλλα νησιά.</w:t>
      </w:r>
    </w:p>
    <w:p w14:paraId="6A2AEBE8" w14:textId="77777777" w:rsidR="00C65AFB" w:rsidRPr="00697E74" w:rsidRDefault="00C65AFB" w:rsidP="00697E74">
      <w:pPr>
        <w:tabs>
          <w:tab w:val="left" w:pos="284"/>
          <w:tab w:val="left" w:pos="567"/>
        </w:tabs>
        <w:ind w:left="567"/>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Ως προς περιορισμούς – δεσμεύσεις που αφορούν τις 4 προαναφερόμενες περιπτώσεις βλ. άρθρο 20.2</w:t>
      </w:r>
    </w:p>
    <w:p w14:paraId="0BA911E1"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Διερεύνηση εφικτότητας ανάπτυξης υβριδικών συνδυαστικών συστημάτων σε ταμιευτήρες.</w:t>
      </w:r>
    </w:p>
    <w:p w14:paraId="701F9C1C"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Αξιοποίηση αστικών / οργανικών αποβλήτων.</w:t>
      </w:r>
    </w:p>
    <w:p w14:paraId="07B4C0EE"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 xml:space="preserve">Διερεύνηση σκοπιμότητας – εφικτότητας ανάπτυξης πειραματικών εφαρμογών αξιοποίησης κυματικής ενέργειας ή/και υπεράκτιων αιολικών πάρκων. </w:t>
      </w:r>
    </w:p>
    <w:p w14:paraId="3C5A2D86"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Times New Roman" w:hAnsi="Calibri" w:cs="Arial"/>
          <w:szCs w:val="23"/>
        </w:rPr>
      </w:pPr>
      <w:r w:rsidRPr="00697E74">
        <w:rPr>
          <w:rFonts w:ascii="Calibri" w:eastAsia="Times New Roman" w:hAnsi="Calibri" w:cs="Arial"/>
          <w:szCs w:val="23"/>
        </w:rPr>
        <w:t>Εφαρμογές εξοικονόμησης ενέργειας σε παραγωγικές και μη δραστηριότητες και χρήσεις γης, παρεμβάσεις σε κτιριακό δυναμικό και εγκαταστάσεις, αξιοποίηση και διάδοση νέων τεχνολογιών στους τομείς ζήτησης και προσφοράς ενέργειας.</w:t>
      </w:r>
    </w:p>
    <w:p w14:paraId="6A9136F5"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Times New Roman" w:hAnsi="Calibri" w:cs="Arial"/>
          <w:szCs w:val="23"/>
        </w:rPr>
      </w:pPr>
      <w:r w:rsidRPr="00697E74">
        <w:rPr>
          <w:rFonts w:ascii="Calibri" w:eastAsia="Times New Roman" w:hAnsi="Calibri" w:cs="Arial"/>
          <w:szCs w:val="23"/>
        </w:rPr>
        <w:t>Προώθηση προγραμμάτων για Πράσινα Νησιά – ενεργειακά αυτόνομα νησιά.</w:t>
      </w:r>
    </w:p>
    <w:p w14:paraId="5FF64791" w14:textId="77777777" w:rsidR="00C65AFB" w:rsidRPr="00697E74" w:rsidRDefault="00C65AFB" w:rsidP="00697E74">
      <w:pPr>
        <w:tabs>
          <w:tab w:val="left" w:pos="284"/>
        </w:tabs>
        <w:ind w:left="567"/>
        <w:jc w:val="both"/>
        <w:rPr>
          <w:rFonts w:ascii="Calibri" w:eastAsia="Calibri" w:hAnsi="Calibri" w:cs="Times New Roman"/>
          <w:szCs w:val="23"/>
          <w:lang w:eastAsia="en-US"/>
        </w:rPr>
      </w:pPr>
    </w:p>
    <w:p w14:paraId="06247B78" w14:textId="77777777" w:rsidR="00C65AFB" w:rsidRPr="00697E74" w:rsidRDefault="00C65AFB" w:rsidP="00697E74">
      <w:pPr>
        <w:tabs>
          <w:tab w:val="left" w:pos="284"/>
        </w:tabs>
        <w:ind w:firstLine="567"/>
        <w:jc w:val="both"/>
        <w:rPr>
          <w:rFonts w:ascii="Calibri" w:eastAsia="Calibri" w:hAnsi="Calibri" w:cs="Times New Roman"/>
          <w:szCs w:val="23"/>
          <w:lang w:val="en-US" w:eastAsia="en-US"/>
        </w:rPr>
      </w:pPr>
      <w:r w:rsidRPr="00697E74">
        <w:rPr>
          <w:rFonts w:ascii="Calibri" w:eastAsia="Calibri" w:hAnsi="Calibri" w:cs="Times New Roman"/>
          <w:szCs w:val="23"/>
          <w:lang w:val="en-US" w:eastAsia="en-US"/>
        </w:rPr>
        <w:t>Σε κάθε περίπτωση, απαιτείται:</w:t>
      </w:r>
    </w:p>
    <w:p w14:paraId="40A14C63" w14:textId="77777777" w:rsidR="00C65AFB" w:rsidRPr="00697E74" w:rsidRDefault="00C65AFB" w:rsidP="00697E74">
      <w:pPr>
        <w:tabs>
          <w:tab w:val="left" w:pos="284"/>
        </w:tabs>
        <w:ind w:firstLine="567"/>
        <w:jc w:val="both"/>
        <w:rPr>
          <w:rFonts w:ascii="Calibri" w:eastAsia="Calibri" w:hAnsi="Calibri" w:cs="Times New Roman"/>
          <w:szCs w:val="23"/>
          <w:lang w:val="en-US" w:eastAsia="en-US"/>
        </w:rPr>
      </w:pPr>
      <w:r w:rsidRPr="00697E74">
        <w:rPr>
          <w:rFonts w:ascii="Calibri" w:eastAsia="Calibri" w:hAnsi="Calibri" w:cs="Times New Roman"/>
          <w:szCs w:val="23"/>
          <w:lang w:val="en-US" w:eastAsia="en-US"/>
        </w:rPr>
        <w:t xml:space="preserve">  </w:t>
      </w:r>
    </w:p>
    <w:p w14:paraId="06FC48BC"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Προσδιορισμός σε επίπεδο νησιού μέγιστου μεγέθους / παραγωγικής ισχύος βάσει πλέγματος ποσοτικοποιημένων κριτηρίων οικονομικής αποδοτικότητας,  περιβαλλοντικής αξιολόγησης και κοινωνικής αποδοχής.</w:t>
      </w:r>
    </w:p>
    <w:p w14:paraId="177F14D0"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Εξειδίκευση κριτηρίων χωροθέτησης / περιορισμών ανεμογεννητριών (π.χ. αυστηροποίηση αποστάσεων από ευαίσθητα σημεία – περιοχές), λαμβανομένων υπόψη των μεγεθών των νησιών και της ευθραυστότητας του φυσικού – ανθρωπογενούς περιβάλλοντος και του τοπίου (φυσικού – αγροτικού - πολιτισμικού) - εφαρμογή ειδικών προδιαγραφών για τις εγκαταστάσεις (τύπος, ύψος, αισθητική κλπ.).</w:t>
      </w:r>
    </w:p>
    <w:p w14:paraId="014E321A" w14:textId="77777777" w:rsidR="00C65AFB" w:rsidRPr="00697E74" w:rsidRDefault="00C65AFB"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697E74">
        <w:rPr>
          <w:rFonts w:ascii="Calibri" w:eastAsia="Calibri" w:hAnsi="Calibri" w:cs="Times New Roman"/>
          <w:szCs w:val="23"/>
          <w:lang w:eastAsia="en-US"/>
        </w:rPr>
        <w:t>Θέσπιση ειδικών κριτηρίων για την χωροθέτηση φωτοβολταϊκών εγκαταστάσεων, με έμφαση στη διατήρηση του φυσικού – παραγωγικού χώρου, εξαιρουμένων των γεωργικών εκτάσεων ήπιων κλίσεων, της γεωργικής γης προτεραιότητας, των διατηρούμενων αναβαθμίδων και με ειδικούς περιορισμούς στην περίπτωση εγκαταλελειμμένων  αναβαθμίδων.</w:t>
      </w:r>
    </w:p>
    <w:p w14:paraId="2FE4CE50" w14:textId="77777777" w:rsidR="00C65AFB" w:rsidRPr="00697E74" w:rsidRDefault="00C65AFB" w:rsidP="00697E74">
      <w:pPr>
        <w:tabs>
          <w:tab w:val="left" w:pos="284"/>
          <w:tab w:val="left" w:pos="567"/>
        </w:tabs>
        <w:ind w:left="567" w:hanging="283"/>
        <w:jc w:val="both"/>
        <w:rPr>
          <w:rFonts w:ascii="Calibri" w:eastAsia="Calibri" w:hAnsi="Calibri" w:cs="Times New Roman"/>
          <w:szCs w:val="23"/>
          <w:lang w:eastAsia="en-US"/>
        </w:rPr>
      </w:pPr>
      <w:r w:rsidRPr="00697E74">
        <w:rPr>
          <w:rFonts w:ascii="Calibri" w:eastAsia="Calibri" w:hAnsi="Calibri" w:cs="Times New Roman"/>
          <w:szCs w:val="23"/>
          <w:lang w:eastAsia="en-US"/>
        </w:rPr>
        <w:t>-</w:t>
      </w:r>
      <w:r w:rsidRPr="00697E74">
        <w:rPr>
          <w:rFonts w:ascii="Calibri" w:eastAsia="Calibri" w:hAnsi="Calibri" w:cs="Times New Roman"/>
          <w:szCs w:val="23"/>
          <w:lang w:eastAsia="en-US"/>
        </w:rPr>
        <w:tab/>
        <w:t>Ειδικός σχεδιασμός συνοδών έργων οδοποιίας, μεταφοράς ενέργειας (π.χ. υπογειοποίηση δικτύων) κ.ά. με απώτερο στόχο το μετριασμό των αρνητικών περιβαλλοντικών, κοινωνικών και τοπιακών επιπτώσεων.</w:t>
      </w:r>
    </w:p>
    <w:p w14:paraId="77CB95BF" w14:textId="77777777" w:rsidR="00C65AFB" w:rsidRPr="00697E74" w:rsidRDefault="00C65AFB" w:rsidP="00697E74">
      <w:pPr>
        <w:tabs>
          <w:tab w:val="left" w:pos="284"/>
        </w:tabs>
        <w:ind w:firstLine="567"/>
        <w:jc w:val="both"/>
        <w:rPr>
          <w:rFonts w:ascii="Calibri" w:eastAsia="Calibri" w:hAnsi="Calibri" w:cs="Times New Roman"/>
          <w:szCs w:val="23"/>
          <w:lang w:eastAsia="en-US"/>
        </w:rPr>
      </w:pPr>
    </w:p>
    <w:p w14:paraId="583CBF0D" w14:textId="77777777" w:rsidR="00C65AFB" w:rsidRDefault="00C65AFB" w:rsidP="00697E74">
      <w:pPr>
        <w:tabs>
          <w:tab w:val="left" w:pos="284"/>
        </w:tabs>
        <w:ind w:firstLine="567"/>
        <w:jc w:val="both"/>
        <w:rPr>
          <w:rFonts w:ascii="Calibri" w:eastAsia="Calibri" w:hAnsi="Calibri" w:cs="Times New Roman"/>
          <w:szCs w:val="23"/>
          <w:lang w:eastAsia="en-US"/>
        </w:rPr>
      </w:pPr>
      <w:r w:rsidRPr="00697E74">
        <w:rPr>
          <w:rFonts w:ascii="Calibri" w:eastAsia="Calibri" w:hAnsi="Calibri" w:cs="Times New Roman"/>
          <w:szCs w:val="23"/>
          <w:lang w:eastAsia="en-US"/>
        </w:rPr>
        <w:t xml:space="preserve">Απαιτείται τροποποίηση / εξειδίκευση των κατευθύνσεων του ΕΠΧΣΑΑ για τις ΑΠΕ και ενσωμάτωση των ακόλουθων προτάσεων του παρόντος στην αναθεωρημένη εκδοχή του: </w:t>
      </w:r>
    </w:p>
    <w:p w14:paraId="2D7A454B" w14:textId="77777777" w:rsidR="00697E74" w:rsidRPr="00697E74" w:rsidRDefault="00697E74" w:rsidP="00697E74">
      <w:pPr>
        <w:tabs>
          <w:tab w:val="left" w:pos="284"/>
        </w:tabs>
        <w:ind w:firstLine="567"/>
        <w:jc w:val="both"/>
        <w:rPr>
          <w:rFonts w:ascii="Calibri" w:eastAsia="Calibri" w:hAnsi="Calibri" w:cs="Times New Roman"/>
          <w:szCs w:val="23"/>
          <w:lang w:eastAsia="en-US"/>
        </w:rPr>
      </w:pPr>
    </w:p>
    <w:p w14:paraId="46C1137B"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Τροποποίηση των περιορισμών που αφορούν τη μέγιστη συνολική ισχύ αιολικών σταθμών στα νησιά της Ομάδας Ι, ώστε να επιτευχθεί η σταδιακή ικανοποίηση του στόχου της ενεργειακής αυτάρκειας σε συνδυασμό και με άλλες ΑΠΕ και χωρίς την υποχρέωση διασύνδεσης με το σύστημα και το δίκτυο διανομής ηλεκτρικής ενέργειας της ηπειρωτικής χώρας.</w:t>
      </w:r>
    </w:p>
    <w:p w14:paraId="7815293A"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 xml:space="preserve">Εξειδίκευση κριτηρίων χωροθέτησης ανεμογεννητριών / αιολικών πάρκων, λαμβανομένης υπόψη της τυπολογίας των νησιών (μεγέθη, γεωμορφολογία, οικιστικό δίκτυο) και της ευαισθησίας του τοπίου (βλ. επίσης άρθρο 20.2). </w:t>
      </w:r>
    </w:p>
    <w:p w14:paraId="5EDB8437"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Πρόβλεψη σχετικά με πειραματικές εφαρμογές αξιοποίησης κυματικής ενέργειας.</w:t>
      </w:r>
    </w:p>
    <w:p w14:paraId="266C0C6C"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Θέσπιση ειδικών κριτηρίων για την χωροθέτηση φωτοβολταϊκών εγκαταστάσεων, με έμφαση στη διατήρηση του φυσικού – παραγωγικού χώρου και παραδοσιακών κατασκευών (αναβαθμίδες, αλώνια, πηγάδια, ανεμόμυλοι κ.ά.).</w:t>
      </w:r>
    </w:p>
    <w:p w14:paraId="1A2547EE"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Να ισχύουν οι ζώνες περιορισμών ή/και απαγόρευσης εγκατάστασης ΑΠΕ, που υπαγορεύονται από περιβαλλοντικές μελέτες και διαχειριστικά σχέδια (ευρωπαϊκά προγράμματα LIFE, Ειδικές Περιβαλλοντικές Μελέτες, κλπ).</w:t>
      </w:r>
    </w:p>
    <w:p w14:paraId="23452DE2"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Απαγόρευση χωροθέτησης ΒΑΠΕ (Βιομηχανικών αιολικών πάρκων) προς αποφυγή σημαντικών αρνητικών επιπτώσεων στο φυσικό &amp; ανθρωπογενές  περιβάλλον και στην τουριστική οικονομία.</w:t>
      </w:r>
    </w:p>
    <w:p w14:paraId="2FFE0853" w14:textId="77777777" w:rsidR="00C65AFB" w:rsidRPr="00697E74" w:rsidRDefault="00C65AFB" w:rsidP="00697E74">
      <w:pPr>
        <w:numPr>
          <w:ilvl w:val="0"/>
          <w:numId w:val="155"/>
        </w:numPr>
        <w:tabs>
          <w:tab w:val="left" w:pos="284"/>
          <w:tab w:val="left" w:pos="567"/>
          <w:tab w:val="left" w:pos="851"/>
          <w:tab w:val="left" w:pos="1134"/>
        </w:tabs>
        <w:ind w:left="568" w:hanging="284"/>
        <w:jc w:val="both"/>
        <w:rPr>
          <w:rFonts w:ascii="Calibri" w:eastAsia="Calibri" w:hAnsi="Calibri" w:cs="Times New Roman"/>
          <w:szCs w:val="23"/>
        </w:rPr>
      </w:pPr>
      <w:r w:rsidRPr="00697E74">
        <w:rPr>
          <w:rFonts w:ascii="Calibri" w:eastAsia="Calibri" w:hAnsi="Calibri" w:cs="Times New Roman"/>
          <w:szCs w:val="23"/>
        </w:rPr>
        <w:t>Υποχρεωτική εφαρμογή των αρχών της βιοκλιματικής αρχιτεκτονικής (βάσει ειδικών μορφολογικών κανόνων) στο σύνολο των νησιών της Περιφέρειας με σχετική νομοθετική ρύθμιση. Επιδότηση βιοκλιματικών εργασιών έως και 100% σε νησιά με πληθυσμό κάτω των 1000 κατοίκων και κλιμακωτή επιδότηση σε συνάρτηση με τον πληθυσμό στα υπόλοιπα νησιά.</w:t>
      </w:r>
    </w:p>
    <w:p w14:paraId="3F922E18" w14:textId="77777777" w:rsidR="00C65AFB" w:rsidRPr="00C65AFB" w:rsidRDefault="00C65AFB" w:rsidP="00697E74">
      <w:pPr>
        <w:tabs>
          <w:tab w:val="left" w:pos="284"/>
          <w:tab w:val="left" w:pos="567"/>
          <w:tab w:val="left" w:pos="851"/>
          <w:tab w:val="left" w:pos="1134"/>
        </w:tabs>
        <w:jc w:val="both"/>
        <w:rPr>
          <w:rFonts w:ascii="Calibri" w:eastAsia="Calibri" w:hAnsi="Calibri" w:cs="Times New Roman"/>
          <w:szCs w:val="23"/>
          <w:u w:val="single"/>
        </w:rPr>
      </w:pPr>
    </w:p>
    <w:p w14:paraId="65FF35AB" w14:textId="77777777" w:rsidR="00C65AFB" w:rsidRDefault="00C65AFB" w:rsidP="00697E74">
      <w:pPr>
        <w:tabs>
          <w:tab w:val="left" w:pos="0"/>
          <w:tab w:val="left" w:pos="284"/>
          <w:tab w:val="left" w:pos="567"/>
          <w:tab w:val="left" w:pos="851"/>
          <w:tab w:val="left" w:pos="1134"/>
        </w:tabs>
        <w:ind w:firstLine="567"/>
        <w:jc w:val="both"/>
        <w:rPr>
          <w:rFonts w:ascii="Calibri" w:hAnsi="Calibri" w:cs="Arial"/>
          <w:szCs w:val="23"/>
        </w:rPr>
      </w:pPr>
    </w:p>
    <w:p w14:paraId="0ABAD0FE" w14:textId="77777777" w:rsidR="00DF1A7B" w:rsidRPr="00E154DA" w:rsidRDefault="00DF1A7B" w:rsidP="00697E74">
      <w:pPr>
        <w:pStyle w:val="NAHEADING6"/>
        <w:spacing w:line="276" w:lineRule="auto"/>
      </w:pPr>
      <w:bookmarkStart w:id="80" w:name="_Toc57022174"/>
      <w:r w:rsidRPr="00E154DA">
        <w:t>Β.1.1.γ-6.</w:t>
      </w:r>
      <w:r w:rsidR="00C05059">
        <w:t>3</w:t>
      </w:r>
      <w:r w:rsidR="00C05059">
        <w:tab/>
        <w:t xml:space="preserve">   </w:t>
      </w:r>
      <w:r>
        <w:t>Τριτογενής τομέας</w:t>
      </w:r>
      <w:bookmarkEnd w:id="80"/>
    </w:p>
    <w:p w14:paraId="3BF05B05" w14:textId="77777777" w:rsidR="00DF1A7B" w:rsidRDefault="00DF1A7B" w:rsidP="00697E74">
      <w:pPr>
        <w:tabs>
          <w:tab w:val="left" w:pos="0"/>
          <w:tab w:val="left" w:pos="284"/>
          <w:tab w:val="left" w:pos="567"/>
          <w:tab w:val="left" w:pos="851"/>
          <w:tab w:val="left" w:pos="1134"/>
          <w:tab w:val="left" w:pos="1276"/>
        </w:tabs>
        <w:ind w:firstLine="567"/>
        <w:jc w:val="both"/>
        <w:rPr>
          <w:rFonts w:ascii="Calibri" w:hAnsi="Calibri" w:cs="Arial"/>
          <w:szCs w:val="23"/>
        </w:rPr>
      </w:pPr>
    </w:p>
    <w:p w14:paraId="0EE091E1" w14:textId="77777777" w:rsidR="00DF1A7B" w:rsidRPr="00E154DA" w:rsidRDefault="00DF1A7B" w:rsidP="00697E74">
      <w:pPr>
        <w:pStyle w:val="NAHEADING7"/>
        <w:spacing w:line="276" w:lineRule="auto"/>
      </w:pPr>
      <w:bookmarkStart w:id="81" w:name="_Toc57022175"/>
      <w:r w:rsidRPr="00697E74">
        <w:t>Β.1.1.γ-6.3.1</w:t>
      </w:r>
      <w:r w:rsidRPr="00697E74">
        <w:tab/>
        <w:t>Τουρισμός</w:t>
      </w:r>
      <w:r w:rsidR="00C65AFB" w:rsidRPr="00697E74">
        <w:t xml:space="preserve"> – παραθεριστική κατοικία</w:t>
      </w:r>
      <w:bookmarkEnd w:id="81"/>
    </w:p>
    <w:p w14:paraId="58492E04" w14:textId="77777777" w:rsidR="00DF1A7B" w:rsidRDefault="00DF1A7B" w:rsidP="00697E74">
      <w:pPr>
        <w:tabs>
          <w:tab w:val="left" w:pos="284"/>
          <w:tab w:val="left" w:pos="567"/>
        </w:tabs>
        <w:ind w:firstLine="567"/>
        <w:jc w:val="both"/>
        <w:rPr>
          <w:rFonts w:ascii="Calibri" w:hAnsi="Calibri" w:cs="Arial"/>
          <w:szCs w:val="23"/>
          <w:lang w:eastAsia="en-US"/>
        </w:rPr>
      </w:pPr>
    </w:p>
    <w:p w14:paraId="0A774206" w14:textId="77777777" w:rsidR="001C44E7" w:rsidRPr="001C44E7" w:rsidRDefault="001C44E7" w:rsidP="00697E74">
      <w:pPr>
        <w:tabs>
          <w:tab w:val="left" w:pos="284"/>
          <w:tab w:val="left" w:pos="567"/>
        </w:tabs>
        <w:ind w:firstLine="567"/>
        <w:jc w:val="both"/>
        <w:rPr>
          <w:rFonts w:ascii="Calibri" w:eastAsia="Calibri" w:hAnsi="Calibri" w:cs="Times New Roman"/>
          <w:szCs w:val="23"/>
        </w:rPr>
      </w:pPr>
      <w:r w:rsidRPr="00697E74">
        <w:rPr>
          <w:rFonts w:ascii="Calibri" w:eastAsia="Calibri" w:hAnsi="Calibri" w:cs="Times New Roman"/>
          <w:szCs w:val="23"/>
          <w:lang w:eastAsia="en-US"/>
        </w:rPr>
        <w:t>Δεδομένου ότι ο τουρισμός θα εξακολουθήσει να αποτελεί την κυρίαρχη οικονομική δραστηριότητα και συνεκτιμώντας τα χρονίζοντα διαρθρωτικά προβλήματα, το περιβαλλοντικό αποτύπωμα (προσέγγιση ή/και υπέρβαση ορίων φέρουσας ικανότητας και χωρητικότητας σε ορισμένα νησιά – περιοχές), τις μεταβολές στα χαρακτηριστικά και τις προτιμήσεις των τουριστών στις χώρες προέλευσης, απαιτείται η μεταστροφή του επικρατούντος μοντέλου τουριστικής ανάπτυξης, η αναβάθμιση και συμπλήρωση υποδομών για την ανταπόκριση στην αυξανόμενη επισκεψιμότητα.</w:t>
      </w:r>
    </w:p>
    <w:p w14:paraId="1C2C893E" w14:textId="77777777" w:rsidR="001C44E7" w:rsidRDefault="001C44E7" w:rsidP="00697E74">
      <w:pPr>
        <w:tabs>
          <w:tab w:val="left" w:pos="0"/>
          <w:tab w:val="left" w:pos="284"/>
          <w:tab w:val="left" w:pos="567"/>
          <w:tab w:val="left" w:pos="851"/>
          <w:tab w:val="left" w:pos="1134"/>
        </w:tabs>
        <w:ind w:firstLine="567"/>
        <w:jc w:val="both"/>
        <w:rPr>
          <w:rFonts w:ascii="Calibri" w:hAnsi="Calibri"/>
          <w:szCs w:val="23"/>
        </w:rPr>
      </w:pPr>
    </w:p>
    <w:p w14:paraId="7399D7AD" w14:textId="77777777" w:rsidR="00DF1A7B" w:rsidRDefault="00DF1A7B" w:rsidP="0023187D">
      <w:pPr>
        <w:tabs>
          <w:tab w:val="left" w:pos="0"/>
          <w:tab w:val="left" w:pos="284"/>
          <w:tab w:val="left" w:pos="567"/>
          <w:tab w:val="left" w:pos="851"/>
          <w:tab w:val="left" w:pos="1134"/>
        </w:tabs>
        <w:ind w:firstLine="567"/>
        <w:jc w:val="both"/>
        <w:rPr>
          <w:rFonts w:ascii="Calibri" w:hAnsi="Calibri"/>
          <w:szCs w:val="23"/>
        </w:rPr>
      </w:pPr>
      <w:r w:rsidRPr="000C1BC2">
        <w:rPr>
          <w:rFonts w:ascii="Calibri" w:hAnsi="Calibri"/>
          <w:szCs w:val="23"/>
        </w:rPr>
        <w:t>Σημαντικό βήμα στην μετεξέλιξη της καθιερωμένης αντίληψης για το Νότιο Αιγαίο ως τουριστικού προορισμού διεθνούς κύρους και, επομένως, στη διατήρηση της ελκτικής ισχύος του, είναι η διαμόρφωση μιας νέας  ταυτότητας πολλαπλών πτυχών, η οποία θα βασίζεται σε τοπικές ιδιαιτερότητες και συγκριτικά πλεονεκτήματα που υποστηρίζουν τη μεταστροφή από τα σημερινά πρότυπα της προσφοράς.</w:t>
      </w:r>
    </w:p>
    <w:p w14:paraId="6FF404FA" w14:textId="77777777" w:rsidR="00DF1A7B" w:rsidRDefault="00DF1A7B" w:rsidP="0023187D">
      <w:pPr>
        <w:tabs>
          <w:tab w:val="left" w:pos="0"/>
          <w:tab w:val="left" w:pos="284"/>
          <w:tab w:val="left" w:pos="567"/>
          <w:tab w:val="left" w:pos="851"/>
          <w:tab w:val="left" w:pos="1134"/>
        </w:tabs>
        <w:ind w:firstLine="567"/>
        <w:jc w:val="both"/>
        <w:rPr>
          <w:rFonts w:ascii="Calibri" w:hAnsi="Calibri"/>
          <w:szCs w:val="23"/>
        </w:rPr>
      </w:pPr>
    </w:p>
    <w:p w14:paraId="7F6FD1D8" w14:textId="77777777" w:rsidR="00DF1A7B" w:rsidRDefault="00DF1A7B" w:rsidP="0023187D">
      <w:pPr>
        <w:tabs>
          <w:tab w:val="left" w:pos="0"/>
          <w:tab w:val="left" w:pos="284"/>
          <w:tab w:val="left" w:pos="567"/>
          <w:tab w:val="left" w:pos="851"/>
          <w:tab w:val="left" w:pos="1134"/>
        </w:tabs>
        <w:ind w:firstLine="567"/>
        <w:jc w:val="both"/>
        <w:rPr>
          <w:rFonts w:ascii="Calibri" w:hAnsi="Calibri"/>
          <w:szCs w:val="23"/>
        </w:rPr>
      </w:pPr>
      <w:r>
        <w:rPr>
          <w:rFonts w:ascii="Calibri" w:hAnsi="Calibri"/>
          <w:szCs w:val="23"/>
        </w:rPr>
        <w:t>Στην κατεύθυνση αυτή και με δεδομένα τα συγκριτικά πλεονεκτήματα ως προς το πλήθος των καθιερωμένων και αναδυόμενων εναλλακτικών μορφών τουρισμού, προωθείται η διαφοροποίηση / εμπλουτισμός του τουριστικού προϊόντος στους ώριμους «ηλιοτροπικούς» προορισμούς και η εκλεκτικιστική προσέγγιση της τουριστικής ανάπτυξης νησιών και ενοτήτων της ενδοχώρας, που διατηρούν ήπιους ρυθμούς ή/και έμμεση σχέση με την τουριστική δραστηριότητα.</w:t>
      </w:r>
    </w:p>
    <w:p w14:paraId="7FD24260" w14:textId="77777777" w:rsidR="00DF1A7B" w:rsidRDefault="00DF1A7B" w:rsidP="0023187D">
      <w:pPr>
        <w:tabs>
          <w:tab w:val="left" w:pos="0"/>
          <w:tab w:val="left" w:pos="284"/>
          <w:tab w:val="left" w:pos="567"/>
          <w:tab w:val="left" w:pos="851"/>
          <w:tab w:val="left" w:pos="1134"/>
        </w:tabs>
        <w:ind w:firstLine="567"/>
        <w:jc w:val="both"/>
        <w:rPr>
          <w:rFonts w:ascii="Calibri" w:hAnsi="Calibri"/>
          <w:szCs w:val="23"/>
        </w:rPr>
      </w:pPr>
    </w:p>
    <w:p w14:paraId="40496745" w14:textId="77777777" w:rsidR="00DF1A7B" w:rsidRDefault="00DF1A7B" w:rsidP="0023187D">
      <w:pPr>
        <w:tabs>
          <w:tab w:val="left" w:pos="0"/>
          <w:tab w:val="left" w:pos="284"/>
          <w:tab w:val="left" w:pos="567"/>
          <w:tab w:val="left" w:pos="851"/>
          <w:tab w:val="left" w:pos="1134"/>
        </w:tabs>
        <w:ind w:firstLine="567"/>
        <w:jc w:val="both"/>
        <w:rPr>
          <w:rFonts w:ascii="Calibri" w:hAnsi="Calibri"/>
          <w:szCs w:val="23"/>
        </w:rPr>
      </w:pPr>
      <w:r>
        <w:rPr>
          <w:rFonts w:ascii="Calibri" w:hAnsi="Calibri"/>
          <w:szCs w:val="23"/>
        </w:rPr>
        <w:t>Ως κύριοι άξονες τίθενται:</w:t>
      </w:r>
    </w:p>
    <w:p w14:paraId="5B0B886C" w14:textId="77777777" w:rsidR="00DF1A7B" w:rsidRDefault="00DF1A7B" w:rsidP="0023187D">
      <w:pPr>
        <w:tabs>
          <w:tab w:val="left" w:pos="0"/>
          <w:tab w:val="left" w:pos="284"/>
          <w:tab w:val="left" w:pos="567"/>
          <w:tab w:val="left" w:pos="851"/>
          <w:tab w:val="left" w:pos="1134"/>
        </w:tabs>
        <w:ind w:firstLine="567"/>
        <w:jc w:val="both"/>
        <w:rPr>
          <w:rFonts w:ascii="Calibri" w:hAnsi="Calibri"/>
          <w:szCs w:val="23"/>
        </w:rPr>
      </w:pPr>
    </w:p>
    <w:p w14:paraId="647D8693" w14:textId="77777777" w:rsidR="00DF1A7B" w:rsidRDefault="00DF1A7B" w:rsidP="007765EA">
      <w:pPr>
        <w:numPr>
          <w:ilvl w:val="0"/>
          <w:numId w:val="97"/>
        </w:numPr>
        <w:tabs>
          <w:tab w:val="left" w:pos="284"/>
          <w:tab w:val="left" w:pos="567"/>
          <w:tab w:val="left" w:pos="851"/>
          <w:tab w:val="left" w:pos="1134"/>
        </w:tabs>
        <w:ind w:left="567" w:hanging="283"/>
        <w:jc w:val="both"/>
        <w:rPr>
          <w:rFonts w:ascii="Calibri" w:hAnsi="Calibri" w:cs="Arial"/>
          <w:szCs w:val="23"/>
        </w:rPr>
      </w:pPr>
      <w:r>
        <w:rPr>
          <w:rFonts w:ascii="Calibri" w:hAnsi="Calibri" w:cs="Arial"/>
          <w:szCs w:val="23"/>
        </w:rPr>
        <w:t>η αυστηρή ρύθμιση συγκρούσεων και ασυμβατότητας χρήσεων γης και θαλάσσιου χώρου και δραστηριοτήτων, εντός οικιστικών περιοχών, στο αγροτικό περιβάλλον συμπεριλαμβανομένης της παράκτιας ζώνης,</w:t>
      </w:r>
    </w:p>
    <w:p w14:paraId="3EA0B275" w14:textId="77777777" w:rsidR="00DF1A7B" w:rsidRDefault="00DF1A7B" w:rsidP="007765EA">
      <w:pPr>
        <w:numPr>
          <w:ilvl w:val="0"/>
          <w:numId w:val="97"/>
        </w:numPr>
        <w:tabs>
          <w:tab w:val="left" w:pos="284"/>
          <w:tab w:val="left" w:pos="567"/>
          <w:tab w:val="left" w:pos="851"/>
          <w:tab w:val="left" w:pos="1134"/>
        </w:tabs>
        <w:ind w:left="567" w:hanging="283"/>
        <w:jc w:val="both"/>
        <w:rPr>
          <w:rFonts w:ascii="Calibri" w:hAnsi="Calibri" w:cs="Arial"/>
          <w:szCs w:val="23"/>
        </w:rPr>
      </w:pPr>
      <w:r>
        <w:rPr>
          <w:rFonts w:ascii="Calibri" w:hAnsi="Calibri" w:cs="Arial"/>
          <w:szCs w:val="23"/>
        </w:rPr>
        <w:t>η σταδιακή εφαρμογή ελέγχου παραμέτρων χωρητικότητας και φέρουσας ικανότητας με ποσοτικοποιημένες μεθόδους, με συνεχή εμπλουτισμό των μετρούμενων μεγεθών,</w:t>
      </w:r>
    </w:p>
    <w:p w14:paraId="35EB126A" w14:textId="77777777" w:rsidR="00DF1A7B" w:rsidRDefault="00DF1A7B" w:rsidP="007765EA">
      <w:pPr>
        <w:numPr>
          <w:ilvl w:val="0"/>
          <w:numId w:val="97"/>
        </w:numPr>
        <w:tabs>
          <w:tab w:val="left" w:pos="284"/>
          <w:tab w:val="left" w:pos="567"/>
          <w:tab w:val="left" w:pos="851"/>
          <w:tab w:val="left" w:pos="1134"/>
        </w:tabs>
        <w:ind w:left="567" w:hanging="283"/>
        <w:jc w:val="both"/>
        <w:rPr>
          <w:rFonts w:ascii="Calibri" w:hAnsi="Calibri" w:cs="Arial"/>
          <w:szCs w:val="23"/>
        </w:rPr>
      </w:pPr>
      <w:r>
        <w:rPr>
          <w:rFonts w:ascii="Calibri" w:hAnsi="Calibri" w:cs="Arial"/>
          <w:szCs w:val="23"/>
        </w:rPr>
        <w:t>η εξασφάλιση ασφαλούς πρόσβασης και διακίνησης στα νησιά,</w:t>
      </w:r>
    </w:p>
    <w:p w14:paraId="162E332B" w14:textId="77777777" w:rsidR="00DF1A7B" w:rsidRDefault="00DF1A7B" w:rsidP="007765EA">
      <w:pPr>
        <w:numPr>
          <w:ilvl w:val="0"/>
          <w:numId w:val="97"/>
        </w:numPr>
        <w:tabs>
          <w:tab w:val="left" w:pos="284"/>
          <w:tab w:val="left" w:pos="567"/>
          <w:tab w:val="left" w:pos="851"/>
          <w:tab w:val="left" w:pos="1134"/>
        </w:tabs>
        <w:ind w:left="567" w:hanging="283"/>
        <w:jc w:val="both"/>
        <w:rPr>
          <w:rFonts w:ascii="Calibri" w:hAnsi="Calibri" w:cs="Arial"/>
          <w:szCs w:val="23"/>
        </w:rPr>
      </w:pPr>
      <w:r>
        <w:rPr>
          <w:rFonts w:ascii="Calibri" w:hAnsi="Calibri" w:cs="Arial"/>
          <w:szCs w:val="23"/>
        </w:rPr>
        <w:t>ο μετριασμός παρενεργειών από εσωτερικές μεταφορές αγαθών και ανθρώπων</w:t>
      </w:r>
    </w:p>
    <w:p w14:paraId="056DB71D" w14:textId="77777777" w:rsidR="00DF1A7B" w:rsidRDefault="00DF1A7B" w:rsidP="007765EA">
      <w:pPr>
        <w:numPr>
          <w:ilvl w:val="0"/>
          <w:numId w:val="97"/>
        </w:numPr>
        <w:tabs>
          <w:tab w:val="left" w:pos="284"/>
          <w:tab w:val="left" w:pos="567"/>
          <w:tab w:val="left" w:pos="851"/>
          <w:tab w:val="left" w:pos="1134"/>
        </w:tabs>
        <w:ind w:left="567" w:hanging="283"/>
        <w:jc w:val="both"/>
        <w:rPr>
          <w:rFonts w:ascii="Calibri" w:hAnsi="Calibri" w:cs="Arial"/>
          <w:szCs w:val="23"/>
        </w:rPr>
      </w:pPr>
      <w:r>
        <w:rPr>
          <w:rFonts w:ascii="Calibri" w:hAnsi="Calibri" w:cs="Arial"/>
          <w:szCs w:val="23"/>
        </w:rPr>
        <w:t>η προστασία φυσικών και πολιτιστικών πόρων,</w:t>
      </w:r>
    </w:p>
    <w:p w14:paraId="5D1699BE" w14:textId="77777777" w:rsidR="00DF1A7B" w:rsidRDefault="00DF1A7B" w:rsidP="007765EA">
      <w:pPr>
        <w:numPr>
          <w:ilvl w:val="0"/>
          <w:numId w:val="97"/>
        </w:numPr>
        <w:tabs>
          <w:tab w:val="left" w:pos="284"/>
          <w:tab w:val="left" w:pos="567"/>
          <w:tab w:val="left" w:pos="851"/>
          <w:tab w:val="left" w:pos="1134"/>
        </w:tabs>
        <w:ind w:left="567" w:hanging="283"/>
        <w:jc w:val="both"/>
        <w:rPr>
          <w:rFonts w:ascii="Calibri" w:hAnsi="Calibri" w:cs="Arial"/>
          <w:szCs w:val="23"/>
        </w:rPr>
      </w:pPr>
      <w:r>
        <w:rPr>
          <w:rFonts w:ascii="Calibri" w:hAnsi="Calibri" w:cs="Arial"/>
          <w:szCs w:val="23"/>
        </w:rPr>
        <w:t>η θεσμοθέτηση τοπικών κανονισμών στην περίπτωση κενών και αστοχιών στην υπερκείμενη νομοθεσία.</w:t>
      </w:r>
    </w:p>
    <w:p w14:paraId="4714EF6E" w14:textId="77777777" w:rsidR="00DF1A7B" w:rsidRDefault="00DF1A7B" w:rsidP="0023187D">
      <w:pPr>
        <w:tabs>
          <w:tab w:val="left" w:pos="284"/>
        </w:tabs>
        <w:ind w:firstLine="567"/>
        <w:jc w:val="both"/>
        <w:rPr>
          <w:rFonts w:ascii="Calibri" w:hAnsi="Calibri" w:cs="Arial"/>
          <w:szCs w:val="23"/>
          <w:lang w:eastAsia="en-US"/>
        </w:rPr>
      </w:pPr>
    </w:p>
    <w:p w14:paraId="09322DE6" w14:textId="77777777" w:rsidR="00DF1A7B" w:rsidRDefault="00DF1A7B" w:rsidP="0023187D">
      <w:pPr>
        <w:tabs>
          <w:tab w:val="left" w:pos="284"/>
        </w:tabs>
        <w:ind w:firstLine="567"/>
        <w:jc w:val="both"/>
        <w:rPr>
          <w:rFonts w:ascii="Calibri" w:hAnsi="Calibri" w:cs="Arial"/>
          <w:szCs w:val="23"/>
          <w:lang w:eastAsia="en-US"/>
        </w:rPr>
      </w:pPr>
      <w:r w:rsidRPr="00B9469A">
        <w:rPr>
          <w:rFonts w:ascii="Calibri" w:hAnsi="Calibri" w:cs="Arial"/>
          <w:szCs w:val="23"/>
          <w:lang w:eastAsia="en-US"/>
        </w:rPr>
        <w:t xml:space="preserve">Διατηρώντας τη φιλοσοφία του ισχύοντος ΠΠΧΣΑΑ ως προς τον ριζικό επαναπροσδιορισμό των προτεραιοτήτων κατά το σχεδιασμό της τουριστικής ανάπτυξης, βάσει μίας νέας στρατηγικής, που θα ενσωματώνει την τουριστική ανάπτυξη στην τοπική οικονομία, </w:t>
      </w:r>
      <w:r w:rsidRPr="00697E74">
        <w:rPr>
          <w:rFonts w:ascii="Calibri" w:hAnsi="Calibri" w:cs="Arial"/>
          <w:szCs w:val="23"/>
          <w:lang w:eastAsia="en-US"/>
        </w:rPr>
        <w:t>διατηρώντας την οικολογική και πολιτισμική ποικιλομορφία των τουριστικών περιοχών, εντοπίζονται οι ακόλουθες ενότητες</w:t>
      </w:r>
      <w:r w:rsidR="001C44E7" w:rsidRPr="00697E74">
        <w:rPr>
          <w:rFonts w:ascii="Calibri" w:hAnsi="Calibri" w:cs="Arial"/>
          <w:szCs w:val="23"/>
          <w:lang w:eastAsia="en-US"/>
        </w:rPr>
        <w:t xml:space="preserve"> (βλ. Χάρτες Π.1, Π.2.1 &amp; Π.3)</w:t>
      </w:r>
      <w:r w:rsidRPr="00697E74">
        <w:rPr>
          <w:rFonts w:ascii="Calibri" w:hAnsi="Calibri" w:cs="Arial"/>
          <w:szCs w:val="23"/>
          <w:lang w:eastAsia="en-US"/>
        </w:rPr>
        <w:t xml:space="preserve"> διαφοροποιούμενες ως προς την ένταση και τον προσανατολισμό της τουριστικής δραστηριότητας:</w:t>
      </w:r>
    </w:p>
    <w:p w14:paraId="65178959" w14:textId="77777777" w:rsidR="00697E74" w:rsidRPr="00B9469A" w:rsidRDefault="00697E74" w:rsidP="0023187D">
      <w:pPr>
        <w:tabs>
          <w:tab w:val="left" w:pos="284"/>
        </w:tabs>
        <w:ind w:firstLine="567"/>
        <w:jc w:val="both"/>
        <w:rPr>
          <w:rFonts w:ascii="Calibri" w:hAnsi="Calibri" w:cs="Arial"/>
          <w:szCs w:val="23"/>
          <w:lang w:eastAsia="en-US"/>
        </w:rPr>
      </w:pPr>
    </w:p>
    <w:p w14:paraId="52FD0F65" w14:textId="77777777" w:rsidR="00DF1A7B" w:rsidRPr="00507E86" w:rsidRDefault="00DF1A7B" w:rsidP="00697E74">
      <w:pPr>
        <w:numPr>
          <w:ilvl w:val="0"/>
          <w:numId w:val="159"/>
        </w:numPr>
        <w:tabs>
          <w:tab w:val="left" w:pos="284"/>
          <w:tab w:val="left" w:pos="567"/>
        </w:tabs>
        <w:spacing w:after="200"/>
        <w:ind w:left="567" w:hanging="283"/>
        <w:contextualSpacing/>
        <w:jc w:val="both"/>
        <w:rPr>
          <w:rFonts w:ascii="Calibri" w:hAnsi="Calibri" w:cs="Arial"/>
          <w:szCs w:val="23"/>
          <w:lang w:eastAsia="en-US"/>
        </w:rPr>
      </w:pPr>
      <w:r w:rsidRPr="00507E86">
        <w:rPr>
          <w:rFonts w:ascii="Calibri" w:hAnsi="Calibri" w:cs="Arial"/>
          <w:szCs w:val="23"/>
          <w:lang w:eastAsia="en-US"/>
        </w:rPr>
        <w:t xml:space="preserve">Ζώνες Ποιοτικής Αναβάθμισης Εντατικών Τουριστικών Δραστηριοτήτων </w:t>
      </w:r>
    </w:p>
    <w:p w14:paraId="51447D64" w14:textId="77777777" w:rsidR="00DF1A7B" w:rsidRPr="00507E86" w:rsidRDefault="00DF1A7B" w:rsidP="00697E74">
      <w:pPr>
        <w:numPr>
          <w:ilvl w:val="0"/>
          <w:numId w:val="159"/>
        </w:numPr>
        <w:tabs>
          <w:tab w:val="left" w:pos="284"/>
          <w:tab w:val="left" w:pos="567"/>
        </w:tabs>
        <w:spacing w:after="200"/>
        <w:ind w:left="567" w:hanging="283"/>
        <w:contextualSpacing/>
        <w:jc w:val="both"/>
        <w:rPr>
          <w:rFonts w:ascii="Calibri" w:hAnsi="Calibri" w:cs="Arial"/>
          <w:szCs w:val="23"/>
          <w:lang w:eastAsia="en-US"/>
        </w:rPr>
      </w:pPr>
      <w:r w:rsidRPr="00507E86">
        <w:rPr>
          <w:rFonts w:ascii="Calibri" w:hAnsi="Calibri" w:cs="Arial"/>
          <w:szCs w:val="23"/>
          <w:lang w:eastAsia="en-US"/>
        </w:rPr>
        <w:t>Περιοχές ελέγχου διάχυσης της τουριστικής ανάπτυξης</w:t>
      </w:r>
    </w:p>
    <w:p w14:paraId="4B8B4E27" w14:textId="77777777" w:rsidR="00DF1A7B" w:rsidRPr="00507E86" w:rsidRDefault="00DF1A7B" w:rsidP="00697E74">
      <w:pPr>
        <w:numPr>
          <w:ilvl w:val="0"/>
          <w:numId w:val="159"/>
        </w:numPr>
        <w:tabs>
          <w:tab w:val="left" w:pos="284"/>
          <w:tab w:val="left" w:pos="567"/>
        </w:tabs>
        <w:spacing w:after="200"/>
        <w:ind w:left="567" w:hanging="283"/>
        <w:contextualSpacing/>
        <w:jc w:val="both"/>
        <w:rPr>
          <w:rFonts w:ascii="Calibri" w:hAnsi="Calibri" w:cs="Arial"/>
          <w:szCs w:val="23"/>
          <w:lang w:eastAsia="en-US"/>
        </w:rPr>
      </w:pPr>
      <w:r w:rsidRPr="00507E86">
        <w:rPr>
          <w:rFonts w:ascii="Calibri" w:hAnsi="Calibri" w:cs="Arial"/>
          <w:szCs w:val="23"/>
          <w:lang w:eastAsia="en-US"/>
        </w:rPr>
        <w:t xml:space="preserve">Περιοχές ήπιας ειδικής τουριστικής ανάπτυξης / πολυδραστηριότητας </w:t>
      </w:r>
    </w:p>
    <w:p w14:paraId="3A420C6E" w14:textId="77777777" w:rsidR="00DF1A7B" w:rsidRPr="00507E86" w:rsidRDefault="00DF1A7B" w:rsidP="00697E74">
      <w:pPr>
        <w:numPr>
          <w:ilvl w:val="0"/>
          <w:numId w:val="159"/>
        </w:numPr>
        <w:tabs>
          <w:tab w:val="left" w:pos="284"/>
          <w:tab w:val="left" w:pos="567"/>
        </w:tabs>
        <w:spacing w:after="200"/>
        <w:ind w:left="567" w:hanging="283"/>
        <w:contextualSpacing/>
        <w:jc w:val="both"/>
        <w:rPr>
          <w:rFonts w:ascii="Calibri" w:hAnsi="Calibri" w:cs="Arial"/>
          <w:szCs w:val="23"/>
          <w:lang w:eastAsia="en-US"/>
        </w:rPr>
      </w:pPr>
      <w:r w:rsidRPr="00507E86">
        <w:rPr>
          <w:rFonts w:ascii="Calibri" w:hAnsi="Calibri" w:cs="Arial"/>
          <w:szCs w:val="23"/>
          <w:lang w:eastAsia="en-US"/>
        </w:rPr>
        <w:t>Περιοχές Ειδικών δράσεων και μορφών τουρισμού</w:t>
      </w:r>
    </w:p>
    <w:p w14:paraId="12E39EC5" w14:textId="77777777" w:rsidR="00DF1A7B" w:rsidRPr="00507E86" w:rsidRDefault="00DF1A7B" w:rsidP="00697E74">
      <w:pPr>
        <w:numPr>
          <w:ilvl w:val="0"/>
          <w:numId w:val="159"/>
        </w:numPr>
        <w:tabs>
          <w:tab w:val="left" w:pos="284"/>
          <w:tab w:val="left" w:pos="567"/>
        </w:tabs>
        <w:spacing w:after="200"/>
        <w:ind w:left="567" w:hanging="283"/>
        <w:contextualSpacing/>
        <w:jc w:val="both"/>
        <w:rPr>
          <w:rFonts w:ascii="Calibri" w:hAnsi="Calibri" w:cs="Arial"/>
          <w:szCs w:val="23"/>
          <w:lang w:eastAsia="en-US"/>
        </w:rPr>
      </w:pPr>
      <w:r w:rsidRPr="00507E86">
        <w:rPr>
          <w:rFonts w:ascii="Calibri" w:hAnsi="Calibri" w:cs="Arial"/>
          <w:szCs w:val="23"/>
          <w:lang w:eastAsia="en-US"/>
        </w:rPr>
        <w:t>Ακατοίκητα νησιά και βραχονησίδες, νησιά εξαιρετικά μικρού πληθυσμιακού μεγέθους</w:t>
      </w:r>
      <w:r w:rsidR="00B53EB1" w:rsidRPr="00507E86">
        <w:rPr>
          <w:rFonts w:ascii="Calibri" w:hAnsi="Calibri" w:cs="Arial"/>
          <w:szCs w:val="23"/>
          <w:lang w:eastAsia="en-US"/>
        </w:rPr>
        <w:t xml:space="preserve"> ή/και περιοδικής κατοίκησης.</w:t>
      </w:r>
    </w:p>
    <w:p w14:paraId="414EB7FE" w14:textId="77777777" w:rsidR="00697E74" w:rsidRDefault="00DF1A7B" w:rsidP="00697E74">
      <w:pPr>
        <w:tabs>
          <w:tab w:val="left" w:pos="284"/>
          <w:tab w:val="left" w:pos="567"/>
        </w:tabs>
        <w:ind w:left="567" w:hanging="283"/>
        <w:jc w:val="both"/>
        <w:rPr>
          <w:rFonts w:ascii="Calibri" w:hAnsi="Calibri" w:cs="Arial"/>
          <w:szCs w:val="23"/>
          <w:lang w:eastAsia="en-US"/>
        </w:rPr>
      </w:pPr>
      <w:r w:rsidRPr="00B9469A">
        <w:rPr>
          <w:rFonts w:ascii="Calibri" w:hAnsi="Calibri" w:cs="Arial"/>
          <w:szCs w:val="23"/>
          <w:lang w:eastAsia="en-US"/>
        </w:rPr>
        <w:tab/>
      </w:r>
    </w:p>
    <w:p w14:paraId="03F56F9B" w14:textId="77777777" w:rsidR="00697E74" w:rsidRDefault="00697E74">
      <w:pPr>
        <w:spacing w:after="200" w:line="24" w:lineRule="auto"/>
        <w:rPr>
          <w:rFonts w:ascii="Calibri" w:hAnsi="Calibri" w:cs="Arial"/>
          <w:szCs w:val="23"/>
          <w:lang w:eastAsia="en-US"/>
        </w:rPr>
      </w:pPr>
      <w:r>
        <w:rPr>
          <w:rFonts w:ascii="Calibri" w:hAnsi="Calibri" w:cs="Arial"/>
          <w:szCs w:val="23"/>
          <w:lang w:eastAsia="en-US"/>
        </w:rPr>
        <w:br w:type="page"/>
      </w:r>
    </w:p>
    <w:p w14:paraId="79C74919" w14:textId="77777777" w:rsidR="00DF1A7B" w:rsidRDefault="00DF1A7B" w:rsidP="00697E74">
      <w:pPr>
        <w:tabs>
          <w:tab w:val="left" w:pos="284"/>
          <w:tab w:val="left" w:pos="567"/>
        </w:tabs>
        <w:ind w:left="567" w:hanging="283"/>
        <w:jc w:val="both"/>
        <w:rPr>
          <w:rFonts w:ascii="Calibri" w:hAnsi="Calibri" w:cs="Arial"/>
          <w:szCs w:val="23"/>
          <w:lang w:eastAsia="en-US"/>
        </w:rPr>
      </w:pPr>
    </w:p>
    <w:p w14:paraId="6D4C4255" w14:textId="77777777" w:rsidR="00507E86" w:rsidRPr="00507E86" w:rsidRDefault="00507E86" w:rsidP="00697E74">
      <w:pPr>
        <w:numPr>
          <w:ilvl w:val="0"/>
          <w:numId w:val="21"/>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b/>
          <w:szCs w:val="23"/>
          <w:lang w:eastAsia="en-US"/>
        </w:rPr>
        <w:t>Ζώνες Ποιοτικής Αναβάθμισης Εντατικών Τουριστικών Δραστηριοτήτων</w:t>
      </w:r>
    </w:p>
    <w:p w14:paraId="2199B9A2" w14:textId="77777777" w:rsidR="00507E86" w:rsidRPr="00507E86" w:rsidRDefault="00507E86" w:rsidP="00697E74">
      <w:pPr>
        <w:tabs>
          <w:tab w:val="left" w:pos="284"/>
        </w:tabs>
        <w:ind w:left="567" w:hanging="283"/>
        <w:jc w:val="both"/>
        <w:rPr>
          <w:rFonts w:ascii="Calibri" w:eastAsia="Times New Roman" w:hAnsi="Calibri" w:cs="Arial"/>
          <w:szCs w:val="23"/>
          <w:lang w:eastAsia="en-US"/>
        </w:rPr>
      </w:pPr>
      <w:r w:rsidRPr="00507E86">
        <w:rPr>
          <w:rFonts w:ascii="Calibri" w:eastAsia="Calibri" w:hAnsi="Calibri" w:cs="Times New Roman"/>
          <w:szCs w:val="23"/>
          <w:lang w:eastAsia="en-US"/>
        </w:rPr>
        <w:tab/>
      </w:r>
      <w:r w:rsidRPr="00507E86">
        <w:rPr>
          <w:rFonts w:ascii="Calibri" w:eastAsia="Times New Roman" w:hAnsi="Calibri" w:cs="Arial"/>
          <w:szCs w:val="23"/>
          <w:lang w:eastAsia="en-US"/>
        </w:rPr>
        <w:t xml:space="preserve">Στις ζώνες αυτές εντάσσονται τμήματα νησιών ή νησιά, χαρακτηριζόμενα ως τουριστικά ανεπτυγμένες περιοχές / καθιερωμένοι προορισμοί, με βάση τον μαζικό τουρισμό διακοπών, με έντονη διείσδυση της οικιστικής – τουριστικής δραστηριότητας στον φυσικό και αγροτικό χώρο. </w:t>
      </w:r>
    </w:p>
    <w:p w14:paraId="21732DFB"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p>
    <w:p w14:paraId="5AB7BD84"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r>
      <w:r w:rsidRPr="00507E86">
        <w:rPr>
          <w:rFonts w:ascii="Calibri" w:eastAsia="Calibri" w:hAnsi="Calibri" w:cs="Times New Roman"/>
          <w:szCs w:val="23"/>
          <w:lang w:val="en-US" w:eastAsia="en-US"/>
        </w:rPr>
        <w:t>Στόχοι / κατευθύνσεις:</w:t>
      </w:r>
    </w:p>
    <w:p w14:paraId="55EE47CB"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Κρίνεται άμεσης προτεραιότητας η εκπόνηση μελετών φέρουσας ικανότητας σε επίπεδο νησιού ή/και υποενότητας, που θα λαμβάνουν υπόψη το μέγεθος και την κλίμακα του συγκεκριμένου χώρου (διαθέσιμος φυσικός υποδοχέας), τους υφιστάμενους φυσικούς πόρους και ανθρώπινο δυναμικό, τις υφιστάμενες και προβλεπόμενες τεχνικές υποδομές, την σχέση μόνιμων κατοίκων – επισκεπτών, τη σχέση εισροών – εκροών, το όφελος, με την έννοια της απόδοσης των δραστηριοτήτων σε σχέση με το πλήθος των χρηστών του χώρου κλπ., ως καθοριστικό βήμα στην επίτευξη ποιοτικών και ποσοτικών στόχων που αφορούν τον τύπο (μίγμα) και τα μεγέθη της ανάπτυξης. Για το σκοπό αυτό πρέπει να προβλεφθούν νομοθετικά και να θεσμοθετηθούν αντίστοιχες προδιαγραφές.</w:t>
      </w:r>
    </w:p>
    <w:p w14:paraId="31452498"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Εκσυγχρονισμός υφιστάμενων υποδομών (κατάλυσης, αναψυχής – ελεύθερου χρόνου, εξυπηρετήσεων) και βελτίωση των παρεχόμενων υπηρεσιών.</w:t>
      </w:r>
    </w:p>
    <w:p w14:paraId="449999A2"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Παροχή κινήτρων για εκσυγχρονισμό υφισταμένων τουριστικών μονάδων και αναβάθμιση σε τύπους και τάξεις καταλυμάτων: ξενοδοχεία και ξενώνες ΑΑ (5*)  και Α (4*) τάξης, ενοικιαζόμενα επιπλωμένα δωμάτια και διαμερίσματα, κατοικίες, επαύλεις τάξεων Α (4 κλειδιών) και Β (3 κλειδιών), καθώς και για δημιουργία ειδικών τουριστικών υποδομών. Κατασκευή νέων καταλυμάτων μόνο σε τάξεις 3, 4 &amp; 5 αστέρων, 3 και 4 κλειδιών.</w:t>
      </w:r>
    </w:p>
    <w:p w14:paraId="53A7C174"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Διεύρυνση του φάσματος των παρεχόμενων υπηρεσιών στον κλάδο του τουρισμού – φιλοξενίας υψηλών εξειδικευμένων απαιτήσεων / πολυτελείας.</w:t>
      </w:r>
    </w:p>
    <w:p w14:paraId="65B564AB"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Περιορισμός ίδρυσης νέων ξενοδοχειακών υποδομών, με εφαρμογή αυστηρών κριτηρίων βιωσιμότητας των νέων επιχειρήσεων και έλεγχο του τρόπου της δόμησης και του βαθμού ανάπτυξής τους (μέγεθος, κλίμακα,  κατηγορία, ποιότητα) – Ενθάρρυνση μετατροπής υφιστάμενων τουριστικών εγκαταστάσεων σε σύνθετα τουριστικά καταλύματα.</w:t>
      </w:r>
    </w:p>
    <w:p w14:paraId="7AE3D2AD"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Αξιοποίηση σχολάζοντος οικιστικού αποθέματος ιδίως σε παραδοσιακούς / αξιόλογους οικισμούς και θύλακες, ιστορικά κέντρα.</w:t>
      </w:r>
    </w:p>
    <w:p w14:paraId="11163FE5"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 xml:space="preserve">Επανάχρηση αξιόλογων κτιρίων ή συνόλων και παροχή κινήτρων για μετατροπή παραδοσιακών ή διατηρητέων κτιρίων σε ξενοδοχειακές μονάδες. </w:t>
      </w:r>
    </w:p>
    <w:p w14:paraId="1D9DF036"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Παροχή κινήτρων για απόσυρση απαξιωμένων ή εγκαταλελειμμένων κτιρίων και εγκαταστάσεων χρήσης τουρισμού.</w:t>
      </w:r>
    </w:p>
    <w:p w14:paraId="4F150E0D"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Ενθάρρυνση / προσέλκυση επενδύσεων ανάπτυξης υποδομών εναλλακτικών και ειδικών μορφών τουρισμού (Συνεδριακός, Ιαματικός / Ευεξίας, Θαλάσσιος – Υποθαλάσσιος / Καταδυτικός, Γκολφ, Πολιτιστικός κλπ.) για τη σταδιακή μεταβολή του μοντέλου ανάπτυξης του μαζικού τουρισμού.</w:t>
      </w:r>
    </w:p>
    <w:p w14:paraId="75C8D8AB"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Περιβαλλοντική αναβάθμιση – βελτίωση τουριστικού τοπίου.</w:t>
      </w:r>
    </w:p>
    <w:p w14:paraId="352D110E"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Προώθηση προτύπων σχεδιασμού εναρμονιζόμενων με τις αρχές του  αειφορικού σχεδιασμού (βιοκλιματική, διαχείριση φυσικών πόρων κλπ.), ενσωματώνοντας ταυτόχρονα πρότυπα και μορφές της τοπικής αρχιτεκτονικής.</w:t>
      </w:r>
    </w:p>
    <w:p w14:paraId="1CF42685"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Προσδιορισμός ελάχιστης ζώνης απαγόρευσης δόμησης στο παράκτιο μέτωπο, ως μέτρο πρόληψης των επιπτώσεων της κλιματικής αλλαγής (άνοδος στάθμης θάλασσας)</w:t>
      </w:r>
      <w:r w:rsidRPr="00507E86">
        <w:rPr>
          <w:rFonts w:ascii="Calibri" w:eastAsia="Calibri" w:hAnsi="Calibri" w:cs="Times New Roman"/>
          <w:szCs w:val="23"/>
          <w:vertAlign w:val="superscript"/>
          <w:lang w:eastAsia="en-US"/>
        </w:rPr>
        <w:footnoteReference w:id="32"/>
      </w:r>
      <w:r w:rsidRPr="00507E86">
        <w:rPr>
          <w:rFonts w:ascii="Calibri" w:eastAsia="Calibri" w:hAnsi="Calibri" w:cs="Times New Roman"/>
          <w:szCs w:val="23"/>
          <w:lang w:eastAsia="en-US"/>
        </w:rPr>
        <w:t>, φαινομένων διάβρωσης και άλλων φυσικών κινδύνων. Απαιτείται η εκπόνηση μελετών ΟΔΠ ή χωρικά εντοπισμένων ειδικών μελετών, κατά προτεραιότητα στις παράκτιες περιοχές μηδενικών ή ελαχίστων κλίσεων, στις οποίες θα περιλαμβάνονται μέτρα πολιτικής και για τις υφιστάμενες εγκαταστάσεις.  Σχετική πρόνοια να λαμβάνεται από τον υποκείμενο σχεδιασμό.</w:t>
      </w:r>
    </w:p>
    <w:p w14:paraId="5D768D63"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Στα πλαίσια του υποκείμενου σχεδιασμού, προώθηση μείωσης συντελεστή δόμησης τουριστικών καταλυμάτων σε περιοχές στις οποίες δεν θα προβλέπεται πολεοδόμηση.</w:t>
      </w:r>
    </w:p>
    <w:p w14:paraId="281AFD56"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Αξιοποίηση μηχανισμών οργανωμένης ανάπτυξης (π.χ. ΠΟΤΑ, ΕΣΧΑΔΑ, ΕΣΧΑΣΕ, ΕΧΣ) ή/και καθορισμός τμημάτων με αμιγή τουριστική χρήση, βάσει υποκείμενου σχεδιασμού.</w:t>
      </w:r>
    </w:p>
    <w:p w14:paraId="2E759513"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p>
    <w:p w14:paraId="6FE4C2A8" w14:textId="77777777" w:rsidR="00507E86" w:rsidRPr="00507E86" w:rsidRDefault="00507E86" w:rsidP="00697E74">
      <w:pPr>
        <w:numPr>
          <w:ilvl w:val="0"/>
          <w:numId w:val="21"/>
        </w:numPr>
        <w:tabs>
          <w:tab w:val="left" w:pos="284"/>
          <w:tab w:val="left" w:pos="567"/>
        </w:tabs>
        <w:ind w:left="567" w:hanging="283"/>
        <w:contextualSpacing/>
        <w:jc w:val="both"/>
        <w:rPr>
          <w:rFonts w:ascii="Calibri" w:eastAsia="Times New Roman" w:hAnsi="Calibri" w:cs="Times New Roman"/>
          <w:szCs w:val="23"/>
        </w:rPr>
      </w:pPr>
      <w:r w:rsidRPr="00507E86">
        <w:rPr>
          <w:rFonts w:ascii="Calibri" w:eastAsia="Times New Roman" w:hAnsi="Calibri" w:cs="Times New Roman"/>
          <w:b/>
          <w:szCs w:val="23"/>
        </w:rPr>
        <w:t>Περιοχές ελέγχου διάχυσης της τουριστικής ανάπτυξης</w:t>
      </w:r>
    </w:p>
    <w:p w14:paraId="360C8F2F" w14:textId="77777777" w:rsidR="00507E86" w:rsidRPr="00507E86" w:rsidRDefault="00507E86" w:rsidP="00697E74">
      <w:pPr>
        <w:tabs>
          <w:tab w:val="left" w:pos="284"/>
          <w:tab w:val="left" w:pos="567"/>
        </w:tabs>
        <w:ind w:left="567"/>
        <w:contextualSpacing/>
        <w:jc w:val="both"/>
        <w:rPr>
          <w:rFonts w:ascii="Calibri" w:eastAsia="Times New Roman" w:hAnsi="Calibri" w:cs="Times New Roman"/>
          <w:szCs w:val="23"/>
        </w:rPr>
      </w:pPr>
      <w:r w:rsidRPr="00507E86">
        <w:rPr>
          <w:rFonts w:ascii="Calibri" w:eastAsia="Times New Roman" w:hAnsi="Calibri" w:cs="Times New Roman"/>
          <w:szCs w:val="23"/>
        </w:rPr>
        <w:t>Στις ζώνες αυτές εντάσσονται αναπτυσσόμενες τουριστικά περιοχές με ορατές ή διαφαινόμενες τάσεις εντατικοποίησης. Πρόκειται για περιοχές μικτών οικιστικών χρήσεων (τουρισμός – β’ κατοικία), οι οποίες αναπτύσσονται στον παράκτιο και λοιπό εξωαστικό / αγροτικό χώρο, σε μεγάλο ποσοστό με το καθεστώς της εκτός σχεδίου δόμησης. Στην ίδια κατηγορία περιλαμβάνονται και τουριστικοί οικισμοί, κυρίως παραλιακοί.</w:t>
      </w:r>
    </w:p>
    <w:p w14:paraId="1ADDC423" w14:textId="77777777" w:rsidR="002759DF"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r>
    </w:p>
    <w:p w14:paraId="48BA1FD2" w14:textId="77777777" w:rsidR="00507E86" w:rsidRPr="00507E86" w:rsidRDefault="002759DF" w:rsidP="00697E74">
      <w:pPr>
        <w:tabs>
          <w:tab w:val="left" w:pos="284"/>
        </w:tabs>
        <w:ind w:left="567" w:hanging="283"/>
        <w:jc w:val="both"/>
        <w:rPr>
          <w:rFonts w:ascii="Calibri" w:eastAsia="Calibri" w:hAnsi="Calibri" w:cs="Times New Roman"/>
          <w:szCs w:val="23"/>
          <w:lang w:eastAsia="en-US"/>
        </w:rPr>
      </w:pPr>
      <w:r>
        <w:rPr>
          <w:rFonts w:ascii="Calibri" w:eastAsia="Calibri" w:hAnsi="Calibri" w:cs="Times New Roman"/>
          <w:szCs w:val="23"/>
          <w:lang w:eastAsia="en-US"/>
        </w:rPr>
        <w:tab/>
      </w:r>
      <w:r w:rsidR="00507E86" w:rsidRPr="00507E86">
        <w:rPr>
          <w:rFonts w:ascii="Calibri" w:eastAsia="Calibri" w:hAnsi="Calibri" w:cs="Times New Roman"/>
          <w:szCs w:val="23"/>
          <w:lang w:eastAsia="en-US"/>
        </w:rPr>
        <w:t>Στόχοι  / κατευθύνσεις:</w:t>
      </w:r>
    </w:p>
    <w:p w14:paraId="2763A278"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Ποιοτική αναβάθμιση - διεύρυνση φάσματος μορφών τουρισμού και τυπολογίας καταλυμάτων - Παροχή κινήτρων για εκσυγχρονισμό υφισταμένων τουριστικών μονάδων και αναβάθμιση σε τύπους και τάξεις καταλυμάτων: ξενοδοχεία και ξενώνες ΑΑ (5*)  και Α (4*) τάξης, ενοικιαζόμενα επιπλωμένα δωμάτια και διαμερίσματα, κατοικίες, επαύλεις τάξεων Α (4 κλειδιών) και Β (3 κλειδιών), καθώς και για δημιουργία ειδικών τουριστικών υποδομών. Κατασκευή νέων καταλυμάτων μόνο σε τάξεις 3, 4 &amp; 5 αστέρων 3 και 4 κλειδιών.</w:t>
      </w:r>
    </w:p>
    <w:p w14:paraId="345C8DA4"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Ενθάρρυνση μετατροπής υφιστάμενων τουριστικών εγκαταστάσεων σε σύνθετα και ολοκληρωμένα τουριστικά καταλύματα ήπιας ανάπτυξης.</w:t>
      </w:r>
    </w:p>
    <w:p w14:paraId="5DB2A152"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Ενθάρρυνση / προσέλκυση επενδύσεων ανάπτυξης υποδομών εναλλακτικών και ειδικών μορφών τουρισμού.</w:t>
      </w:r>
    </w:p>
    <w:p w14:paraId="28E3B157"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Εξυγίανση / βελτιωτικές παρεμβάσεις ως προς τη χωρική οργάνωση  - προώθηση αξιοποίησης των διευρυμένων ορίων οικισμών.</w:t>
      </w:r>
    </w:p>
    <w:p w14:paraId="42171552"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Προστασία γεωργικής γης - περιορισμός διάσπαρτης εκτός σχεδίου δόμησης για εγκαταστάσεις τουρισμού - αναψυχής και παραθεριστική κατοικία / ανάπτυξή τους, ως κύρια χρήση, σε ειδικές ζώνες μέσω πολεοδόμησης. Εξειδίκευση από υποκείμενο σχεδιασμό.</w:t>
      </w:r>
    </w:p>
    <w:p w14:paraId="0A99C5E8"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Αξιοποίηση σχολάζοντος οικιστικού αποθέματος ιδίως σε παραδοσιακούς / αξιόλογους οικισμούς και θύλακες.</w:t>
      </w:r>
    </w:p>
    <w:p w14:paraId="484A03F6"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 xml:space="preserve">Επανάχρηση αξιόλογων κτιρίων ή συνόλων και παροχή κινήτρων για μετατροπή παραδοσιακών ή διατηρητέων κτιρίων σε ξενοδοχειακές μονάδες. </w:t>
      </w:r>
    </w:p>
    <w:p w14:paraId="5A86D46D"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Παροχή κινήτρων για απόσυρση απαξιωμένων ή εγκαταλελειμμένων κτιρίων και εγκαταστάσεων χρήσης τουρισμού.</w:t>
      </w:r>
    </w:p>
    <w:p w14:paraId="01902E32"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Κρίνεται άμεσης προτεραιότητας η εκπόνηση μελετών φέρουσας ικανότητας σε επίπεδο νησιού ή/και υποενότητας, που θα λαμβάνουν υπόψη το μέγεθος και την κλίμακα του συγκεκριμένου χώρου (διαθέσιμος φυσικός υποδοχέας), τους υφιστάμενους φυσικούς πόρους και ανθρώπινο δυναμικό, τις υφιστάμενες και προβλεπόμενες τεχνικές υποδομές, την σχέση μόνιμων κατοίκων – επισκεπτών, τη σχέση εισροών – εκροών, το όφελος, με την έννοια της απόδοσης των δραστηριοτήτων σε σχέση με το πλήθος των χρηστών του χώρου κλπ., ως καθοριστικό βήμα στην επίτευξη ποιοτικών και ποσοτικών στόχων που αφορούν τον τύπο (μίγμα) και τα μεγέθη της ανάπτυξης. Για το σκοπό αυτό πρέπει να προβλεφθούν νομοθετικά και να θεσμοθετηθούν αντίστοιχες προδιαγραφές.</w:t>
      </w:r>
    </w:p>
    <w:p w14:paraId="1348EA6A"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Ενεργοποίηση μηχανισμού ιδιωτικής πολεοδόμησης και λοιπών μηχανισμών οργανωμένης ανάπτυξης (π.χ. ΠΟΤΑ, ΕΣΧΑΔΑ, ΕΣΧΑΣΕ, ΕΧΣ) ή/και καθορισμός τμημάτων με αμιγή τουριστική χρήση, βάσει</w:t>
      </w:r>
      <w:r w:rsidRPr="00507E86">
        <w:rPr>
          <w:rFonts w:ascii="Calibri" w:eastAsia="Calibri" w:hAnsi="Calibri" w:cs="Times New Roman"/>
          <w:lang w:eastAsia="en-US"/>
        </w:rPr>
        <w:t xml:space="preserve"> </w:t>
      </w:r>
      <w:r w:rsidRPr="00507E86">
        <w:rPr>
          <w:rFonts w:ascii="Calibri" w:eastAsia="Calibri" w:hAnsi="Calibri" w:cs="Times New Roman"/>
          <w:szCs w:val="23"/>
          <w:lang w:eastAsia="en-US"/>
        </w:rPr>
        <w:t xml:space="preserve">υποκείμενου σχεδιασμού. </w:t>
      </w:r>
    </w:p>
    <w:p w14:paraId="6F55AB77"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Προσδιορισμός ελάχιστης ζώνης απαγόρευσης δόμησης στο παράκτιο μέτωπο, ως μέτρο πρόληψης των επιπτώσεων της κλιματικής αλλαγής (άνοδος στάθμης θάλασσας)</w:t>
      </w:r>
      <w:r w:rsidRPr="00507E86">
        <w:rPr>
          <w:rFonts w:ascii="Calibri" w:eastAsia="Calibri" w:hAnsi="Calibri" w:cs="Times New Roman"/>
          <w:szCs w:val="23"/>
          <w:vertAlign w:val="superscript"/>
          <w:lang w:eastAsia="en-US"/>
        </w:rPr>
        <w:footnoteReference w:id="33"/>
      </w:r>
      <w:r w:rsidRPr="00507E86">
        <w:rPr>
          <w:rFonts w:ascii="Calibri" w:eastAsia="Calibri" w:hAnsi="Calibri" w:cs="Times New Roman"/>
          <w:szCs w:val="23"/>
          <w:lang w:eastAsia="en-US"/>
        </w:rPr>
        <w:t>, φαινομένων διάβρωσης και άλλων φυσικών κινδύνων. Απαιτείται η εκπόνηση μελετών ΟΔΠ ή χωρικά εντοπισμένων ειδικών μελετών, κατά προτεραιότητα στις παράκτιες περιοχές μηδενικών ή ελαχίστων κλίσεων, στις οποίες θα περιλαμβάνονται μέτρα πολιτικής και για τις υφιστάμενες εγκαταστάσεις.  Σχετική πρόνοια να λαμβάνεται από τον υποκείμενο σχεδιασμό.</w:t>
      </w:r>
    </w:p>
    <w:p w14:paraId="449FDA18"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Στα πλαίσια του υποκείμενου σχεδιασμού, προώθηση μείωσης συντελεστή δόμησης τουριστικών καταλυμάτων σε περιοχές στις οποίες δεν θα προβλέπεται πολεοδόμηση.</w:t>
      </w:r>
    </w:p>
    <w:p w14:paraId="437EB57E" w14:textId="77777777" w:rsidR="00507E86" w:rsidRP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Περιβαλλοντική αναβάθμιση – βελτίωση τουριστικού τοπίου.</w:t>
      </w:r>
    </w:p>
    <w:p w14:paraId="6F057664" w14:textId="77777777" w:rsidR="00507E86" w:rsidRDefault="00507E86" w:rsidP="00697E74">
      <w:pPr>
        <w:numPr>
          <w:ilvl w:val="0"/>
          <w:numId w:val="20"/>
        </w:numPr>
        <w:tabs>
          <w:tab w:val="left" w:pos="284"/>
          <w:tab w:val="left" w:pos="567"/>
        </w:tabs>
        <w:ind w:left="567" w:hanging="283"/>
        <w:contextualSpacing/>
        <w:jc w:val="both"/>
        <w:rPr>
          <w:rFonts w:ascii="Calibri" w:eastAsia="Calibri" w:hAnsi="Calibri" w:cs="Times New Roman"/>
          <w:szCs w:val="23"/>
          <w:lang w:eastAsia="en-US"/>
        </w:rPr>
      </w:pPr>
      <w:r w:rsidRPr="00507E86">
        <w:rPr>
          <w:rFonts w:ascii="Calibri" w:eastAsia="Calibri" w:hAnsi="Calibri" w:cs="Times New Roman"/>
          <w:szCs w:val="23"/>
          <w:lang w:eastAsia="en-US"/>
        </w:rPr>
        <w:t>Προώθηση προτύπων σχεδιασμού εναρμονιζόμενων με τις αρχές του  αειφορικού σχεδιασμού (βιοκλιματική, διαχείριση φυσικών πόρων κλπ.), ενσωματώνοντας ταυτόχρονα πρότυπα και μορφές της τοπικής αρχιτεκτονικής.</w:t>
      </w:r>
    </w:p>
    <w:p w14:paraId="3F9BCF71" w14:textId="77777777" w:rsidR="002759DF" w:rsidRPr="00507E86" w:rsidRDefault="002759DF" w:rsidP="002759DF">
      <w:pPr>
        <w:tabs>
          <w:tab w:val="left" w:pos="284"/>
          <w:tab w:val="left" w:pos="567"/>
        </w:tabs>
        <w:ind w:left="284"/>
        <w:contextualSpacing/>
        <w:jc w:val="both"/>
        <w:rPr>
          <w:rFonts w:ascii="Calibri" w:eastAsia="Calibri" w:hAnsi="Calibri" w:cs="Times New Roman"/>
          <w:szCs w:val="23"/>
          <w:lang w:eastAsia="en-US"/>
        </w:rPr>
      </w:pPr>
    </w:p>
    <w:p w14:paraId="5771F84B" w14:textId="77777777" w:rsidR="00507E86" w:rsidRPr="00507E86" w:rsidRDefault="00507E86" w:rsidP="00697E74">
      <w:pPr>
        <w:numPr>
          <w:ilvl w:val="0"/>
          <w:numId w:val="21"/>
        </w:numPr>
        <w:tabs>
          <w:tab w:val="left" w:pos="284"/>
          <w:tab w:val="left" w:pos="567"/>
        </w:tabs>
        <w:ind w:left="567" w:hanging="283"/>
        <w:contextualSpacing/>
        <w:jc w:val="both"/>
        <w:rPr>
          <w:rFonts w:ascii="Calibri" w:eastAsia="Times New Roman" w:hAnsi="Calibri" w:cs="Arial"/>
          <w:strike/>
          <w:color w:val="FF0000"/>
          <w:szCs w:val="23"/>
        </w:rPr>
      </w:pPr>
      <w:r w:rsidRPr="00507E86">
        <w:rPr>
          <w:rFonts w:ascii="Calibri" w:eastAsia="Times New Roman" w:hAnsi="Calibri" w:cs="Times New Roman"/>
          <w:b/>
          <w:szCs w:val="23"/>
        </w:rPr>
        <w:t>Περιοχές ήπιας ειδικής τουριστικής ανάπτυξης / πολυδραστηριότητας</w:t>
      </w:r>
      <w:r w:rsidRPr="00507E86">
        <w:rPr>
          <w:rFonts w:ascii="Calibri" w:eastAsia="Times New Roman" w:hAnsi="Calibri" w:cs="Times New Roman"/>
          <w:szCs w:val="23"/>
        </w:rPr>
        <w:t xml:space="preserve"> </w:t>
      </w:r>
    </w:p>
    <w:p w14:paraId="4A4F31B5" w14:textId="77777777" w:rsidR="00507E86" w:rsidRPr="00507E86" w:rsidRDefault="00507E86" w:rsidP="00697E74">
      <w:pPr>
        <w:tabs>
          <w:tab w:val="left" w:pos="284"/>
          <w:tab w:val="left" w:pos="567"/>
        </w:tabs>
        <w:ind w:left="567" w:hanging="283"/>
        <w:jc w:val="both"/>
        <w:rPr>
          <w:rFonts w:ascii="Calibri" w:eastAsia="Times New Roman" w:hAnsi="Calibri" w:cs="Arial"/>
          <w:szCs w:val="23"/>
          <w:lang w:eastAsia="en-US"/>
        </w:rPr>
      </w:pPr>
      <w:r w:rsidRPr="00507E86">
        <w:rPr>
          <w:rFonts w:ascii="Calibri" w:eastAsia="Times New Roman" w:hAnsi="Calibri" w:cs="Arial"/>
          <w:szCs w:val="23"/>
          <w:lang w:eastAsia="en-US"/>
        </w:rPr>
        <w:tab/>
        <w:t>Στη Ζώνη αυτή εντάσσεται ο λοιπός νησιωτικός χώρος του Νοτίου Αιγαίου, με γενικό στόχο την ανάπτυξη ήπιας και ελεγχόμενης τουριστικής δραστηριότητας συμβατής και αναμεμιγμένης με άλλες χρήσεις και δραστηριότητες, ώστε να αποφευχθούν οι αρνητικές μακροπρόθεσμες επιπτώσεις στο περιβάλλον, τους φυσικούς πόρους και την τοπική οικονομία από την γιγάντωση και τη μονοκαλλιέργεια του τουρισμού.</w:t>
      </w:r>
    </w:p>
    <w:p w14:paraId="5B32CC23" w14:textId="77777777" w:rsidR="002759DF" w:rsidRDefault="00507E86" w:rsidP="00697E74">
      <w:pPr>
        <w:tabs>
          <w:tab w:val="left" w:pos="284"/>
          <w:tab w:val="left" w:pos="567"/>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r>
    </w:p>
    <w:p w14:paraId="46CE3D52" w14:textId="77777777" w:rsidR="00507E86" w:rsidRPr="00507E86" w:rsidRDefault="002759DF" w:rsidP="00697E74">
      <w:pPr>
        <w:tabs>
          <w:tab w:val="left" w:pos="284"/>
          <w:tab w:val="left" w:pos="567"/>
        </w:tabs>
        <w:ind w:left="567" w:hanging="283"/>
        <w:jc w:val="both"/>
        <w:rPr>
          <w:rFonts w:ascii="Calibri" w:eastAsia="Times New Roman" w:hAnsi="Calibri" w:cs="Arial"/>
          <w:szCs w:val="23"/>
          <w:lang w:eastAsia="en-US"/>
        </w:rPr>
      </w:pPr>
      <w:r>
        <w:rPr>
          <w:rFonts w:ascii="Calibri" w:eastAsia="Calibri" w:hAnsi="Calibri" w:cs="Times New Roman"/>
          <w:szCs w:val="23"/>
          <w:lang w:eastAsia="en-US"/>
        </w:rPr>
        <w:tab/>
      </w:r>
      <w:r w:rsidR="00507E86" w:rsidRPr="00507E86">
        <w:rPr>
          <w:rFonts w:ascii="Calibri" w:eastAsia="Calibri" w:hAnsi="Calibri" w:cs="Times New Roman"/>
          <w:szCs w:val="23"/>
          <w:lang w:eastAsia="en-US"/>
        </w:rPr>
        <w:t xml:space="preserve">Ενισχύονται κατά προτεραιότητα πρωτοβουλίες και επενδύσεις για την ανάπτυξη ειδικών και εναλλακτικών μορφών τουρισμού και συμπληρωματικών δραστηριοτήτων, που επιτυγχάνουν συνέργειες με δραστηριότητες του πρωτογενή τομέα, της μεταποίησης και οικοτεχνίας και συμβάλλουν στην επιμήκυνση της τουριστικής περιόδου, την προσέλκυση επισκεπτών πέραν των περιόδων αιχμής και τη δημιουργία απασχόλησης στον τουρισμό και κατά τη χειμερινή περίοδο, όπως π.χ. δράσεις αγροτουρισμού, πολιτιστικού, οικολογικού, εκπαιδευτικού, περιπατητικού τουρισμού, κ.α. </w:t>
      </w:r>
      <w:r w:rsidR="00507E86" w:rsidRPr="00507E86">
        <w:rPr>
          <w:rFonts w:ascii="Calibri" w:eastAsia="Times New Roman" w:hAnsi="Calibri" w:cs="Arial"/>
          <w:szCs w:val="23"/>
          <w:lang w:eastAsia="en-US"/>
        </w:rPr>
        <w:t>Ταυτόχρονα μέσω της προώθησης της πολυδραστηριότητας επιδιώκεται η ανασύσταση ενεργών κοινωνιών καθ’ όλη τη διάρκεια του έτους.</w:t>
      </w:r>
    </w:p>
    <w:p w14:paraId="71134E20" w14:textId="77777777" w:rsidR="00507E86" w:rsidRPr="00507E86" w:rsidRDefault="00507E86" w:rsidP="00697E74">
      <w:pPr>
        <w:tabs>
          <w:tab w:val="left" w:pos="284"/>
          <w:tab w:val="left" w:pos="567"/>
        </w:tabs>
        <w:ind w:left="567" w:hanging="283"/>
        <w:jc w:val="both"/>
        <w:rPr>
          <w:rFonts w:ascii="Calibri" w:eastAsia="Calibri" w:hAnsi="Calibri" w:cs="Times New Roman"/>
          <w:szCs w:val="23"/>
          <w:lang w:eastAsia="en-US"/>
        </w:rPr>
      </w:pPr>
      <w:r w:rsidRPr="00507E86">
        <w:rPr>
          <w:rFonts w:ascii="Calibri" w:eastAsia="Times New Roman" w:hAnsi="Calibri" w:cs="Arial"/>
          <w:szCs w:val="23"/>
          <w:lang w:eastAsia="en-US"/>
        </w:rPr>
        <w:tab/>
      </w:r>
      <w:r w:rsidRPr="00507E86">
        <w:rPr>
          <w:rFonts w:ascii="Calibri" w:eastAsia="Calibri" w:hAnsi="Calibri" w:cs="Times New Roman"/>
          <w:szCs w:val="23"/>
          <w:lang w:eastAsia="en-US"/>
        </w:rPr>
        <w:t>Κρίνεται άμεσης προτεραιότητας η εκπόνηση μελετών φέρουσας ικανότητας σε επίπεδο νησιού ή/και υποενότητας, που θα λαμβάνουν υπόψη το μέγεθος και την κλίμακα του συγκεκριμένου χώρου (διαθέσιμος φυσικός υποδοχέας), τους υφιστάμενους φυσικούς πόρους και ανθρώπινο δυναμικό, τις υφιστάμενες και προβλεπόμενες τεχνικές υποδομές, την σχέση μόνιμων κατοίκων – επισκεπτών, τη σχέση εισροών – εκροών, το όφελος, με την έννοια της απόδοσης των δραστηριοτήτων σε σχέση με το πλήθος των χρηστών του χώρου κλπ., ως καθοριστικό βήμα στην επίτευξη ποιοτικών και ποσοτικών στόχων που αφορούν τον τύπο (μίγμα) και τα μεγέθη της ανάπτυξης. Για το σκοπό αυτό πρέπει να προβλεφθούν νομοθετικά και να θεσμοθετηθούν αντίστοιχες προδιαγραφές.</w:t>
      </w:r>
    </w:p>
    <w:p w14:paraId="0CA90B94" w14:textId="77777777" w:rsidR="00507E86" w:rsidRPr="00507E86" w:rsidRDefault="00507E86" w:rsidP="00697E74">
      <w:pPr>
        <w:tabs>
          <w:tab w:val="left" w:pos="280"/>
          <w:tab w:val="left" w:pos="560"/>
        </w:tabs>
        <w:ind w:left="567" w:hanging="283"/>
        <w:jc w:val="both"/>
        <w:rPr>
          <w:rFonts w:ascii="Calibri" w:eastAsia="Times New Roman" w:hAnsi="Calibri" w:cs="Arial"/>
          <w:szCs w:val="23"/>
          <w:lang w:eastAsia="en-US"/>
        </w:rPr>
      </w:pPr>
      <w:r w:rsidRPr="00507E86">
        <w:rPr>
          <w:rFonts w:ascii="Arial" w:eastAsia="Times New Roman" w:hAnsi="Arial" w:cs="Times New Roman"/>
          <w:sz w:val="22"/>
          <w:szCs w:val="24"/>
        </w:rPr>
        <w:tab/>
      </w:r>
      <w:r w:rsidRPr="00507E86">
        <w:rPr>
          <w:rFonts w:ascii="Calibri" w:eastAsia="Times New Roman" w:hAnsi="Calibri" w:cs="Arial"/>
          <w:szCs w:val="23"/>
          <w:lang w:eastAsia="en-US"/>
        </w:rPr>
        <w:t>Προκρίνεται ο περιορισμός των εκτεταμένων επεκτάσεων της οικιστικής γης, η ικανοποίηση αναγκών για νέες δραστηριότητες στους υπάρχοντες οικισμούς και τις άμεσα γειτνιάζουσες με αυτούς περιοχές και γενικότερα η ενδυνάμωση υφιστάμενων πυρήνων μέσα από τη δυνατότητα εισαγωγής νέων δραστηριοτήτων, τον περιορισμό των οχλήσεων σε συγκεκριμένα σημεία, ώστε να ελαχιστοποιείται το κοινωνικό και οικονομικό κόστος από τις αρνητικές επιπτώσεις.</w:t>
      </w:r>
    </w:p>
    <w:p w14:paraId="4C2DDA3F" w14:textId="77777777" w:rsidR="00507E86" w:rsidRPr="00507E86" w:rsidRDefault="00507E86" w:rsidP="00697E74">
      <w:pPr>
        <w:tabs>
          <w:tab w:val="left" w:pos="284"/>
          <w:tab w:val="left" w:pos="567"/>
        </w:tabs>
        <w:ind w:left="567" w:hanging="283"/>
        <w:jc w:val="both"/>
        <w:rPr>
          <w:rFonts w:ascii="Calibri" w:eastAsia="Calibri" w:hAnsi="Calibri" w:cs="Times New Roman"/>
          <w:lang w:eastAsia="en-US"/>
        </w:rPr>
      </w:pPr>
      <w:r w:rsidRPr="00507E86">
        <w:rPr>
          <w:rFonts w:ascii="Calibri" w:eastAsia="Times New Roman" w:hAnsi="Calibri" w:cs="Arial"/>
          <w:szCs w:val="23"/>
          <w:lang w:eastAsia="en-US"/>
        </w:rPr>
        <w:tab/>
        <w:t>Προωθείται η προσαρμογή της τυπολογίας των καταλυμάτων (μορφολογικοί περιορισμοί, δυναμικότητα, τάξεις) και άλλων σχετικών με τον τουρισμό υποδομών σύμφωνα με τα ιδιαίτερα χαρακτηριστικά της περιοχής και των ειδικών μορφών που υποστηρίζουν.</w:t>
      </w:r>
      <w:r w:rsidRPr="00507E86">
        <w:rPr>
          <w:rFonts w:ascii="Calibri" w:eastAsia="Calibri" w:hAnsi="Calibri" w:cs="Times New Roman"/>
          <w:lang w:eastAsia="en-US"/>
        </w:rPr>
        <w:t xml:space="preserve"> </w:t>
      </w:r>
    </w:p>
    <w:p w14:paraId="161A868B" w14:textId="77777777" w:rsidR="00507E86" w:rsidRPr="00507E86" w:rsidRDefault="00507E86" w:rsidP="00697E74">
      <w:pPr>
        <w:tabs>
          <w:tab w:val="left" w:pos="284"/>
          <w:tab w:val="left" w:pos="567"/>
        </w:tabs>
        <w:ind w:left="567" w:hanging="283"/>
        <w:jc w:val="both"/>
        <w:rPr>
          <w:rFonts w:ascii="Calibri" w:eastAsia="Calibri" w:hAnsi="Calibri" w:cs="Times New Roman"/>
          <w:lang w:eastAsia="en-US"/>
        </w:rPr>
      </w:pPr>
      <w:r w:rsidRPr="00507E86">
        <w:rPr>
          <w:rFonts w:ascii="Calibri" w:eastAsia="Calibri" w:hAnsi="Calibri" w:cs="Times New Roman"/>
          <w:lang w:eastAsia="en-US"/>
        </w:rPr>
        <w:tab/>
        <w:t xml:space="preserve">Οσον αφορά τα νέα τουριστικά καταλύματα επιτρέπονται: ξενοδοχεία και ξενώνες 3, 4 και 5 αστέρων και </w:t>
      </w:r>
      <w:r w:rsidRPr="00507E86">
        <w:rPr>
          <w:rFonts w:ascii="Calibri" w:eastAsia="Calibri" w:hAnsi="Calibri" w:cs="Calibri"/>
          <w:lang w:eastAsia="en-US"/>
        </w:rPr>
        <w:t xml:space="preserve">ενοικιαζόμενα </w:t>
      </w:r>
      <w:r w:rsidRPr="00507E86">
        <w:rPr>
          <w:rFonts w:ascii="Calibri" w:eastAsia="Calibri" w:hAnsi="Calibri" w:cs="Times New Roman"/>
          <w:lang w:eastAsia="en-US"/>
        </w:rPr>
        <w:t>δωμάτια, επιπλωμένα διαμερίσματα κατοικίες, επαύλεις 4 και 3 κλειδιών, δυναμικότητας έως 20 κλίνες στα νησιά της Ομάδας Ι και έως 40 κλίνες στην ενδοχώρα των νησιών των Ομάδων ΙΙ και ΙΙΙ .</w:t>
      </w:r>
    </w:p>
    <w:p w14:paraId="12A84C4E"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t>Περιοχές αμιγούς τουριστικής χρήσης, καθώς και οργανωμένοι υποδοχείς τουρισμού, είναι δυνατό να προταθούν από τον υποκείμενο σχεδιασμό, εφόσον τεκμηριωθεί η οικονομική αποδοτικότητά τους και αποτιμηθεί με ειδικούς ποσοτικοποιημένους δείκτες η περιβαλλοντική τους επίπτωση.</w:t>
      </w:r>
    </w:p>
    <w:p w14:paraId="5D83FC97"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t xml:space="preserve">Η συμβολή ενός κατάλληλα προσαρμοσμένου συστήματος κινήτρων για διατήρηση του αγροτικού χώρου και των συστατικών του στοιχείων (κατασκευές, αγροτικά κτίσματα) ως εδαφικού και πολιτισμικού πόρου κρίνεται καθοριστική για τη μακροπρόθεσμη εξέλιξη και τον προσανατολισμό της τουριστικής ανάπτυξης προς τους επιθυμητούς στόχους. </w:t>
      </w:r>
    </w:p>
    <w:p w14:paraId="2B7E05CC"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p>
    <w:p w14:paraId="1CB12DE4" w14:textId="77777777" w:rsidR="00507E86" w:rsidRPr="00507E86" w:rsidRDefault="00507E86" w:rsidP="00697E74">
      <w:pPr>
        <w:numPr>
          <w:ilvl w:val="0"/>
          <w:numId w:val="21"/>
        </w:numPr>
        <w:tabs>
          <w:tab w:val="left" w:pos="284"/>
          <w:tab w:val="left" w:pos="567"/>
        </w:tabs>
        <w:ind w:left="567" w:hanging="283"/>
        <w:contextualSpacing/>
        <w:jc w:val="both"/>
        <w:rPr>
          <w:rFonts w:ascii="Calibri" w:eastAsia="Calibri" w:hAnsi="Calibri" w:cs="Times New Roman"/>
          <w:b/>
          <w:szCs w:val="23"/>
          <w:lang w:eastAsia="en-US"/>
        </w:rPr>
      </w:pPr>
      <w:r w:rsidRPr="00507E86">
        <w:rPr>
          <w:rFonts w:ascii="Calibri" w:eastAsia="Calibri" w:hAnsi="Calibri" w:cs="Times New Roman"/>
          <w:b/>
          <w:szCs w:val="23"/>
          <w:lang w:eastAsia="en-US"/>
        </w:rPr>
        <w:t>Περιοχές Ειδικών δράσεων και μορφών τουρισμού</w:t>
      </w:r>
    </w:p>
    <w:p w14:paraId="543A41F1"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t>Στην κατηγορία αυτή εντάσσονται νησιά ή/και συγκεκριμένες περιοχές / τόποι, όπου αναπτύσσονται ιδιαίτερης σημασίας εμβληματικοί πόλοι έλξης ειδικών μορφών και δράσεων τουρισμού</w:t>
      </w:r>
      <w:r w:rsidRPr="00507E86">
        <w:rPr>
          <w:rFonts w:ascii="Calibri" w:eastAsia="Calibri" w:hAnsi="Calibri" w:cs="Times New Roman"/>
          <w:szCs w:val="23"/>
          <w:vertAlign w:val="superscript"/>
          <w:lang w:val="en-US" w:eastAsia="en-US"/>
        </w:rPr>
        <w:footnoteReference w:id="34"/>
      </w:r>
      <w:r w:rsidRPr="00507E86">
        <w:rPr>
          <w:rFonts w:ascii="Calibri" w:eastAsia="Calibri" w:hAnsi="Calibri" w:cs="Times New Roman"/>
          <w:szCs w:val="23"/>
          <w:lang w:eastAsia="en-US"/>
        </w:rPr>
        <w:t xml:space="preserve"> όπως συνεδριακός (Σύρος, Θήρα, Ρόδος, Κως, Κάλυμνος, Μεγίστη), θαλάσσιος / υποθαλάσσιος (Κύθνος, Κάλυμνος, Λέρος, Κως, Ρόδος, Νίσυρος), πολιτιστικός (Ανδρος – καλές τέχνες, Σύρος – σύγχρονη καλλιτεχνική δημιουργία / βιομηχανική αρχαιολογία, Θήρα, Δήλος, Μακρόνησος, Ρόδος, Λέρος, Κάρπαθος), οικοτουρισμός (Ανδρος, Νάξος, Τήνος, Ρόδος, Κως, Τήλος, γεωτουρισμός (Θήρα, Μήλος, Κίμωλος, Φολέγανδρος, Κάλυμνος, Κως, Νίσυρος, Γυαλί), περιπέτειας (π.χ. αναρριχητικός / Κάλυμνος, Τέλενδος, θαλάσσιων και χερσαίων αθλημάτων και ειδικών δραστηριοτήτων αναψυχής –Πάρος, Ρόδος, Νάξος), θρησκευτικός (Τήνος, Πάτμος, Πάρος, Αμοργός), ιαματικός / ευεξίας (Κύθνος, Κως, Ρόδος) κ.α. Ουσιαστικά πρόκειται για ένα δίκτυο τόπων - νησιών, που εντοπίζονται σε όλες τις προαναφερόμενες χωρικές ενότητες / ζώνες.</w:t>
      </w:r>
    </w:p>
    <w:p w14:paraId="5A00AAA4"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t>Είναι προφανές ότι λόγω της ύπαρξης και δυνατότητας ανάδειξης παρόμοιων πόρων και πόλων έλξης σε πολλά νησιά της Περιφέρειας, ένα τέτοιο δίκτυο, συνεχώς εξελισσόμενο, απαιτεί συγκεκριμένα χωροταξικά, αναπτυξιακά και ποιοτικά κριτήρια επιλογής για το χαρακτηρισμό των σημείων που το συναποτελούν.</w:t>
      </w:r>
    </w:p>
    <w:p w14:paraId="669F4B97" w14:textId="77777777" w:rsidR="002759DF"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r>
    </w:p>
    <w:p w14:paraId="0823BCEC" w14:textId="77777777" w:rsidR="00507E86" w:rsidRPr="00507E86" w:rsidRDefault="002759DF" w:rsidP="00697E74">
      <w:pPr>
        <w:tabs>
          <w:tab w:val="left" w:pos="284"/>
        </w:tabs>
        <w:ind w:left="567" w:hanging="283"/>
        <w:jc w:val="both"/>
        <w:rPr>
          <w:rFonts w:ascii="Calibri" w:eastAsia="Calibri" w:hAnsi="Calibri" w:cs="Times New Roman"/>
          <w:szCs w:val="23"/>
          <w:lang w:eastAsia="en-US"/>
        </w:rPr>
      </w:pPr>
      <w:r>
        <w:rPr>
          <w:rFonts w:ascii="Calibri" w:eastAsia="Calibri" w:hAnsi="Calibri" w:cs="Times New Roman"/>
          <w:szCs w:val="23"/>
          <w:lang w:eastAsia="en-US"/>
        </w:rPr>
        <w:tab/>
      </w:r>
      <w:r w:rsidR="00507E86" w:rsidRPr="00507E86">
        <w:rPr>
          <w:rFonts w:ascii="Calibri" w:eastAsia="Calibri" w:hAnsi="Calibri" w:cs="Times New Roman"/>
          <w:szCs w:val="23"/>
          <w:lang w:eastAsia="en-US"/>
        </w:rPr>
        <w:t>Για τις περιοχές και τις θέσεις που συνθέτουν το δίκτυο αυτό θα προβλέπονται ειδικοί όροι δόμησης και ανάπτυξης υποδομών, καθώς και ειδικοί περιβαλλοντικοί όροι προστασίας ανάλογα με το είδος και τη μορφή της αναπτυσσόμενης τουριστικής δραστηριότητας.</w:t>
      </w:r>
    </w:p>
    <w:p w14:paraId="5E134DC6" w14:textId="77777777" w:rsidR="00507E86" w:rsidRPr="00507E86" w:rsidRDefault="00507E86" w:rsidP="00697E74">
      <w:pPr>
        <w:rPr>
          <w:rFonts w:ascii="Calibri" w:eastAsia="Calibri" w:hAnsi="Calibri" w:cs="Times New Roman"/>
          <w:b/>
          <w:szCs w:val="23"/>
          <w:lang w:eastAsia="en-US"/>
        </w:rPr>
      </w:pPr>
    </w:p>
    <w:p w14:paraId="259B8CEF" w14:textId="77777777" w:rsidR="00507E86" w:rsidRPr="00507E86" w:rsidRDefault="00507E86" w:rsidP="00697E74">
      <w:pPr>
        <w:numPr>
          <w:ilvl w:val="0"/>
          <w:numId w:val="21"/>
        </w:numPr>
        <w:tabs>
          <w:tab w:val="left" w:pos="284"/>
          <w:tab w:val="left" w:pos="567"/>
        </w:tabs>
        <w:ind w:left="567" w:hanging="283"/>
        <w:contextualSpacing/>
        <w:jc w:val="both"/>
        <w:rPr>
          <w:rFonts w:ascii="Calibri" w:eastAsia="Calibri" w:hAnsi="Calibri" w:cs="Times New Roman"/>
          <w:b/>
          <w:szCs w:val="23"/>
          <w:lang w:eastAsia="en-US"/>
        </w:rPr>
      </w:pPr>
      <w:r w:rsidRPr="00507E86">
        <w:rPr>
          <w:rFonts w:ascii="Calibri" w:eastAsia="Calibri" w:hAnsi="Calibri" w:cs="Times New Roman"/>
          <w:b/>
          <w:szCs w:val="23"/>
          <w:lang w:eastAsia="en-US"/>
        </w:rPr>
        <w:t xml:space="preserve">Ακατοίκητα νησιά και βραχονησίδες, νησιά εξαιρετικά μικρού πληθυσμιακού μεγέθους </w:t>
      </w:r>
      <w:r w:rsidRPr="00507E86">
        <w:rPr>
          <w:rFonts w:ascii="Calibri" w:eastAsia="Times New Roman" w:hAnsi="Calibri" w:cs="Arial"/>
          <w:b/>
          <w:szCs w:val="23"/>
          <w:lang w:eastAsia="en-US"/>
        </w:rPr>
        <w:t>ή/και περιοδικής κατοίκησης</w:t>
      </w:r>
    </w:p>
    <w:p w14:paraId="5B7A64CB" w14:textId="77777777" w:rsidR="00507E86" w:rsidRPr="00507E86"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t>Μία άλλη ιδιότυπη κατηγορία, συνιστούν τα ακατοίκητα νησιά και βραχονησίδες, τα οποία επιτελούν σημαίνοντα ρόλο ως ζωντανά εργαστήρια της φύσης καθώς και τα νησιά εξαιρετικά μικρού πληθυσμιακού μεγέθους ή/και περιοδικής κατοίκησης.</w:t>
      </w:r>
      <w:r w:rsidR="008B0D52" w:rsidRPr="008B0D52">
        <w:t xml:space="preserve"> </w:t>
      </w:r>
      <w:r w:rsidR="008B0D52" w:rsidRPr="008B0D52">
        <w:rPr>
          <w:rFonts w:ascii="Calibri" w:eastAsia="Calibri" w:hAnsi="Calibri" w:cs="Times New Roman"/>
          <w:szCs w:val="23"/>
          <w:lang w:eastAsia="en-US"/>
        </w:rPr>
        <w:t>Η ανάδειξή τους σε προνομιακούς τόπους έρευνας – τεχνολογικών εφαρμογών συσχετισμένων με την ικανοποίηση νησιωτικών αναγκών και ανάπτυξη πειραματικών εφαρμογών για παραγωγικές δραστηριότητες ήπιας μορφής θα συμβάλει στην οικονομική και κοινωνική ενίσχυση ευρύτερων ενοτήτων, καθώς και στην επιστασία του θαλάσσιου και χερσαίου παραμεθόριου χώρου.</w:t>
      </w:r>
    </w:p>
    <w:p w14:paraId="0179B3E4" w14:textId="77777777" w:rsidR="002759DF" w:rsidRDefault="00507E86" w:rsidP="00697E74">
      <w:pPr>
        <w:tabs>
          <w:tab w:val="left" w:pos="284"/>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ab/>
      </w:r>
    </w:p>
    <w:p w14:paraId="34F6D3C6" w14:textId="77777777" w:rsidR="00507E86" w:rsidRPr="00507E86" w:rsidRDefault="002759DF" w:rsidP="00697E74">
      <w:pPr>
        <w:tabs>
          <w:tab w:val="left" w:pos="284"/>
        </w:tabs>
        <w:ind w:left="567" w:hanging="283"/>
        <w:jc w:val="both"/>
        <w:rPr>
          <w:rFonts w:ascii="Calibri" w:eastAsia="Calibri" w:hAnsi="Calibri" w:cs="Times New Roman"/>
          <w:szCs w:val="23"/>
          <w:lang w:eastAsia="en-US"/>
        </w:rPr>
      </w:pPr>
      <w:r>
        <w:rPr>
          <w:rFonts w:ascii="Calibri" w:eastAsia="Calibri" w:hAnsi="Calibri" w:cs="Times New Roman"/>
          <w:szCs w:val="23"/>
          <w:lang w:eastAsia="en-US"/>
        </w:rPr>
        <w:tab/>
      </w:r>
      <w:r w:rsidR="00507E86" w:rsidRPr="00507E86">
        <w:rPr>
          <w:rFonts w:ascii="Calibri" w:eastAsia="Calibri" w:hAnsi="Calibri" w:cs="Times New Roman"/>
          <w:szCs w:val="23"/>
          <w:lang w:eastAsia="en-US"/>
        </w:rPr>
        <w:t>Προτείνεται</w:t>
      </w:r>
      <w:r w:rsidR="008B0D52">
        <w:rPr>
          <w:rFonts w:ascii="Calibri" w:eastAsia="Calibri" w:hAnsi="Calibri" w:cs="Times New Roman"/>
          <w:szCs w:val="23"/>
          <w:lang w:eastAsia="en-US"/>
        </w:rPr>
        <w:t>, άμεσα,</w:t>
      </w:r>
      <w:r w:rsidR="00507E86" w:rsidRPr="00507E86">
        <w:rPr>
          <w:rFonts w:ascii="Calibri" w:eastAsia="Calibri" w:hAnsi="Calibri" w:cs="Times New Roman"/>
          <w:szCs w:val="23"/>
          <w:lang w:eastAsia="en-US"/>
        </w:rPr>
        <w:t xml:space="preserve"> η ένταξή τους στα δίκτυα ειδικών εναλλακτικών μορφών τουρισμού με επίκεντρο τη φύση και τον πολιτισμό και θαλάσσιου τουρισμού.</w:t>
      </w:r>
    </w:p>
    <w:p w14:paraId="7C271145" w14:textId="77777777" w:rsidR="002759DF" w:rsidRDefault="002759DF" w:rsidP="00697E74">
      <w:pPr>
        <w:tabs>
          <w:tab w:val="left" w:pos="284"/>
        </w:tabs>
        <w:ind w:left="567"/>
        <w:jc w:val="both"/>
        <w:rPr>
          <w:rFonts w:ascii="Calibri" w:eastAsia="Calibri" w:hAnsi="Calibri" w:cs="Times New Roman"/>
          <w:szCs w:val="23"/>
          <w:lang w:eastAsia="en-US"/>
        </w:rPr>
      </w:pPr>
    </w:p>
    <w:p w14:paraId="01CE6E35" w14:textId="77777777" w:rsidR="00507E86" w:rsidRPr="00507E86" w:rsidRDefault="00507E86" w:rsidP="00697E74">
      <w:pPr>
        <w:tabs>
          <w:tab w:val="left" w:pos="284"/>
        </w:tabs>
        <w:ind w:left="567"/>
        <w:jc w:val="both"/>
        <w:rPr>
          <w:rFonts w:ascii="Calibri" w:eastAsia="Calibri" w:hAnsi="Calibri" w:cs="Times New Roman"/>
          <w:szCs w:val="23"/>
          <w:lang w:eastAsia="en-US"/>
        </w:rPr>
      </w:pPr>
      <w:r w:rsidRPr="00507E86">
        <w:rPr>
          <w:rFonts w:ascii="Calibri" w:eastAsia="Calibri" w:hAnsi="Calibri" w:cs="Times New Roman"/>
          <w:szCs w:val="23"/>
          <w:lang w:eastAsia="en-US"/>
        </w:rPr>
        <w:t xml:space="preserve">Επιτρέπεται, κατ’ αρχήν, η κατασκευή ελαφρών υποδομών επισκεψιμότητας υπό την προϋπόθεση εκπόνησης Ειδικής Περιβαλλοντικής Μελέτης </w:t>
      </w:r>
      <w:r w:rsidR="008B0D52">
        <w:rPr>
          <w:rFonts w:ascii="Calibri" w:eastAsia="Calibri" w:hAnsi="Calibri" w:cs="Times New Roman"/>
          <w:szCs w:val="23"/>
          <w:lang w:eastAsia="en-US"/>
        </w:rPr>
        <w:t xml:space="preserve">και έγκρισης Διαχειριστικού Σχεδίου </w:t>
      </w:r>
      <w:r w:rsidRPr="00507E86">
        <w:rPr>
          <w:rFonts w:ascii="Calibri" w:eastAsia="Calibri" w:hAnsi="Calibri" w:cs="Times New Roman"/>
          <w:szCs w:val="23"/>
          <w:lang w:eastAsia="en-US"/>
        </w:rPr>
        <w:t xml:space="preserve">(δεδομένου ότι εντάσσονται στο δίκτυο </w:t>
      </w:r>
      <w:r w:rsidRPr="00507E86">
        <w:rPr>
          <w:rFonts w:ascii="Calibri" w:eastAsia="Calibri" w:hAnsi="Calibri" w:cs="Times New Roman"/>
          <w:szCs w:val="23"/>
          <w:lang w:val="en-GB" w:eastAsia="en-US"/>
        </w:rPr>
        <w:t>NATURA</w:t>
      </w:r>
      <w:r w:rsidRPr="00507E86">
        <w:rPr>
          <w:rFonts w:ascii="Calibri" w:eastAsia="Calibri" w:hAnsi="Calibri" w:cs="Times New Roman"/>
          <w:szCs w:val="23"/>
          <w:lang w:eastAsia="en-US"/>
        </w:rPr>
        <w:t xml:space="preserve"> 2000), στην οποία θα συνεκτιμάται η δυνατότητα κατασκευής υποδομών κατάλυσης ομάδων ειδικών επιστημονικών ενδιαφερόντων για τον χερσαίο, θαλάσσιο και ουράνιο χώρο (πεδία οικολογίας, βιολογίας, γεωλογίας, αστρονομίας κ.ά.), ερευνητικών ομάδων με επίκεντρο την ποσοτικοποίηση δεικτών φέρουσας ικανότητας, χωρητικότητας, κοινωνικής συμπεριφοράς σε περιορισμένους / απομονωμένους χώρους με ελάχιστα μέσα διαβίωσης, ομάδων φυσικής διαβίωσης και διαλογισμού.</w:t>
      </w:r>
      <w:r w:rsidR="008B0D52" w:rsidRPr="008B0D52">
        <w:t xml:space="preserve"> </w:t>
      </w:r>
      <w:r w:rsidR="008B0D52" w:rsidRPr="008B0D52">
        <w:rPr>
          <w:rFonts w:ascii="Calibri" w:eastAsia="Calibri" w:hAnsi="Calibri" w:cs="Times New Roman"/>
          <w:szCs w:val="23"/>
          <w:lang w:eastAsia="en-US"/>
        </w:rPr>
        <w:t>Πιθανή ήπια αξιοποίησή τους είναι επιτρεπτή εφ’όσον προβλέπεται από τα αντίστοιχα Διαχειριστικά Σχέδια.</w:t>
      </w:r>
    </w:p>
    <w:p w14:paraId="676692EF" w14:textId="77777777" w:rsidR="00507E86" w:rsidRPr="00507E86" w:rsidRDefault="00507E86" w:rsidP="00697E74">
      <w:pPr>
        <w:tabs>
          <w:tab w:val="left" w:pos="0"/>
          <w:tab w:val="left" w:pos="284"/>
          <w:tab w:val="left" w:pos="851"/>
          <w:tab w:val="left" w:pos="1134"/>
        </w:tabs>
        <w:ind w:firstLine="567"/>
        <w:jc w:val="both"/>
        <w:rPr>
          <w:rFonts w:ascii="Calibri" w:eastAsia="Calibri" w:hAnsi="Calibri" w:cs="Times New Roman"/>
          <w:noProof/>
          <w:szCs w:val="23"/>
        </w:rPr>
      </w:pPr>
    </w:p>
    <w:p w14:paraId="651FD70E" w14:textId="77777777" w:rsidR="00507E86" w:rsidRDefault="00507E86" w:rsidP="00697E74">
      <w:pPr>
        <w:tabs>
          <w:tab w:val="left" w:pos="284"/>
          <w:tab w:val="left" w:pos="567"/>
        </w:tabs>
        <w:ind w:firstLine="567"/>
        <w:jc w:val="both"/>
        <w:rPr>
          <w:rFonts w:ascii="Calibri" w:eastAsia="Calibri" w:hAnsi="Calibri" w:cs="Times New Roman"/>
          <w:szCs w:val="23"/>
          <w:lang w:eastAsia="en-US"/>
        </w:rPr>
      </w:pPr>
      <w:r w:rsidRPr="00507E86">
        <w:rPr>
          <w:rFonts w:ascii="Calibri" w:eastAsia="Calibri" w:hAnsi="Calibri" w:cs="Times New Roman"/>
          <w:szCs w:val="23"/>
          <w:lang w:eastAsia="en-US"/>
        </w:rPr>
        <w:t>Σε ό,τι αφορά στους όρους της σημειακής χωροθέτησης τουριστικών καταλυμάτων σε εκτός σχεδίου και εκτός ορίων οικισμών περιοχές, δίδονται οι εξής κατευθύνσεις</w:t>
      </w:r>
      <w:r w:rsidR="008B0D52">
        <w:rPr>
          <w:rStyle w:val="ab"/>
          <w:rFonts w:ascii="Calibri" w:eastAsia="Calibri" w:hAnsi="Calibri" w:cs="Times New Roman"/>
          <w:szCs w:val="23"/>
          <w:lang w:eastAsia="en-US"/>
        </w:rPr>
        <w:footnoteReference w:id="35"/>
      </w:r>
      <w:r w:rsidRPr="00507E86">
        <w:rPr>
          <w:rFonts w:ascii="Calibri" w:eastAsia="Calibri" w:hAnsi="Calibri" w:cs="Times New Roman"/>
          <w:szCs w:val="23"/>
          <w:lang w:eastAsia="en-US"/>
        </w:rPr>
        <w:t>:</w:t>
      </w:r>
    </w:p>
    <w:p w14:paraId="118A2B13" w14:textId="77777777" w:rsidR="002759DF" w:rsidRPr="00507E86" w:rsidRDefault="002759DF" w:rsidP="00697E74">
      <w:pPr>
        <w:tabs>
          <w:tab w:val="left" w:pos="284"/>
          <w:tab w:val="left" w:pos="567"/>
        </w:tabs>
        <w:ind w:firstLine="567"/>
        <w:jc w:val="both"/>
        <w:rPr>
          <w:rFonts w:ascii="Calibri" w:eastAsia="Calibri" w:hAnsi="Calibri" w:cs="Times New Roman"/>
          <w:szCs w:val="23"/>
          <w:lang w:eastAsia="en-US"/>
        </w:rPr>
      </w:pPr>
    </w:p>
    <w:p w14:paraId="7CA33C75" w14:textId="77777777" w:rsidR="00507E86" w:rsidRPr="00507E86" w:rsidRDefault="00507E86" w:rsidP="00697E74">
      <w:pPr>
        <w:numPr>
          <w:ilvl w:val="0"/>
          <w:numId w:val="160"/>
        </w:numPr>
        <w:tabs>
          <w:tab w:val="left" w:pos="284"/>
          <w:tab w:val="left" w:pos="567"/>
        </w:tabs>
        <w:ind w:left="284" w:hanging="284"/>
        <w:jc w:val="both"/>
        <w:rPr>
          <w:rFonts w:ascii="Calibri" w:eastAsia="Calibri" w:hAnsi="Calibri" w:cs="Times New Roman"/>
          <w:szCs w:val="23"/>
          <w:lang w:eastAsia="en-US"/>
        </w:rPr>
      </w:pPr>
      <w:r w:rsidRPr="00507E86">
        <w:rPr>
          <w:rFonts w:ascii="Calibri" w:eastAsia="Calibri" w:hAnsi="Calibri" w:cs="Times New Roman"/>
          <w:szCs w:val="23"/>
          <w:lang w:eastAsia="en-US"/>
        </w:rPr>
        <w:t>Ζώνες Ποιοτικής Αναβάθμισης Εντατικών Τουριστικών Δραστηριοτήτων</w:t>
      </w:r>
    </w:p>
    <w:p w14:paraId="1D535C6D"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t>Νησιά Ομάδας ΙΙΙ &amp; ΙΙ</w:t>
      </w:r>
    </w:p>
    <w:p w14:paraId="220D8842"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 xml:space="preserve">παράκτιες περιοχές: ελάχιστη αρτιότητα </w:t>
      </w:r>
      <w:r w:rsidR="008B0D52">
        <w:rPr>
          <w:rFonts w:ascii="Calibri" w:eastAsia="Calibri" w:hAnsi="Calibri" w:cs="Times New Roman"/>
          <w:szCs w:val="23"/>
          <w:lang w:eastAsia="en-US"/>
        </w:rPr>
        <w:t>12</w:t>
      </w:r>
      <w:r w:rsidRPr="00507E86">
        <w:rPr>
          <w:rFonts w:ascii="Calibri" w:eastAsia="Calibri" w:hAnsi="Calibri" w:cs="Times New Roman"/>
          <w:szCs w:val="23"/>
          <w:lang w:eastAsia="en-US"/>
        </w:rPr>
        <w:t xml:space="preserve"> στρ., μέγιστη πυκνότητα 8 και 9 κλίνες/στρέμμα για ξενοδοχεία 5 και 4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7C310A77" w14:textId="77777777" w:rsid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υπόλοιπος χώρος: ελάχιστη αρτιότητα 10 στρ. μέγιστη πυκνότητα 8, 9 και 10 κλίνες/στρέμμα για ξενοδοχεία 5, 4 και 3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006B63CE" w14:textId="77777777" w:rsidR="002759DF" w:rsidRPr="00507E86" w:rsidRDefault="002759DF" w:rsidP="002759DF">
      <w:pPr>
        <w:tabs>
          <w:tab w:val="left" w:pos="284"/>
          <w:tab w:val="left" w:pos="567"/>
          <w:tab w:val="left" w:pos="851"/>
          <w:tab w:val="left" w:pos="1134"/>
          <w:tab w:val="left" w:pos="1418"/>
          <w:tab w:val="left" w:pos="1843"/>
          <w:tab w:val="left" w:pos="1985"/>
          <w:tab w:val="left" w:pos="2268"/>
          <w:tab w:val="left" w:pos="3828"/>
        </w:tabs>
        <w:ind w:left="284"/>
        <w:jc w:val="both"/>
        <w:rPr>
          <w:rFonts w:ascii="Calibri" w:eastAsia="Calibri" w:hAnsi="Calibri" w:cs="Times New Roman"/>
          <w:szCs w:val="23"/>
          <w:lang w:eastAsia="en-US"/>
        </w:rPr>
      </w:pPr>
    </w:p>
    <w:p w14:paraId="32E090F5" w14:textId="77777777" w:rsidR="00507E86" w:rsidRPr="00507E86" w:rsidRDefault="00507E86" w:rsidP="00697E74">
      <w:pPr>
        <w:numPr>
          <w:ilvl w:val="0"/>
          <w:numId w:val="160"/>
        </w:numPr>
        <w:tabs>
          <w:tab w:val="left" w:pos="284"/>
          <w:tab w:val="left" w:pos="567"/>
        </w:tabs>
        <w:ind w:left="284" w:hanging="284"/>
        <w:jc w:val="both"/>
        <w:rPr>
          <w:rFonts w:ascii="Calibri" w:eastAsia="Calibri" w:hAnsi="Calibri" w:cs="Times New Roman"/>
          <w:szCs w:val="23"/>
          <w:lang w:eastAsia="en-US"/>
        </w:rPr>
      </w:pPr>
      <w:r w:rsidRPr="00507E86">
        <w:rPr>
          <w:rFonts w:ascii="Calibri" w:eastAsia="Calibri" w:hAnsi="Calibri" w:cs="Times New Roman"/>
          <w:szCs w:val="23"/>
          <w:lang w:eastAsia="en-US"/>
        </w:rPr>
        <w:t>Περιοχές ελέγχου διάχυσης της τουριστικής ανάπτυξης</w:t>
      </w:r>
    </w:p>
    <w:p w14:paraId="6C25C68B"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t>Νησιά Ομάδας ΙΙΙ</w:t>
      </w:r>
    </w:p>
    <w:p w14:paraId="003EA90A"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παράκτιες περιοχές: ελάχιστη αρτιότητα 1</w:t>
      </w:r>
      <w:r w:rsidR="008B0D52">
        <w:rPr>
          <w:rFonts w:ascii="Calibri" w:eastAsia="Calibri" w:hAnsi="Calibri" w:cs="Times New Roman"/>
          <w:szCs w:val="23"/>
          <w:lang w:eastAsia="en-US"/>
        </w:rPr>
        <w:t>2</w:t>
      </w:r>
      <w:r w:rsidRPr="00507E86">
        <w:rPr>
          <w:rFonts w:ascii="Calibri" w:eastAsia="Calibri" w:hAnsi="Calibri" w:cs="Times New Roman"/>
          <w:szCs w:val="23"/>
          <w:lang w:eastAsia="en-US"/>
        </w:rPr>
        <w:t xml:space="preserve"> στρ., μέγιστη πυκνότητα 8 και 9 κλίνες/στρέμμα για ξενοδοχεία 5 και 4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7EE79B1A"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υπόλοιπος χώρος: ελάχιστη αρτιότητα 10 στρ. μέγιστη πυκνότητα 8, 9 και 10 κλίνες/στρέμμα για ξενοδοχεία 5, 4 και 3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163636AD"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t>Νησιά Ομάδας ΙΙ</w:t>
      </w:r>
    </w:p>
    <w:p w14:paraId="38DC40DF"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παράκτιες περιοχές: ελάχιστη αρτιότητα 10 στρ., μέγιστη πυκνότητα 7 και 8 κλίνες/στρέμμα για ξενοδοχεία 5 και 4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74B1836D"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υπόλοιπος χώρος: ελάχιστη αρτιότητα 10 στρ. μέγιστη πυκνότητα 8, 9 και 10 κλίνες/στρέμμα για ξενοδοχεία 5, 4 και 3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590BD353"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t>Νησιά Ομάδας Ι</w:t>
      </w:r>
    </w:p>
    <w:p w14:paraId="35B6F231" w14:textId="77777777" w:rsid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ελάχιστη αρτιότητα 10 στρ., μέγιστη πυκνότητα 7 και 8 κλίνες/στρέμμα για ξενοδοχεία 5 και 4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46760FE0" w14:textId="77777777" w:rsidR="002759DF" w:rsidRPr="00507E86" w:rsidRDefault="002759DF" w:rsidP="002759DF">
      <w:pPr>
        <w:tabs>
          <w:tab w:val="left" w:pos="284"/>
          <w:tab w:val="left" w:pos="567"/>
          <w:tab w:val="left" w:pos="851"/>
          <w:tab w:val="left" w:pos="1134"/>
          <w:tab w:val="left" w:pos="1418"/>
          <w:tab w:val="left" w:pos="1843"/>
          <w:tab w:val="left" w:pos="1985"/>
          <w:tab w:val="left" w:pos="2268"/>
          <w:tab w:val="left" w:pos="3828"/>
        </w:tabs>
        <w:ind w:left="284"/>
        <w:jc w:val="both"/>
        <w:rPr>
          <w:rFonts w:ascii="Calibri" w:eastAsia="Calibri" w:hAnsi="Calibri" w:cs="Times New Roman"/>
          <w:szCs w:val="23"/>
          <w:lang w:eastAsia="en-US"/>
        </w:rPr>
      </w:pPr>
    </w:p>
    <w:p w14:paraId="3A4BE88E" w14:textId="77777777" w:rsidR="00507E86" w:rsidRPr="00507E86" w:rsidRDefault="00507E86" w:rsidP="00697E74">
      <w:pPr>
        <w:numPr>
          <w:ilvl w:val="0"/>
          <w:numId w:val="160"/>
        </w:numPr>
        <w:tabs>
          <w:tab w:val="left" w:pos="284"/>
          <w:tab w:val="left" w:pos="567"/>
        </w:tabs>
        <w:ind w:left="284" w:hanging="284"/>
        <w:jc w:val="both"/>
        <w:rPr>
          <w:rFonts w:ascii="Calibri" w:eastAsia="Calibri" w:hAnsi="Calibri" w:cs="Times New Roman"/>
          <w:szCs w:val="23"/>
          <w:lang w:eastAsia="en-US"/>
        </w:rPr>
      </w:pPr>
      <w:r w:rsidRPr="00507E86">
        <w:rPr>
          <w:rFonts w:ascii="Calibri" w:eastAsia="Calibri" w:hAnsi="Calibri" w:cs="Times New Roman"/>
          <w:szCs w:val="23"/>
          <w:lang w:eastAsia="en-US"/>
        </w:rPr>
        <w:tab/>
        <w:t xml:space="preserve">Περιοχές ήπιας ειδικής τουριστικής ανάπτυξης / πολυδραστηριότητας </w:t>
      </w:r>
    </w:p>
    <w:p w14:paraId="0D2563CF"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t xml:space="preserve"> </w:t>
      </w:r>
      <w:r w:rsidRPr="00507E86">
        <w:rPr>
          <w:rFonts w:ascii="Calibri" w:eastAsia="Calibri" w:hAnsi="Calibri" w:cs="Times New Roman"/>
          <w:szCs w:val="23"/>
          <w:lang w:eastAsia="en-US"/>
        </w:rPr>
        <w:tab/>
        <w:t>Νησιά Ομάδας Ι</w:t>
      </w:r>
    </w:p>
    <w:p w14:paraId="6E72B5F7"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ελάχιστη αρτιότητα 8 στρ., μέγιστη πυκνότητα 7, 8 &amp; 9 κλίνες/στρέμμα για ξενοδοχεία 5, 4 &amp; 3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41BBC6A8"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r>
      <w:r w:rsidRPr="00507E86">
        <w:rPr>
          <w:rFonts w:ascii="Calibri" w:eastAsia="Calibri" w:hAnsi="Calibri" w:cs="Times New Roman"/>
          <w:szCs w:val="23"/>
          <w:lang w:eastAsia="en-US"/>
        </w:rPr>
        <w:tab/>
        <w:t>Νησιά Ομάδας ΙΙΙ &amp; ΙΙ</w:t>
      </w:r>
    </w:p>
    <w:p w14:paraId="5BC0F3AC" w14:textId="77777777" w:rsidR="00507E86" w:rsidRPr="00507E86" w:rsidRDefault="00507E86" w:rsidP="00697E74">
      <w:pPr>
        <w:numPr>
          <w:ilvl w:val="0"/>
          <w:numId w:val="161"/>
        </w:numPr>
        <w:tabs>
          <w:tab w:val="left" w:pos="284"/>
          <w:tab w:val="left" w:pos="567"/>
          <w:tab w:val="left" w:pos="851"/>
          <w:tab w:val="left" w:pos="1134"/>
          <w:tab w:val="left" w:pos="1418"/>
          <w:tab w:val="left" w:pos="1843"/>
          <w:tab w:val="left" w:pos="1985"/>
          <w:tab w:val="left" w:pos="2268"/>
          <w:tab w:val="left" w:pos="3828"/>
        </w:tabs>
        <w:ind w:left="567" w:hanging="283"/>
        <w:jc w:val="both"/>
        <w:rPr>
          <w:rFonts w:ascii="Calibri" w:eastAsia="Calibri" w:hAnsi="Calibri" w:cs="Times New Roman"/>
          <w:szCs w:val="23"/>
          <w:lang w:eastAsia="en-US"/>
        </w:rPr>
      </w:pPr>
      <w:r w:rsidRPr="00507E86">
        <w:rPr>
          <w:rFonts w:ascii="Calibri" w:eastAsia="Calibri" w:hAnsi="Calibri" w:cs="Times New Roman"/>
          <w:szCs w:val="23"/>
          <w:lang w:eastAsia="en-US"/>
        </w:rPr>
        <w:t>ελάχιστη αρτιότητα 10 στρ., μέγιστη πυκνότητα 7, 8 &amp; 9 κλίνες/στρέμμα για ξενοδοχεία 5, 4 &amp; 3 αστέρων, αντιστοίχως. Υιοθέτηση της κατεύθυνσης αυτής και στην περίπτωση επέκτασης υφιστάμενου καταλύματος, πλην της περίπτωσης τυχόν συμπλήρωσης αυτού με ειδικές τουριστικές υποδομές εκτός αν αυτό αποκλείεται από ειδικές διατάξεις.</w:t>
      </w:r>
    </w:p>
    <w:p w14:paraId="1450E2C1" w14:textId="77777777" w:rsidR="00507E86" w:rsidRPr="00507E86" w:rsidRDefault="00507E86" w:rsidP="00697E74">
      <w:pPr>
        <w:tabs>
          <w:tab w:val="left" w:pos="284"/>
          <w:tab w:val="left" w:pos="567"/>
          <w:tab w:val="left" w:pos="851"/>
          <w:tab w:val="left" w:pos="1134"/>
          <w:tab w:val="left" w:pos="1418"/>
          <w:tab w:val="left" w:pos="1843"/>
          <w:tab w:val="left" w:pos="1985"/>
          <w:tab w:val="left" w:pos="2268"/>
          <w:tab w:val="left" w:pos="3828"/>
        </w:tabs>
        <w:jc w:val="both"/>
        <w:rPr>
          <w:rFonts w:ascii="Calibri" w:eastAsia="Calibri" w:hAnsi="Calibri" w:cs="Times New Roman"/>
          <w:szCs w:val="23"/>
          <w:lang w:eastAsia="en-US"/>
        </w:rPr>
      </w:pPr>
    </w:p>
    <w:p w14:paraId="7E17D4B6" w14:textId="77777777" w:rsidR="00507E86" w:rsidRPr="00507E86" w:rsidRDefault="00507E86" w:rsidP="00697E74">
      <w:pPr>
        <w:tabs>
          <w:tab w:val="left" w:pos="284"/>
          <w:tab w:val="left" w:pos="567"/>
        </w:tabs>
        <w:jc w:val="both"/>
        <w:rPr>
          <w:rFonts w:ascii="Calibri" w:eastAsia="Calibri" w:hAnsi="Calibri" w:cs="Times New Roman"/>
          <w:szCs w:val="23"/>
          <w:lang w:eastAsia="en-US"/>
        </w:rPr>
      </w:pPr>
      <w:r w:rsidRPr="00507E86">
        <w:rPr>
          <w:rFonts w:ascii="Calibri" w:eastAsia="Calibri" w:hAnsi="Calibri" w:cs="Times New Roman"/>
          <w:szCs w:val="23"/>
          <w:lang w:eastAsia="en-US"/>
        </w:rPr>
        <w:tab/>
      </w:r>
      <w:r w:rsidRPr="00507E86">
        <w:rPr>
          <w:rFonts w:ascii="Calibri" w:eastAsia="Calibri" w:hAnsi="Calibri" w:cs="Times New Roman"/>
          <w:szCs w:val="23"/>
          <w:lang w:eastAsia="en-US"/>
        </w:rPr>
        <w:tab/>
        <w:t>Σε οργανωμένους υποδοχείς τουριστικών καταλυμάτων, όταν οι παραπάνω αναλογίες περιορίζονται κάτω του 50%, επιτρέπεται η υπέρβαση του μέγιστου αριθμού κλινών που τυχόν καθορίζεται από ισχύουσες διατάξεις, υπό την προϋπόθεση ότι, κατόπιν εκτίμησης των περιβαλλοντικών επιπτώσεων δεν γίνεται υπέρβαση  της φέρουσας ικανότητας του νησιού</w:t>
      </w:r>
      <w:r>
        <w:rPr>
          <w:rFonts w:ascii="Calibri" w:eastAsia="Calibri" w:hAnsi="Calibri" w:cs="Times New Roman"/>
          <w:szCs w:val="23"/>
          <w:lang w:eastAsia="en-US"/>
        </w:rPr>
        <w:t>.</w:t>
      </w:r>
    </w:p>
    <w:p w14:paraId="734838B5" w14:textId="77777777" w:rsidR="00507E86" w:rsidRDefault="00507E86" w:rsidP="00697E74">
      <w:pPr>
        <w:tabs>
          <w:tab w:val="left" w:pos="284"/>
          <w:tab w:val="left" w:pos="567"/>
        </w:tabs>
        <w:ind w:left="567" w:hanging="283"/>
        <w:jc w:val="both"/>
        <w:rPr>
          <w:rFonts w:ascii="Calibri" w:hAnsi="Calibri" w:cs="Arial"/>
          <w:szCs w:val="23"/>
          <w:lang w:eastAsia="en-US"/>
        </w:rPr>
      </w:pPr>
    </w:p>
    <w:p w14:paraId="34B47BDA" w14:textId="77777777" w:rsidR="00DF1A7B" w:rsidRPr="00673950" w:rsidRDefault="005C36A8" w:rsidP="00697E74">
      <w:pPr>
        <w:tabs>
          <w:tab w:val="left" w:pos="0"/>
          <w:tab w:val="left" w:pos="284"/>
          <w:tab w:val="left" w:pos="567"/>
          <w:tab w:val="left" w:pos="851"/>
          <w:tab w:val="left" w:pos="1134"/>
        </w:tabs>
        <w:ind w:firstLine="567"/>
        <w:jc w:val="both"/>
        <w:rPr>
          <w:rFonts w:ascii="Calibri" w:hAnsi="Calibri"/>
          <w:szCs w:val="23"/>
        </w:rPr>
      </w:pPr>
      <w:r w:rsidRPr="00F15A16">
        <w:rPr>
          <w:rFonts w:ascii="Calibri" w:hAnsi="Calibri"/>
          <w:szCs w:val="23"/>
        </w:rPr>
        <w:t>Δεδομένου ότι εκπονείται το Νέο Ειδικό Χωροταξικό Πλαίσιο για τον Τουρισμό, π</w:t>
      </w:r>
      <w:r w:rsidR="00DF1A7B" w:rsidRPr="00F15A16">
        <w:rPr>
          <w:rFonts w:ascii="Calibri" w:hAnsi="Calibri"/>
          <w:szCs w:val="23"/>
        </w:rPr>
        <w:t xml:space="preserve">ροτείνεται </w:t>
      </w:r>
      <w:r w:rsidRPr="00F15A16">
        <w:rPr>
          <w:rFonts w:ascii="Calibri" w:hAnsi="Calibri"/>
          <w:szCs w:val="23"/>
        </w:rPr>
        <w:t xml:space="preserve">ως προσέγγιση </w:t>
      </w:r>
      <w:r w:rsidR="00DF1A7B" w:rsidRPr="00F15A16">
        <w:rPr>
          <w:rFonts w:ascii="Calibri" w:hAnsi="Calibri"/>
          <w:szCs w:val="23"/>
        </w:rPr>
        <w:t>η θεώρηση της Περιφέρειας Νοτίου Αιγαίου ως διακριτής ενότητας, λόγω της ιδιομορφίας της, με ακραίες  εναλλαγές ως προς</w:t>
      </w:r>
      <w:r w:rsidR="00DF1A7B" w:rsidRPr="00673950">
        <w:rPr>
          <w:rFonts w:ascii="Calibri" w:hAnsi="Calibri"/>
          <w:szCs w:val="23"/>
        </w:rPr>
        <w:t xml:space="preserve"> πληθώρα παραμέτρων. Καμία άλλη ελληνική περιφέρεια δεν διαθέτει παρόμοια χαρακτηριστικά.</w:t>
      </w:r>
      <w:r w:rsidR="005B70D8" w:rsidRPr="00673950">
        <w:rPr>
          <w:rFonts w:ascii="Calibri" w:hAnsi="Calibri"/>
          <w:szCs w:val="23"/>
        </w:rPr>
        <w:t xml:space="preserve"> Ως προς τη διάκριση επιμέρους υποενοτήτων είναι δυνατόν να χρησιμοποιηθεί, κατ’ αρχήν, η προσέγγιση (κριτήρια εξειδίκευσης των βασικών ομάδων </w:t>
      </w:r>
      <w:r w:rsidR="00E3603F" w:rsidRPr="00673950">
        <w:rPr>
          <w:rFonts w:ascii="Calibri" w:hAnsi="Calibri"/>
          <w:szCs w:val="23"/>
        </w:rPr>
        <w:t>ως προς τον τουρισμό) που υιοθετήθηκε στη Μελέτη Τουριστικής Ανάπτυξης Περιφέρειας Ν. Αιγαίου 2001-2006 (ΕΟΤ / ΣΑΛΦΩ ΑΕ - ENVIPLAN – Γ. Θ. Τσεκούρας &amp; Συνεργάτες, 2001 &amp; 2002), με επικαιροποίηση όπου απαιτείται.</w:t>
      </w:r>
    </w:p>
    <w:p w14:paraId="0B003D07" w14:textId="77777777" w:rsidR="00DF1A7B" w:rsidRPr="00AE31F0" w:rsidRDefault="00DF1A7B" w:rsidP="00697E74">
      <w:pPr>
        <w:tabs>
          <w:tab w:val="left" w:pos="0"/>
          <w:tab w:val="left" w:pos="284"/>
          <w:tab w:val="left" w:pos="567"/>
          <w:tab w:val="left" w:pos="851"/>
          <w:tab w:val="left" w:pos="1134"/>
        </w:tabs>
        <w:ind w:firstLine="567"/>
        <w:jc w:val="both"/>
        <w:rPr>
          <w:rFonts w:ascii="Calibri" w:hAnsi="Calibri"/>
          <w:szCs w:val="23"/>
        </w:rPr>
      </w:pPr>
    </w:p>
    <w:p w14:paraId="2331FF6D" w14:textId="77777777" w:rsidR="00DD7A71" w:rsidRPr="00636617" w:rsidRDefault="00DD7A71" w:rsidP="00636617"/>
    <w:p w14:paraId="5020AFD2" w14:textId="77777777" w:rsidR="00DF1A7B" w:rsidRPr="000C1BC2" w:rsidRDefault="00C05059" w:rsidP="00C05059">
      <w:pPr>
        <w:pStyle w:val="NAHEADING7"/>
      </w:pPr>
      <w:bookmarkStart w:id="82" w:name="_Toc57022176"/>
      <w:r w:rsidRPr="00E154DA">
        <w:t>Β.1.1.γ-6.</w:t>
      </w:r>
      <w:r>
        <w:t xml:space="preserve">3.2 </w:t>
      </w:r>
      <w:r w:rsidR="00DF1A7B" w:rsidRPr="000C1BC2">
        <w:t>Λοιπές επιχειρηματικές δραστηριότητες του τριτογενή τομέα</w:t>
      </w:r>
      <w:bookmarkEnd w:id="82"/>
    </w:p>
    <w:p w14:paraId="1105E01C" w14:textId="77777777" w:rsidR="00DF1A7B" w:rsidRPr="000C1BC2" w:rsidRDefault="00DF1A7B" w:rsidP="0023187D">
      <w:pPr>
        <w:tabs>
          <w:tab w:val="left" w:pos="284"/>
          <w:tab w:val="left" w:pos="567"/>
          <w:tab w:val="left" w:pos="851"/>
          <w:tab w:val="left" w:pos="1134"/>
          <w:tab w:val="left" w:pos="1418"/>
        </w:tabs>
        <w:jc w:val="both"/>
        <w:rPr>
          <w:rFonts w:ascii="Calibri" w:hAnsi="Calibri"/>
          <w:szCs w:val="23"/>
        </w:rPr>
      </w:pPr>
    </w:p>
    <w:p w14:paraId="29735D54" w14:textId="77777777" w:rsidR="00DF1A7B" w:rsidRDefault="00DF1A7B" w:rsidP="0023187D">
      <w:pPr>
        <w:tabs>
          <w:tab w:val="left" w:pos="284"/>
          <w:tab w:val="left" w:pos="567"/>
          <w:tab w:val="left" w:pos="851"/>
          <w:tab w:val="left" w:pos="1134"/>
          <w:tab w:val="left" w:pos="1418"/>
        </w:tabs>
        <w:jc w:val="both"/>
        <w:rPr>
          <w:rFonts w:ascii="Calibri" w:hAnsi="Calibri"/>
          <w:szCs w:val="23"/>
        </w:rPr>
      </w:pPr>
      <w:r w:rsidRPr="000C1BC2">
        <w:rPr>
          <w:rFonts w:ascii="Calibri" w:hAnsi="Calibri"/>
          <w:szCs w:val="23"/>
        </w:rPr>
        <w:tab/>
      </w:r>
      <w:r w:rsidRPr="000C1BC2">
        <w:rPr>
          <w:rFonts w:ascii="Calibri" w:hAnsi="Calibri"/>
          <w:szCs w:val="23"/>
        </w:rPr>
        <w:tab/>
      </w:r>
      <w:r>
        <w:rPr>
          <w:rFonts w:ascii="Calibri" w:hAnsi="Calibri"/>
          <w:szCs w:val="23"/>
        </w:rPr>
        <w:t xml:space="preserve">Κατευθύνσεις που αφορούν </w:t>
      </w:r>
      <w:r w:rsidRPr="00A71CB0">
        <w:rPr>
          <w:rFonts w:ascii="Calibri" w:hAnsi="Calibri"/>
          <w:szCs w:val="23"/>
        </w:rPr>
        <w:t>το επιχειρηματικό περιβάλλον του κλάδου των υπηρεσιών – εμπορίου – εκθέσεων</w:t>
      </w:r>
      <w:r>
        <w:rPr>
          <w:rFonts w:ascii="Calibri" w:hAnsi="Calibri"/>
          <w:szCs w:val="23"/>
        </w:rPr>
        <w:t xml:space="preserve"> και τον τομέα έρευνας &amp; τεχνολογικής ανάπτυξης δίνονται στην ενότητα Β.1.1.β-2.3</w:t>
      </w:r>
      <w:r w:rsidR="00507E86">
        <w:rPr>
          <w:rFonts w:ascii="Calibri" w:hAnsi="Calibri"/>
          <w:szCs w:val="23"/>
        </w:rPr>
        <w:t>.</w:t>
      </w:r>
    </w:p>
    <w:p w14:paraId="49D01A1C" w14:textId="77777777" w:rsidR="00C05059" w:rsidRPr="000C1BC2" w:rsidRDefault="00C05059" w:rsidP="0023187D">
      <w:pPr>
        <w:tabs>
          <w:tab w:val="left" w:pos="284"/>
          <w:tab w:val="left" w:pos="567"/>
          <w:tab w:val="left" w:pos="851"/>
          <w:tab w:val="left" w:pos="1134"/>
          <w:tab w:val="left" w:pos="1418"/>
        </w:tabs>
        <w:jc w:val="both"/>
        <w:rPr>
          <w:rFonts w:ascii="Calibri" w:hAnsi="Calibri"/>
          <w:b/>
          <w:szCs w:val="23"/>
          <w:highlight w:val="green"/>
        </w:rPr>
      </w:pPr>
    </w:p>
    <w:p w14:paraId="4F867FA9" w14:textId="77777777" w:rsidR="00DF1A7B" w:rsidRPr="00E05F96" w:rsidRDefault="00DD118A" w:rsidP="00C05059">
      <w:pPr>
        <w:pStyle w:val="NAHEADING6"/>
      </w:pPr>
      <w:bookmarkStart w:id="83" w:name="_Toc57022177"/>
      <w:r>
        <w:t>Β.1.1.γ-6.</w:t>
      </w:r>
      <w:r w:rsidR="00C05059">
        <w:t>4</w:t>
      </w:r>
      <w:r w:rsidRPr="00D43282">
        <w:tab/>
      </w:r>
      <w:r w:rsidR="00DF1A7B" w:rsidRPr="00E05F96">
        <w:t>Καθορισμός Περιοχών Οργανωμένης Ανάπτυξης Παραγωγικών Δραστηριοτήτων (ΠΟΑΠΔ)</w:t>
      </w:r>
      <w:bookmarkEnd w:id="83"/>
      <w:r w:rsidR="00DF1A7B" w:rsidRPr="00E05F96">
        <w:t xml:space="preserve"> </w:t>
      </w:r>
    </w:p>
    <w:p w14:paraId="75DC47EA" w14:textId="77777777" w:rsidR="00DF1A7B" w:rsidRPr="00E05F96" w:rsidRDefault="00DF1A7B" w:rsidP="0023187D">
      <w:pPr>
        <w:tabs>
          <w:tab w:val="left" w:pos="284"/>
          <w:tab w:val="left" w:pos="567"/>
        </w:tabs>
        <w:ind w:firstLine="567"/>
        <w:jc w:val="both"/>
        <w:rPr>
          <w:rFonts w:ascii="Calibri" w:hAnsi="Calibri" w:cs="Arial"/>
          <w:szCs w:val="23"/>
          <w:lang w:eastAsia="en-US"/>
        </w:rPr>
      </w:pPr>
    </w:p>
    <w:p w14:paraId="1EBFCDD4" w14:textId="77777777" w:rsidR="00DF1A7B" w:rsidRPr="00E05F96" w:rsidRDefault="00DF1A7B" w:rsidP="0023187D">
      <w:pPr>
        <w:tabs>
          <w:tab w:val="left" w:pos="284"/>
          <w:tab w:val="left" w:pos="567"/>
        </w:tabs>
        <w:ind w:firstLine="567"/>
        <w:jc w:val="both"/>
        <w:rPr>
          <w:rFonts w:ascii="Calibri" w:hAnsi="Calibri" w:cs="Arial"/>
          <w:szCs w:val="23"/>
          <w:lang w:eastAsia="en-US"/>
        </w:rPr>
      </w:pPr>
      <w:r w:rsidRPr="00E05F96">
        <w:rPr>
          <w:rFonts w:ascii="Calibri" w:hAnsi="Calibri" w:cs="Arial"/>
          <w:szCs w:val="23"/>
          <w:lang w:eastAsia="en-US"/>
        </w:rPr>
        <w:t>Η κατεύθυνση του ισχύοντος ΠΠΧΣΑΑ Νοτίου Αιγαίου για την δημιουργία οργανωμένων υποδοχέων παραγωγικών δραστηριοτήτων εφαρμόσθηκε μερικώς. Τα αίτια ποικίλλουν ανάλογα με την υφή των δραστηριοτήτων και συνδέονται με:</w:t>
      </w:r>
    </w:p>
    <w:p w14:paraId="3F47EE32" w14:textId="77777777" w:rsidR="00DF1A7B" w:rsidRPr="00E05F96" w:rsidRDefault="00DF1A7B" w:rsidP="0023187D">
      <w:pPr>
        <w:tabs>
          <w:tab w:val="left" w:pos="284"/>
          <w:tab w:val="left" w:pos="567"/>
        </w:tabs>
        <w:ind w:firstLine="567"/>
        <w:jc w:val="both"/>
        <w:rPr>
          <w:rFonts w:ascii="Calibri" w:hAnsi="Calibri" w:cs="Arial"/>
          <w:szCs w:val="23"/>
          <w:lang w:eastAsia="en-US"/>
        </w:rPr>
      </w:pPr>
    </w:p>
    <w:p w14:paraId="4589C623" w14:textId="77777777" w:rsidR="00DF1A7B" w:rsidRPr="00E05F96" w:rsidRDefault="00DF1A7B" w:rsidP="007765EA">
      <w:pPr>
        <w:numPr>
          <w:ilvl w:val="0"/>
          <w:numId w:val="98"/>
        </w:numPr>
        <w:tabs>
          <w:tab w:val="left" w:pos="284"/>
          <w:tab w:val="left" w:pos="567"/>
        </w:tabs>
        <w:spacing w:after="200"/>
        <w:ind w:left="567" w:hanging="283"/>
        <w:contextualSpacing/>
        <w:jc w:val="both"/>
        <w:rPr>
          <w:rFonts w:ascii="Calibri" w:hAnsi="Calibri" w:cs="Arial"/>
          <w:szCs w:val="23"/>
          <w:lang w:eastAsia="en-US"/>
        </w:rPr>
      </w:pPr>
      <w:r w:rsidRPr="00E05F96">
        <w:rPr>
          <w:rFonts w:ascii="Calibri" w:hAnsi="Calibri" w:cs="Arial"/>
          <w:szCs w:val="23"/>
          <w:lang w:eastAsia="en-US"/>
        </w:rPr>
        <w:t>την ολιγωρία για τον καθορισμό και εφαρμογή μέτρων προστασίας των γεωργικών γαιών, οφειλόμενη στο «δυσεπίλυτο» θέμα του ανταγωνισμού με την οικιστική δραστηριότητα,</w:t>
      </w:r>
    </w:p>
    <w:p w14:paraId="5182FB9D" w14:textId="77777777" w:rsidR="00DF1A7B" w:rsidRPr="00E05F96" w:rsidRDefault="00DF1A7B" w:rsidP="007765EA">
      <w:pPr>
        <w:numPr>
          <w:ilvl w:val="0"/>
          <w:numId w:val="98"/>
        </w:numPr>
        <w:tabs>
          <w:tab w:val="left" w:pos="284"/>
          <w:tab w:val="left" w:pos="567"/>
        </w:tabs>
        <w:spacing w:after="200"/>
        <w:ind w:left="567" w:hanging="283"/>
        <w:contextualSpacing/>
        <w:jc w:val="both"/>
        <w:rPr>
          <w:rFonts w:ascii="Calibri" w:hAnsi="Calibri" w:cs="Arial"/>
          <w:szCs w:val="23"/>
          <w:lang w:eastAsia="en-US"/>
        </w:rPr>
      </w:pPr>
      <w:r w:rsidRPr="00E05F96">
        <w:rPr>
          <w:rFonts w:ascii="Calibri" w:hAnsi="Calibri" w:cs="Arial"/>
          <w:szCs w:val="23"/>
          <w:lang w:eastAsia="en-US"/>
        </w:rPr>
        <w:t>την μέχρι σχετικά πρόσφατα ανεκτή συνύπαρξη της εσταυλισμένης κτηνοτροφίας με άλλες χρήσεις γης και δραστηριότητες,</w:t>
      </w:r>
    </w:p>
    <w:p w14:paraId="28FB9A24" w14:textId="77777777" w:rsidR="00DF1A7B" w:rsidRPr="00E05F96" w:rsidRDefault="00DF1A7B" w:rsidP="007765EA">
      <w:pPr>
        <w:numPr>
          <w:ilvl w:val="0"/>
          <w:numId w:val="98"/>
        </w:numPr>
        <w:tabs>
          <w:tab w:val="left" w:pos="284"/>
          <w:tab w:val="left" w:pos="567"/>
        </w:tabs>
        <w:spacing w:after="200"/>
        <w:ind w:left="567" w:hanging="283"/>
        <w:contextualSpacing/>
        <w:jc w:val="both"/>
        <w:rPr>
          <w:rFonts w:ascii="Calibri" w:hAnsi="Calibri" w:cs="Arial"/>
          <w:szCs w:val="23"/>
          <w:lang w:eastAsia="en-US"/>
        </w:rPr>
      </w:pPr>
      <w:r w:rsidRPr="00E05F96">
        <w:rPr>
          <w:rFonts w:ascii="Calibri" w:hAnsi="Calibri" w:cs="Arial"/>
          <w:szCs w:val="23"/>
          <w:lang w:eastAsia="en-US"/>
        </w:rPr>
        <w:t>την μερική ικανοποίηση αναγκών μικρο-βιοτεχνικών δραστηριοτήτων, εμπορικών εκθέσεων και επαγγελματικών εργαστηρίων στις παρυφές των οικιστικών κέντρων ή/και εντός οικισμών, στο πλαίσιο της γενικότερης ανοχής</w:t>
      </w:r>
    </w:p>
    <w:p w14:paraId="57552454" w14:textId="77777777" w:rsidR="00DF1A7B" w:rsidRPr="00E05F96" w:rsidRDefault="00DF1A7B" w:rsidP="007765EA">
      <w:pPr>
        <w:numPr>
          <w:ilvl w:val="0"/>
          <w:numId w:val="98"/>
        </w:numPr>
        <w:tabs>
          <w:tab w:val="left" w:pos="284"/>
          <w:tab w:val="left" w:pos="567"/>
        </w:tabs>
        <w:spacing w:after="200"/>
        <w:ind w:left="567" w:hanging="283"/>
        <w:contextualSpacing/>
        <w:jc w:val="both"/>
        <w:rPr>
          <w:rFonts w:ascii="Calibri" w:hAnsi="Calibri" w:cs="Arial"/>
          <w:szCs w:val="23"/>
          <w:lang w:eastAsia="en-US"/>
        </w:rPr>
      </w:pPr>
      <w:r w:rsidRPr="00E05F96">
        <w:rPr>
          <w:rFonts w:ascii="Calibri" w:hAnsi="Calibri" w:cs="Arial"/>
          <w:szCs w:val="23"/>
          <w:lang w:eastAsia="en-US"/>
        </w:rPr>
        <w:t>την προϋπόθεση σύστασης φορέα, που συνεπάγεται αλλαγή νοοτροπίας.</w:t>
      </w:r>
    </w:p>
    <w:p w14:paraId="785F8EC4" w14:textId="77777777" w:rsidR="00DF1A7B" w:rsidRPr="00E05F96" w:rsidRDefault="00DF1A7B" w:rsidP="00DD7A71">
      <w:pPr>
        <w:tabs>
          <w:tab w:val="left" w:pos="284"/>
          <w:tab w:val="left" w:pos="567"/>
        </w:tabs>
        <w:jc w:val="both"/>
        <w:rPr>
          <w:rFonts w:ascii="Calibri" w:hAnsi="Calibri" w:cs="Arial"/>
          <w:szCs w:val="23"/>
          <w:lang w:eastAsia="en-US"/>
        </w:rPr>
      </w:pPr>
    </w:p>
    <w:p w14:paraId="04F4F6C2" w14:textId="77777777" w:rsidR="00DF1A7B" w:rsidRDefault="00DF1A7B" w:rsidP="00DD7A71">
      <w:pPr>
        <w:tabs>
          <w:tab w:val="left" w:pos="284"/>
          <w:tab w:val="left" w:pos="567"/>
        </w:tabs>
        <w:ind w:firstLine="567"/>
        <w:jc w:val="both"/>
        <w:rPr>
          <w:rFonts w:ascii="Calibri" w:hAnsi="Calibri" w:cs="Arial"/>
          <w:szCs w:val="23"/>
          <w:lang w:eastAsia="en-US"/>
        </w:rPr>
      </w:pPr>
      <w:r w:rsidRPr="00E05F96">
        <w:rPr>
          <w:rFonts w:ascii="Calibri" w:hAnsi="Calibri" w:cs="Arial"/>
          <w:szCs w:val="23"/>
          <w:lang w:eastAsia="en-US"/>
        </w:rPr>
        <w:t xml:space="preserve">Με το παρόν διευρύνονται οι κατηγορίες των προβλεπόμενων ΠΟΑΠΔ, έτσι ώστε να </w:t>
      </w:r>
      <w:r w:rsidRPr="00DD7A71">
        <w:rPr>
          <w:rFonts w:ascii="Calibri" w:hAnsi="Calibri" w:cs="Arial"/>
          <w:szCs w:val="23"/>
          <w:lang w:eastAsia="en-US"/>
        </w:rPr>
        <w:t>συμπεριλ</w:t>
      </w:r>
      <w:r w:rsidR="00190238" w:rsidRPr="00DD7A71">
        <w:rPr>
          <w:rFonts w:ascii="Calibri" w:hAnsi="Calibri" w:cs="Arial"/>
          <w:szCs w:val="23"/>
          <w:lang w:eastAsia="en-US"/>
        </w:rPr>
        <w:t>αμβάνουν «καθιερωμένες» και</w:t>
      </w:r>
      <w:r w:rsidRPr="00DD7A71">
        <w:rPr>
          <w:rFonts w:ascii="Calibri" w:hAnsi="Calibri" w:cs="Arial"/>
          <w:szCs w:val="23"/>
          <w:lang w:eastAsia="en-US"/>
        </w:rPr>
        <w:t xml:space="preserve"> «αναδυόμενες</w:t>
      </w:r>
      <w:r w:rsidRPr="00E05F96">
        <w:rPr>
          <w:rFonts w:ascii="Calibri" w:hAnsi="Calibri" w:cs="Arial"/>
          <w:szCs w:val="23"/>
          <w:lang w:eastAsia="en-US"/>
        </w:rPr>
        <w:t>» δραστηριότητες. Προτείνονται οι ακόλουθες ΠΟΑΠΔ:</w:t>
      </w:r>
    </w:p>
    <w:p w14:paraId="44AB2633" w14:textId="77777777" w:rsidR="00DD7A71" w:rsidRPr="00E05F96" w:rsidRDefault="00DD7A71" w:rsidP="00DD7A71">
      <w:pPr>
        <w:tabs>
          <w:tab w:val="left" w:pos="284"/>
          <w:tab w:val="left" w:pos="567"/>
        </w:tabs>
        <w:ind w:firstLine="567"/>
        <w:jc w:val="both"/>
        <w:rPr>
          <w:rFonts w:ascii="Calibri" w:hAnsi="Calibri" w:cs="Arial"/>
          <w:szCs w:val="23"/>
          <w:lang w:eastAsia="en-US"/>
        </w:rPr>
      </w:pPr>
    </w:p>
    <w:p w14:paraId="74E5556E"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Με προεξάρχοντα το χαρακτήρα Γεωργικής και Κτηνοτροφικής Ζώνης, κατά προτεραιότητα στα νησιά Άνδρο, Θήρα, Κύθνο, Νάξο, Τήνο, Κάλυμνο, Κάρπαθο, Κω, Λέρο, Ρόδο και τα νησιά της Ομάδας Ι. Σε μεσο-μακροπρόθεσμο ορίζοντα να διερευνηθεί η εφαρμογή και στα υπόλοιπα νησιά.</w:t>
      </w:r>
    </w:p>
    <w:p w14:paraId="1D0B542D"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 xml:space="preserve">ΠΟΑΠ∆ Υδατοκαλλιεργειών (ΠΟΑΥ) σε Αγαθονήσι, Κάλυμνο, Λέρο, Πάτμο, Ψέριμο, συνεκτιμώντας τις κατευθύνσεις περιβαλλοντικής προστασίας και διαχείρισης του παρόντος ΠΧΠ και, γενικότερα, τον χαρακτήρα των αναπτυξιακών ενοτήτων στις οποίες εντάσσονται.  </w:t>
      </w:r>
    </w:p>
    <w:p w14:paraId="56A8F586"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ΠΟΑΠΔ Εξορυκτικών Μεταλλευτικών – Λατομικών δραστηριοτήτων στα νησιά Κίμωλος, Μήλος, Γυαλί, Νίσυρος, Νάξος, Πάρος, Τήνος, Κως, Ρόδος.</w:t>
      </w:r>
    </w:p>
    <w:p w14:paraId="2ADFF1D8"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 xml:space="preserve">ΠΟΑΠ∆ παραγωγής ενέργειας από ΑΠΕ στα νησιά Ρόδο, Κάλυμνο, Κω, Ανδρο, Νάξο, Τήνο, Μήλο και Νίσυρο (γεωθερμία), με εφαρμογή ειδικών προδιαγραφών </w:t>
      </w:r>
      <w:r w:rsidRPr="00190238">
        <w:rPr>
          <w:rFonts w:ascii="Calibri" w:eastAsia="Calibri" w:hAnsi="Calibri" w:cs="Times New Roman"/>
          <w:szCs w:val="23"/>
        </w:rPr>
        <w:t>/ περιβαλλοντικών περιορισμών χωροθέτησης &amp; κλίμακας μονάδων παραγωγής (α/γ, φ/β κλπ.)</w:t>
      </w:r>
      <w:r w:rsidRPr="00190238">
        <w:rPr>
          <w:rFonts w:ascii="Calibri" w:eastAsia="Calibri" w:hAnsi="Calibri" w:cs="Times New Roman"/>
          <w:szCs w:val="23"/>
          <w:lang w:eastAsia="en-US"/>
        </w:rPr>
        <w:t xml:space="preserve"> </w:t>
      </w:r>
      <w:r w:rsidRPr="00190238">
        <w:rPr>
          <w:rFonts w:ascii="Calibri" w:eastAsia="Calibri" w:hAnsi="Calibri" w:cs="Times New Roman"/>
          <w:szCs w:val="23"/>
        </w:rPr>
        <w:t>για τη διαφύλαξη του νησιωτικού τοπίου.</w:t>
      </w:r>
    </w:p>
    <w:p w14:paraId="6C4DAEFA"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Με χαρακτήρα Βιομηχανικών / Βιοτεχνικών και Επιχειρηματικών Περιοχών διαφόρων τύπων στα νησιά Σύρο, Νάξο, Κάλυμνο, Κω, Ρόδο. Οι περιοχές αυτές μπορούν να είναι αποκλειστικής χρήσης και με κατάλληλες περιβαλλοντικές υποδομές. Στα υπόλοιπα νησιά η ικανοποίηση των σχετικών αναγκών (οργάνωση περιοχών συγκέντρωσης μικρών μεταποιητικών / βιοτεχνικών μονάδων, εμπορικών / αποθηκευτικών εγκαταστάσεων υποστήριξης κλάδων κατασκευών, τροφίμων - ποτών, συνεργεία αυτοκινήτων κλπ.) προτείνεται να διερευνηθεί στο πλαίσιο του υποκείμενου σχεδιασμού (ΓΠΣ / ΣΧΟΟΑΠ, ΤΠΣ), με ανάπτυξη μέσω πολεοδόμησης. Το ίδιο ισχύει και σε περίπτωση κατά την οποία στα προαναφερόμενα νησιά δεν εκδηλωθεί ενδιαφέρον για σύσταση φορέα ίδρυσης και διαχείρισης της ΠΟΑΠΔ.</w:t>
      </w:r>
    </w:p>
    <w:p w14:paraId="7B3E9FE8"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Με χαρακτήρα Περιοχών Ολοκληρωμένης Τουριστικής Ανάπτυξης στις περιοχές εντατικής τουριστικής ανάπτυξης και σε αναπτυσσόμενες περιοχές με κίνδυνο εντατικοποίησης, οι οποίες προσδιορίζονται ως «Περιοχές ποιοτικής αναβάθμισης εντατικών τουριστικών δραστηριοτήτων» και «Περιοχές ελέγχου διάχυσης τουριστικής ανάπτυξης»</w:t>
      </w:r>
    </w:p>
    <w:p w14:paraId="2C89877C"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 xml:space="preserve"> ΠΟΑΠ∆ Καταδυτικών Πάρκων (ΠΟΑΚΠ) και άλλων θεμάτων υποθαλάσσιου τουρισμού, κατά προτεραιότητα, στα νησιά Αγαθονήσι, Ανδρος, Αρκοί, Αστυπάλαια, Θήρα, Κέα, Κάλυμνος,Κάρπθος, Κάσος, Κύθνος, Κίμωλος,  Κουφονήσι, Κως, Λειψοί, Λέρος, Μεγίστη, Μήλος, Νίσυρος, Πάρος, Πάτμος, Ρόδος, Σύμη, Τέλενδος, Τήλος, Χάλκη.</w:t>
      </w:r>
    </w:p>
    <w:p w14:paraId="331F71CB" w14:textId="77777777" w:rsidR="00190238" w:rsidRPr="00190238" w:rsidRDefault="00190238" w:rsidP="00DD7A71">
      <w:pPr>
        <w:numPr>
          <w:ilvl w:val="0"/>
          <w:numId w:val="99"/>
        </w:numPr>
        <w:tabs>
          <w:tab w:val="left" w:pos="284"/>
          <w:tab w:val="left" w:pos="567"/>
        </w:tabs>
        <w:ind w:left="567" w:hanging="283"/>
        <w:contextualSpacing/>
        <w:jc w:val="both"/>
        <w:rPr>
          <w:rFonts w:ascii="Calibri" w:eastAsia="Calibri" w:hAnsi="Calibri" w:cs="Times New Roman"/>
          <w:szCs w:val="23"/>
          <w:lang w:eastAsia="en-US"/>
        </w:rPr>
      </w:pPr>
      <w:r w:rsidRPr="00190238">
        <w:rPr>
          <w:rFonts w:ascii="Calibri" w:eastAsia="Calibri" w:hAnsi="Calibri" w:cs="Times New Roman"/>
          <w:szCs w:val="23"/>
          <w:lang w:eastAsia="en-US"/>
        </w:rPr>
        <w:t>ΠΟΑΠΔ Πειραματικών Εφαρμογών σε Ανδρο, Θήρα, Κάλυμνο, Κύθνο, Κω, Λειψούς, Λέρο, Μεγίστη, Μήλο, Νάξο, Νίσυρο, Πάρο, Ρόδο καθώς και υπό προϋποθέσεις σε νησιά εξαιρετικά μικρού πληθυσμιακού μεγέθους, νησίδες και βραχονησίδες.</w:t>
      </w:r>
    </w:p>
    <w:p w14:paraId="585D591A" w14:textId="77777777" w:rsidR="00190238" w:rsidRPr="00190238" w:rsidRDefault="00190238" w:rsidP="00DD7A71">
      <w:pPr>
        <w:tabs>
          <w:tab w:val="left" w:pos="284"/>
        </w:tabs>
        <w:ind w:firstLine="567"/>
        <w:jc w:val="both"/>
        <w:rPr>
          <w:rFonts w:ascii="Calibri" w:eastAsia="Calibri" w:hAnsi="Calibri" w:cs="Times New Roman"/>
          <w:szCs w:val="23"/>
          <w:lang w:eastAsia="en-US"/>
        </w:rPr>
      </w:pPr>
    </w:p>
    <w:p w14:paraId="10302AEA" w14:textId="77777777" w:rsidR="00DF1A7B" w:rsidRPr="00E05F96" w:rsidRDefault="00DF1A7B" w:rsidP="0023187D">
      <w:pPr>
        <w:tabs>
          <w:tab w:val="left" w:pos="284"/>
          <w:tab w:val="left" w:pos="567"/>
        </w:tabs>
        <w:ind w:firstLine="567"/>
        <w:jc w:val="both"/>
        <w:rPr>
          <w:rFonts w:ascii="Calibri" w:hAnsi="Calibri" w:cs="Arial"/>
          <w:szCs w:val="23"/>
          <w:lang w:eastAsia="en-US"/>
        </w:rPr>
      </w:pPr>
      <w:r w:rsidRPr="00E05F96">
        <w:rPr>
          <w:rFonts w:ascii="Calibri" w:hAnsi="Calibri" w:cs="Arial"/>
          <w:szCs w:val="23"/>
          <w:lang w:eastAsia="en-US"/>
        </w:rPr>
        <w:tab/>
        <w:t>Οι ρυθμίσεις αυτές προϋποθέτουν σε πρώτη φάση την εκπόνηση και έγκριση ειδικών ολοκληρωμένων μελετών (σκοπιμότητας – χωρικής εξειδίκευσης – περιβαλλοντικών) και στη συνέχεια την εκπόνηση και εφαρμογή των αντίστοιχων προγραμμάτων.</w:t>
      </w:r>
    </w:p>
    <w:p w14:paraId="22EB1F23" w14:textId="77777777" w:rsidR="00DF1A7B" w:rsidRPr="00E05F96" w:rsidRDefault="00DF1A7B" w:rsidP="0023187D">
      <w:pPr>
        <w:tabs>
          <w:tab w:val="left" w:pos="284"/>
          <w:tab w:val="left" w:pos="567"/>
        </w:tabs>
        <w:ind w:firstLine="567"/>
        <w:jc w:val="both"/>
        <w:rPr>
          <w:rFonts w:ascii="Calibri" w:hAnsi="Calibri" w:cs="Arial"/>
          <w:szCs w:val="23"/>
          <w:lang w:eastAsia="en-US"/>
        </w:rPr>
      </w:pPr>
    </w:p>
    <w:p w14:paraId="31164A2C" w14:textId="77777777" w:rsidR="00DF1A7B" w:rsidRPr="00E05F96" w:rsidRDefault="00DF1A7B" w:rsidP="0023187D">
      <w:pPr>
        <w:tabs>
          <w:tab w:val="left" w:pos="284"/>
          <w:tab w:val="left" w:pos="567"/>
        </w:tabs>
        <w:ind w:firstLine="567"/>
        <w:jc w:val="both"/>
        <w:rPr>
          <w:rFonts w:ascii="Calibri" w:hAnsi="Calibri" w:cs="Arial"/>
          <w:szCs w:val="23"/>
          <w:lang w:eastAsia="en-US"/>
        </w:rPr>
      </w:pPr>
      <w:r w:rsidRPr="00E05F96">
        <w:rPr>
          <w:rFonts w:ascii="Calibri" w:hAnsi="Calibri" w:cs="Arial"/>
          <w:szCs w:val="23"/>
          <w:lang w:eastAsia="en-US"/>
        </w:rPr>
        <w:t xml:space="preserve">Σημειώνεται ότι </w:t>
      </w:r>
      <w:r w:rsidRPr="00E05F96">
        <w:rPr>
          <w:rFonts w:ascii="Calibri" w:hAnsi="Calibri" w:cs="Arial"/>
          <w:szCs w:val="23"/>
          <w:lang w:eastAsia="en-US"/>
        </w:rPr>
        <w:tab/>
        <w:t xml:space="preserve">η αναζήτηση και ο προσδιορισμός Ειδικών Ζωνών και Ρυθμίσεων στα πλαίσια </w:t>
      </w:r>
      <w:r w:rsidRPr="005A021C">
        <w:rPr>
          <w:rFonts w:ascii="Calibri" w:hAnsi="Calibri" w:cs="Arial"/>
          <w:szCs w:val="23"/>
          <w:lang w:eastAsia="en-US"/>
        </w:rPr>
        <w:t xml:space="preserve">του </w:t>
      </w:r>
      <w:r w:rsidR="00190238" w:rsidRPr="005A021C">
        <w:rPr>
          <w:rFonts w:ascii="Calibri" w:hAnsi="Calibri" w:cs="Arial"/>
          <w:szCs w:val="23"/>
          <w:lang w:eastAsia="en-US"/>
        </w:rPr>
        <w:t xml:space="preserve">ΠΧΠ </w:t>
      </w:r>
      <w:r w:rsidRPr="005A021C">
        <w:rPr>
          <w:rFonts w:ascii="Calibri" w:hAnsi="Calibri" w:cs="Arial"/>
          <w:szCs w:val="23"/>
          <w:lang w:eastAsia="en-US"/>
        </w:rPr>
        <w:t>περιορίζεται</w:t>
      </w:r>
      <w:r w:rsidRPr="00E05F96">
        <w:rPr>
          <w:rFonts w:ascii="Calibri" w:hAnsi="Calibri" w:cs="Arial"/>
          <w:szCs w:val="23"/>
          <w:lang w:eastAsia="en-US"/>
        </w:rPr>
        <w:t xml:space="preserve"> στο επίπεδο του νησιού, σύμφωνα με τις κατευθύνσεις που έχουν αναπτυχθεί στις προηγούμενες ενότητες για τη χωρική οργάνωση των παραγωγικών δραστηριοτήτων. </w:t>
      </w:r>
    </w:p>
    <w:p w14:paraId="3F284643" w14:textId="77777777" w:rsidR="00DF1A7B" w:rsidRPr="00E05F96" w:rsidRDefault="00DF1A7B" w:rsidP="0023187D">
      <w:pPr>
        <w:tabs>
          <w:tab w:val="left" w:pos="284"/>
          <w:tab w:val="left" w:pos="567"/>
        </w:tabs>
        <w:ind w:firstLine="567"/>
        <w:jc w:val="both"/>
        <w:rPr>
          <w:rFonts w:ascii="Calibri" w:hAnsi="Calibri" w:cs="Arial"/>
          <w:szCs w:val="23"/>
          <w:lang w:eastAsia="en-US"/>
        </w:rPr>
      </w:pPr>
    </w:p>
    <w:p w14:paraId="071C4EBC" w14:textId="77777777" w:rsidR="0017614F" w:rsidRDefault="0017614F">
      <w:pPr>
        <w:spacing w:after="200" w:line="24" w:lineRule="auto"/>
        <w:rPr>
          <w:b/>
          <w:sz w:val="24"/>
          <w:szCs w:val="24"/>
        </w:rPr>
      </w:pPr>
    </w:p>
    <w:p w14:paraId="64054654" w14:textId="77777777" w:rsidR="00DF1A7B" w:rsidRPr="0031029A" w:rsidRDefault="00DF1A7B" w:rsidP="00DD118A">
      <w:pPr>
        <w:pStyle w:val="NAHEADING5"/>
      </w:pPr>
      <w:bookmarkStart w:id="84" w:name="_Toc57022178"/>
      <w:r w:rsidRPr="0031029A">
        <w:t>Β.1.1.γ-7</w:t>
      </w:r>
      <w:r w:rsidRPr="0031029A">
        <w:tab/>
        <w:t>Ειδικοί μηχανισμοί διαχείρισης της ανάπτυξης και υποκείμενος σχεδιασμός</w:t>
      </w:r>
      <w:bookmarkEnd w:id="84"/>
    </w:p>
    <w:p w14:paraId="39680205" w14:textId="77777777" w:rsidR="00DF1A7B" w:rsidRPr="0031029A" w:rsidRDefault="00DF1A7B" w:rsidP="0023187D">
      <w:pPr>
        <w:tabs>
          <w:tab w:val="left" w:pos="284"/>
          <w:tab w:val="left" w:pos="567"/>
          <w:tab w:val="left" w:pos="851"/>
          <w:tab w:val="left" w:pos="1134"/>
        </w:tabs>
        <w:jc w:val="both"/>
        <w:rPr>
          <w:rFonts w:ascii="Calibri" w:hAnsi="Calibri"/>
          <w:b/>
          <w:szCs w:val="23"/>
        </w:rPr>
      </w:pPr>
    </w:p>
    <w:p w14:paraId="66225D2B" w14:textId="77777777" w:rsidR="00DF1A7B" w:rsidRPr="00637114" w:rsidRDefault="00DF1A7B" w:rsidP="00DD118A">
      <w:pPr>
        <w:pStyle w:val="NAHEADING6"/>
        <w:rPr>
          <w:b w:val="0"/>
        </w:rPr>
      </w:pPr>
      <w:bookmarkStart w:id="85" w:name="_Toc57022179"/>
      <w:r w:rsidRPr="005A021C">
        <w:t>Β.1.1.γ-7.1</w:t>
      </w:r>
      <w:r w:rsidRPr="005A021C">
        <w:tab/>
        <w:t xml:space="preserve">Περιοχές Ειδικών Χωρικών Παρεμβάσεων </w:t>
      </w:r>
      <w:r w:rsidR="00637114" w:rsidRPr="005A021C">
        <w:t xml:space="preserve">-ΠΕΧΠ- </w:t>
      </w:r>
      <w:r w:rsidR="00637114" w:rsidRPr="005A021C">
        <w:rPr>
          <w:b w:val="0"/>
        </w:rPr>
        <w:t>(άρ. 11 Ν.2742/99 όπως ισχύει σήμερα)</w:t>
      </w:r>
      <w:bookmarkEnd w:id="85"/>
    </w:p>
    <w:p w14:paraId="4F5D3547" w14:textId="77777777" w:rsidR="00DF1A7B" w:rsidRPr="0031029A" w:rsidRDefault="00DF1A7B" w:rsidP="0023187D">
      <w:pPr>
        <w:tabs>
          <w:tab w:val="left" w:pos="284"/>
          <w:tab w:val="left" w:pos="567"/>
          <w:tab w:val="left" w:pos="851"/>
          <w:tab w:val="left" w:pos="1134"/>
        </w:tabs>
        <w:jc w:val="both"/>
        <w:rPr>
          <w:rFonts w:ascii="Calibri" w:hAnsi="Calibri"/>
          <w:i/>
          <w:szCs w:val="23"/>
        </w:rPr>
      </w:pPr>
    </w:p>
    <w:p w14:paraId="45D1CBE5"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r w:rsidRPr="0031029A">
        <w:rPr>
          <w:rFonts w:ascii="Calibri" w:hAnsi="Calibri"/>
          <w:szCs w:val="23"/>
        </w:rPr>
        <w:t xml:space="preserve">Σύμφωνα με το άρθρο 11 του Ν.2742/1999, ως ΠΕΧΠ χαρακτηρίζονται: </w:t>
      </w:r>
    </w:p>
    <w:p w14:paraId="1C87E7A3" w14:textId="77777777" w:rsidR="00DF1A7B" w:rsidRPr="0031029A" w:rsidRDefault="00DF1A7B" w:rsidP="00F74E0A">
      <w:pPr>
        <w:tabs>
          <w:tab w:val="left" w:pos="284"/>
          <w:tab w:val="left" w:pos="567"/>
          <w:tab w:val="left" w:pos="851"/>
          <w:tab w:val="left" w:pos="1134"/>
        </w:tabs>
        <w:ind w:left="567" w:hanging="283"/>
        <w:jc w:val="both"/>
        <w:rPr>
          <w:rFonts w:ascii="Calibri" w:hAnsi="Calibri"/>
          <w:szCs w:val="23"/>
        </w:rPr>
      </w:pPr>
      <w:r w:rsidRPr="0031029A">
        <w:rPr>
          <w:rFonts w:ascii="Calibri" w:hAnsi="Calibri"/>
          <w:szCs w:val="23"/>
        </w:rPr>
        <w:t>α) περιοχές που υφίστανται χωρικές επιπτώσεις από μεγάλης κλίμακας έργα ή παρεμβάσεις, όπως δημιουργία νέων εδαφών από προσχώσεις, δημιουργία υδάτινων επιφανειών,</w:t>
      </w:r>
    </w:p>
    <w:p w14:paraId="24CE0AB8" w14:textId="77777777" w:rsidR="00DF1A7B" w:rsidRPr="0031029A" w:rsidRDefault="00DF1A7B" w:rsidP="00F74E0A">
      <w:pPr>
        <w:tabs>
          <w:tab w:val="left" w:pos="284"/>
          <w:tab w:val="left" w:pos="567"/>
          <w:tab w:val="left" w:pos="851"/>
          <w:tab w:val="left" w:pos="1134"/>
        </w:tabs>
        <w:ind w:left="567" w:hanging="283"/>
        <w:jc w:val="both"/>
        <w:rPr>
          <w:rFonts w:ascii="Calibri" w:hAnsi="Calibri"/>
          <w:szCs w:val="23"/>
        </w:rPr>
      </w:pPr>
      <w:r w:rsidRPr="0031029A">
        <w:rPr>
          <w:rFonts w:ascii="Calibri" w:hAnsi="Calibri"/>
          <w:szCs w:val="23"/>
        </w:rPr>
        <w:t>β) περιοχές με μειονεκτικά χαρακτηριστικά, λόγω γεωγραφικής απομόνωσης ή δυσμενούς προσπελασιμότητας, όπως ορεινές, νησιωτικές και δυσπρόσιτες περιοχές,</w:t>
      </w:r>
    </w:p>
    <w:p w14:paraId="0F7DF8A8" w14:textId="77777777" w:rsidR="00DF1A7B" w:rsidRPr="0031029A" w:rsidRDefault="00DF1A7B" w:rsidP="00F74E0A">
      <w:pPr>
        <w:tabs>
          <w:tab w:val="left" w:pos="284"/>
          <w:tab w:val="left" w:pos="567"/>
          <w:tab w:val="left" w:pos="851"/>
          <w:tab w:val="left" w:pos="1134"/>
        </w:tabs>
        <w:ind w:left="567" w:hanging="283"/>
        <w:jc w:val="both"/>
        <w:rPr>
          <w:rFonts w:ascii="Calibri" w:hAnsi="Calibri"/>
          <w:szCs w:val="23"/>
        </w:rPr>
      </w:pPr>
      <w:r w:rsidRPr="0031029A">
        <w:rPr>
          <w:rFonts w:ascii="Calibri" w:hAnsi="Calibri"/>
          <w:szCs w:val="23"/>
        </w:rPr>
        <w:t>γ) περιοχές σε παραμεθόριες ζώνες που παρουσιάζουν κρίσιμα προβλήματα από γεωπολιτική άποψη,</w:t>
      </w:r>
    </w:p>
    <w:p w14:paraId="6EB90744" w14:textId="77777777" w:rsidR="00DF1A7B" w:rsidRPr="0031029A" w:rsidRDefault="00F74E0A" w:rsidP="00F74E0A">
      <w:pPr>
        <w:tabs>
          <w:tab w:val="left" w:pos="284"/>
          <w:tab w:val="left" w:pos="567"/>
          <w:tab w:val="left" w:pos="851"/>
          <w:tab w:val="left" w:pos="1134"/>
        </w:tabs>
        <w:ind w:left="567" w:hanging="283"/>
        <w:jc w:val="both"/>
        <w:rPr>
          <w:rFonts w:ascii="Calibri" w:hAnsi="Calibri"/>
          <w:szCs w:val="23"/>
        </w:rPr>
      </w:pPr>
      <w:r>
        <w:rPr>
          <w:rFonts w:ascii="Calibri" w:hAnsi="Calibri"/>
          <w:szCs w:val="23"/>
        </w:rPr>
        <w:t>δ)</w:t>
      </w:r>
      <w:r>
        <w:rPr>
          <w:rFonts w:ascii="Calibri" w:hAnsi="Calibri"/>
          <w:szCs w:val="23"/>
        </w:rPr>
        <w:tab/>
      </w:r>
      <w:r w:rsidR="00DF1A7B" w:rsidRPr="0031029A">
        <w:rPr>
          <w:rFonts w:ascii="Calibri" w:hAnsi="Calibri"/>
          <w:szCs w:val="23"/>
        </w:rPr>
        <w:t>περιοχές που παρουσιάζουν έκτακτες και απρόβλεπτες ανάγκες λόγω φυσικών ή τεχνολογικών καταστροφών και κινδύνων, όπως σεισμών, πλημμυρών, κατολισθήσεων, δυσμενών κλιματικών συνθηκών.</w:t>
      </w:r>
    </w:p>
    <w:p w14:paraId="4B58AB6C" w14:textId="77777777" w:rsidR="00637114" w:rsidRDefault="00637114" w:rsidP="0023187D">
      <w:pPr>
        <w:tabs>
          <w:tab w:val="left" w:pos="284"/>
          <w:tab w:val="left" w:pos="567"/>
          <w:tab w:val="left" w:pos="851"/>
          <w:tab w:val="left" w:pos="1134"/>
        </w:tabs>
        <w:ind w:firstLine="567"/>
        <w:jc w:val="both"/>
        <w:rPr>
          <w:rFonts w:ascii="Calibri" w:hAnsi="Calibri"/>
          <w:szCs w:val="23"/>
        </w:rPr>
      </w:pPr>
    </w:p>
    <w:p w14:paraId="23B5217B"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r w:rsidRPr="0031029A">
        <w:rPr>
          <w:rFonts w:ascii="Calibri" w:hAnsi="Calibri"/>
          <w:szCs w:val="23"/>
        </w:rPr>
        <w:t>Στο ισχύον ΠΠΧΣΑΑ είχαν εντοπισθεί δύο κατηγορίες περιοχών ως ΠΕΧΠ, το σύνολο των μικρών νησιών χαμηλής ανάπτυξης (Ομάδα Ι) και νησιά που αντιμετώπιζαν ειδικές αρνητικές αναπτυξιακές συνθήκες ή εξαιρετική γεωγραφική απομόνωση (όπως Λέρος, Αστυπάλαια, Μεγίστη).</w:t>
      </w:r>
    </w:p>
    <w:p w14:paraId="76D23DF4"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p>
    <w:p w14:paraId="7A9FA469"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r w:rsidRPr="0031029A">
        <w:rPr>
          <w:rFonts w:ascii="Calibri" w:hAnsi="Calibri"/>
          <w:szCs w:val="23"/>
        </w:rPr>
        <w:t>Στη σημερινή πραγματικότητα, τα χαρακτηριστικά που εμπεριέχονται στα κριτήρια (β) και (γ) όχι μόνο δεν έχουν διαφοροποιηθεί, αντιθέτως έχουν οξυνθεί ιδιαίτερα, δε, ως προς τις επιπτώσεις των γεωπολιτικών εξελίξεων στην Εγγύς και Μέση Ανατολή. Επιπροσθέτως, συνολικά οι χωρικές ενότητες Κυκλάδων και Δωδεκανήσου συγκαταλέγονται στις περιοχές με εμφανή χαρακτηριστικά ερημοποίησης, ενώ οι παράκτιες ζώνες είναι ευάλωτες στην ανύψωση της στάθμης της θάλασσας λόγω κλιματικής αλλαγής.</w:t>
      </w:r>
    </w:p>
    <w:p w14:paraId="59734A34"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p>
    <w:p w14:paraId="36F282AF" w14:textId="77777777" w:rsidR="005A021C" w:rsidRDefault="005A021C" w:rsidP="0023187D">
      <w:pPr>
        <w:tabs>
          <w:tab w:val="left" w:pos="284"/>
          <w:tab w:val="left" w:pos="567"/>
          <w:tab w:val="left" w:pos="851"/>
          <w:tab w:val="left" w:pos="1134"/>
        </w:tabs>
        <w:ind w:firstLine="567"/>
        <w:jc w:val="both"/>
        <w:rPr>
          <w:rFonts w:ascii="Calibri" w:hAnsi="Calibri"/>
          <w:szCs w:val="23"/>
        </w:rPr>
      </w:pPr>
    </w:p>
    <w:p w14:paraId="108C4C98" w14:textId="77777777" w:rsidR="005A021C" w:rsidRDefault="005A021C" w:rsidP="0023187D">
      <w:pPr>
        <w:tabs>
          <w:tab w:val="left" w:pos="284"/>
          <w:tab w:val="left" w:pos="567"/>
          <w:tab w:val="left" w:pos="851"/>
          <w:tab w:val="left" w:pos="1134"/>
        </w:tabs>
        <w:ind w:firstLine="567"/>
        <w:jc w:val="both"/>
        <w:rPr>
          <w:rFonts w:ascii="Calibri" w:hAnsi="Calibri"/>
          <w:szCs w:val="23"/>
        </w:rPr>
      </w:pPr>
    </w:p>
    <w:p w14:paraId="71630E99"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r w:rsidRPr="0031029A">
        <w:rPr>
          <w:rFonts w:ascii="Calibri" w:hAnsi="Calibri"/>
          <w:szCs w:val="23"/>
        </w:rPr>
        <w:t xml:space="preserve">Ως </w:t>
      </w:r>
      <w:r w:rsidR="00637114">
        <w:rPr>
          <w:rFonts w:ascii="Calibri" w:hAnsi="Calibri"/>
          <w:szCs w:val="23"/>
        </w:rPr>
        <w:t xml:space="preserve">εκ τούτου </w:t>
      </w:r>
      <w:r w:rsidRPr="0031029A">
        <w:rPr>
          <w:rFonts w:ascii="Calibri" w:hAnsi="Calibri"/>
          <w:szCs w:val="23"/>
        </w:rPr>
        <w:t>στις ΠΕΧΠ εντάσσονται:</w:t>
      </w:r>
    </w:p>
    <w:p w14:paraId="00340A4F"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p>
    <w:p w14:paraId="677C1C96" w14:textId="77777777" w:rsidR="00DF1A7B" w:rsidRPr="0031029A" w:rsidRDefault="00DF1A7B" w:rsidP="0023187D">
      <w:pPr>
        <w:tabs>
          <w:tab w:val="left" w:pos="284"/>
          <w:tab w:val="left" w:pos="567"/>
          <w:tab w:val="left" w:pos="851"/>
          <w:tab w:val="left" w:pos="1134"/>
        </w:tabs>
        <w:ind w:firstLine="284"/>
        <w:jc w:val="both"/>
        <w:rPr>
          <w:rFonts w:ascii="Calibri" w:hAnsi="Calibri"/>
          <w:szCs w:val="23"/>
        </w:rPr>
      </w:pPr>
      <w:r w:rsidRPr="0031029A">
        <w:rPr>
          <w:rFonts w:ascii="Calibri" w:hAnsi="Calibri"/>
          <w:szCs w:val="23"/>
        </w:rPr>
        <w:t>α)</w:t>
      </w:r>
      <w:r w:rsidRPr="0031029A">
        <w:rPr>
          <w:rFonts w:ascii="Calibri" w:hAnsi="Calibri"/>
          <w:szCs w:val="23"/>
        </w:rPr>
        <w:tab/>
        <w:t>το σύνολο των νησιών χαμηλής ανάπτυξης (Ομάδα Ι)</w:t>
      </w:r>
    </w:p>
    <w:p w14:paraId="1F61A6EC" w14:textId="77777777" w:rsidR="00DF1A7B" w:rsidRPr="0031029A" w:rsidRDefault="00DF1A7B" w:rsidP="0023187D">
      <w:pPr>
        <w:tabs>
          <w:tab w:val="left" w:pos="284"/>
          <w:tab w:val="left" w:pos="567"/>
          <w:tab w:val="left" w:pos="851"/>
          <w:tab w:val="left" w:pos="1134"/>
        </w:tabs>
        <w:ind w:firstLine="284"/>
        <w:jc w:val="both"/>
        <w:rPr>
          <w:rFonts w:ascii="Calibri" w:hAnsi="Calibri"/>
          <w:szCs w:val="23"/>
        </w:rPr>
      </w:pPr>
      <w:r w:rsidRPr="0031029A">
        <w:rPr>
          <w:rFonts w:ascii="Calibri" w:hAnsi="Calibri"/>
          <w:szCs w:val="23"/>
        </w:rPr>
        <w:t>β)</w:t>
      </w:r>
      <w:r w:rsidRPr="0031029A">
        <w:rPr>
          <w:rFonts w:ascii="Calibri" w:hAnsi="Calibri"/>
          <w:szCs w:val="23"/>
        </w:rPr>
        <w:tab/>
        <w:t>η Αστυπάλαια, η Κάρπαθος, η Σύμη</w:t>
      </w:r>
    </w:p>
    <w:p w14:paraId="004D7A57" w14:textId="77777777" w:rsidR="00DF1A7B" w:rsidRPr="0031029A" w:rsidRDefault="00DF1A7B" w:rsidP="0023187D">
      <w:pPr>
        <w:tabs>
          <w:tab w:val="left" w:pos="284"/>
          <w:tab w:val="left" w:pos="567"/>
          <w:tab w:val="left" w:pos="851"/>
          <w:tab w:val="left" w:pos="1134"/>
        </w:tabs>
        <w:ind w:firstLine="284"/>
        <w:jc w:val="both"/>
        <w:rPr>
          <w:rFonts w:ascii="Calibri" w:hAnsi="Calibri"/>
          <w:szCs w:val="23"/>
        </w:rPr>
      </w:pPr>
      <w:r w:rsidRPr="0031029A">
        <w:rPr>
          <w:rFonts w:ascii="Calibri" w:hAnsi="Calibri"/>
          <w:szCs w:val="23"/>
        </w:rPr>
        <w:t>γ)</w:t>
      </w:r>
      <w:r w:rsidRPr="0031029A">
        <w:rPr>
          <w:rFonts w:ascii="Calibri" w:hAnsi="Calibri"/>
          <w:szCs w:val="23"/>
        </w:rPr>
        <w:tab/>
        <w:t>οι ημιορεινές και ορεινές ζώνες Ανδρου, Νάξου, Ρόδου, Τήνου</w:t>
      </w:r>
    </w:p>
    <w:p w14:paraId="375AFD79" w14:textId="77777777" w:rsidR="00637114" w:rsidRPr="005A021C" w:rsidRDefault="00DF1A7B" w:rsidP="00637114">
      <w:pPr>
        <w:tabs>
          <w:tab w:val="left" w:pos="567"/>
          <w:tab w:val="left" w:pos="851"/>
          <w:tab w:val="left" w:pos="1134"/>
        </w:tabs>
        <w:ind w:left="567" w:hanging="283"/>
        <w:jc w:val="both"/>
        <w:rPr>
          <w:rFonts w:ascii="Calibri" w:hAnsi="Calibri"/>
          <w:szCs w:val="23"/>
        </w:rPr>
      </w:pPr>
      <w:r w:rsidRPr="005A021C">
        <w:rPr>
          <w:rFonts w:ascii="Calibri" w:hAnsi="Calibri"/>
          <w:szCs w:val="23"/>
        </w:rPr>
        <w:t>δ)</w:t>
      </w:r>
      <w:r w:rsidRPr="005A021C">
        <w:rPr>
          <w:rFonts w:ascii="Calibri" w:hAnsi="Calibri"/>
          <w:szCs w:val="23"/>
        </w:rPr>
        <w:tab/>
        <w:t>η περιοχή των ανενεργών μεταλλείων Σερίφου</w:t>
      </w:r>
      <w:r w:rsidR="00637114" w:rsidRPr="005A021C">
        <w:rPr>
          <w:rFonts w:ascii="Calibri" w:hAnsi="Calibri"/>
          <w:szCs w:val="23"/>
        </w:rPr>
        <w:t>,</w:t>
      </w:r>
      <w:r w:rsidR="00637114" w:rsidRPr="005A021C">
        <w:t xml:space="preserve"> </w:t>
      </w:r>
      <w:r w:rsidR="00637114" w:rsidRPr="005A021C">
        <w:rPr>
          <w:rFonts w:ascii="Calibri" w:hAnsi="Calibri"/>
          <w:szCs w:val="23"/>
        </w:rPr>
        <w:t>Σμυριδορυχείων Νάξου, Θειορυχείων Μήλου</w:t>
      </w:r>
    </w:p>
    <w:p w14:paraId="38BAE8B2" w14:textId="77777777" w:rsidR="00DF1A7B" w:rsidRPr="005A021C" w:rsidRDefault="00DF1A7B" w:rsidP="0023187D">
      <w:pPr>
        <w:tabs>
          <w:tab w:val="left" w:pos="284"/>
          <w:tab w:val="left" w:pos="567"/>
          <w:tab w:val="left" w:pos="851"/>
          <w:tab w:val="left" w:pos="1134"/>
        </w:tabs>
        <w:ind w:firstLine="284"/>
        <w:jc w:val="both"/>
        <w:rPr>
          <w:rFonts w:ascii="Calibri" w:hAnsi="Calibri"/>
          <w:szCs w:val="23"/>
        </w:rPr>
      </w:pPr>
      <w:r w:rsidRPr="005A021C">
        <w:rPr>
          <w:rFonts w:ascii="Calibri" w:hAnsi="Calibri"/>
          <w:szCs w:val="23"/>
        </w:rPr>
        <w:t>ε) οι παράκτιες ζώνες του συνόλου των νησιών.</w:t>
      </w:r>
    </w:p>
    <w:p w14:paraId="757DBF71" w14:textId="77777777" w:rsidR="00DF1A7B" w:rsidRPr="005A021C" w:rsidRDefault="00DF1A7B" w:rsidP="0023187D">
      <w:pPr>
        <w:tabs>
          <w:tab w:val="left" w:pos="284"/>
          <w:tab w:val="left" w:pos="567"/>
          <w:tab w:val="left" w:pos="851"/>
          <w:tab w:val="left" w:pos="1134"/>
        </w:tabs>
        <w:ind w:firstLine="567"/>
        <w:jc w:val="both"/>
        <w:rPr>
          <w:rFonts w:ascii="Calibri" w:hAnsi="Calibri"/>
          <w:szCs w:val="23"/>
        </w:rPr>
      </w:pPr>
    </w:p>
    <w:p w14:paraId="74263687" w14:textId="77777777" w:rsidR="00DF1A7B" w:rsidRPr="0031029A" w:rsidRDefault="00DF1A7B" w:rsidP="00637114">
      <w:pPr>
        <w:tabs>
          <w:tab w:val="left" w:pos="284"/>
          <w:tab w:val="left" w:pos="567"/>
          <w:tab w:val="left" w:pos="851"/>
          <w:tab w:val="left" w:pos="1134"/>
        </w:tabs>
        <w:ind w:firstLine="567"/>
        <w:jc w:val="both"/>
        <w:rPr>
          <w:rFonts w:ascii="Calibri" w:hAnsi="Calibri"/>
          <w:szCs w:val="23"/>
        </w:rPr>
      </w:pPr>
      <w:r w:rsidRPr="005A021C">
        <w:rPr>
          <w:rFonts w:ascii="Calibri" w:hAnsi="Calibri"/>
          <w:szCs w:val="23"/>
        </w:rPr>
        <w:t>Για τις περιπτώσεις (α), (β), (γ) ως γενική κατεύθυνση τίθεται ο προσανατολισμός στην οικοανάπτυξη. Παράλληλα, κρίνεται αναγκαία η θέσπιση ειδικών καθεστώτων ενίσχυσης για τους επιχειρηματίες και επαγγελματίες που παραμένουν ή εγκαθίστανται εκεί και για την ενίσχυση παραδοσιακών κλάδων απασχόλησης.</w:t>
      </w:r>
      <w:r w:rsidR="00637114" w:rsidRPr="005A021C">
        <w:t xml:space="preserve"> </w:t>
      </w:r>
      <w:r w:rsidR="00637114" w:rsidRPr="005A021C">
        <w:rPr>
          <w:rFonts w:ascii="Calibri" w:hAnsi="Calibri"/>
          <w:szCs w:val="23"/>
        </w:rPr>
        <w:t>Για την περίπτωση (δ) προτείνεται η εκπόνηση ειδικών μελετών προστασίας και ανάδειξης, ως χώρων βιομηχανικής κληρονομιάς. Για την περίπτωση (ε) προωθείται η εκπόνηση μελετών ολοκληρωμένης διαχείρισης παράκτιας ζώνης.</w:t>
      </w:r>
    </w:p>
    <w:p w14:paraId="7906C935" w14:textId="77777777" w:rsidR="00637114" w:rsidRDefault="00DF1A7B" w:rsidP="0023187D">
      <w:pPr>
        <w:tabs>
          <w:tab w:val="left" w:pos="284"/>
          <w:tab w:val="left" w:pos="567"/>
          <w:tab w:val="left" w:pos="851"/>
          <w:tab w:val="left" w:pos="1134"/>
        </w:tabs>
        <w:ind w:firstLine="284"/>
        <w:jc w:val="both"/>
        <w:rPr>
          <w:rFonts w:ascii="Calibri" w:hAnsi="Calibri"/>
          <w:szCs w:val="23"/>
        </w:rPr>
      </w:pPr>
      <w:r w:rsidRPr="0031029A">
        <w:rPr>
          <w:rFonts w:ascii="Calibri" w:hAnsi="Calibri"/>
          <w:szCs w:val="23"/>
        </w:rPr>
        <w:tab/>
      </w:r>
    </w:p>
    <w:p w14:paraId="1461F350" w14:textId="77777777" w:rsidR="00DF1A7B" w:rsidRPr="0031029A" w:rsidRDefault="00DF1A7B" w:rsidP="0023187D">
      <w:pPr>
        <w:tabs>
          <w:tab w:val="left" w:pos="284"/>
          <w:tab w:val="left" w:pos="567"/>
          <w:tab w:val="left" w:pos="851"/>
          <w:tab w:val="left" w:pos="1134"/>
        </w:tabs>
        <w:ind w:firstLine="284"/>
        <w:jc w:val="both"/>
        <w:rPr>
          <w:rFonts w:ascii="Calibri" w:hAnsi="Calibri"/>
          <w:szCs w:val="23"/>
        </w:rPr>
      </w:pPr>
      <w:r w:rsidRPr="0031029A">
        <w:rPr>
          <w:rFonts w:ascii="Calibri" w:hAnsi="Calibri"/>
          <w:szCs w:val="23"/>
        </w:rPr>
        <w:t>Προέχει η έκδοση Υπουργικής Απόφασης σχετικά με τις προδιαγραφές εκπόνησης των μελετών, ώστε να δρομολογηθεί η ενεργοποίηση του μηχανισμού.</w:t>
      </w:r>
    </w:p>
    <w:p w14:paraId="0CBFFDB0" w14:textId="77777777" w:rsidR="00DF1A7B" w:rsidRPr="0031029A" w:rsidRDefault="00DF1A7B" w:rsidP="0023187D">
      <w:pPr>
        <w:tabs>
          <w:tab w:val="left" w:pos="284"/>
          <w:tab w:val="left" w:pos="567"/>
          <w:tab w:val="left" w:pos="851"/>
          <w:tab w:val="left" w:pos="1134"/>
        </w:tabs>
        <w:ind w:firstLine="284"/>
        <w:jc w:val="both"/>
        <w:rPr>
          <w:rFonts w:ascii="Calibri" w:hAnsi="Calibri"/>
          <w:szCs w:val="23"/>
        </w:rPr>
      </w:pPr>
    </w:p>
    <w:p w14:paraId="3C73F033" w14:textId="77777777" w:rsidR="00DF1A7B" w:rsidRPr="0031029A" w:rsidRDefault="00DF1A7B" w:rsidP="0023187D">
      <w:pPr>
        <w:tabs>
          <w:tab w:val="left" w:pos="284"/>
          <w:tab w:val="left" w:pos="567"/>
          <w:tab w:val="left" w:pos="851"/>
          <w:tab w:val="left" w:pos="1134"/>
        </w:tabs>
        <w:ind w:firstLine="284"/>
        <w:jc w:val="both"/>
        <w:rPr>
          <w:rFonts w:ascii="Calibri" w:hAnsi="Calibri"/>
          <w:szCs w:val="23"/>
        </w:rPr>
      </w:pPr>
    </w:p>
    <w:p w14:paraId="46D2B542" w14:textId="77777777" w:rsidR="00DF1A7B" w:rsidRPr="0031029A" w:rsidRDefault="00DF1A7B" w:rsidP="00DD118A">
      <w:pPr>
        <w:pStyle w:val="NAHEADING6"/>
      </w:pPr>
      <w:bookmarkStart w:id="86" w:name="_Toc57022180"/>
      <w:r w:rsidRPr="0031029A">
        <w:t>Β.1.1.γ-7.</w:t>
      </w:r>
      <w:r w:rsidRPr="0097264D">
        <w:t>2</w:t>
      </w:r>
      <w:r w:rsidRPr="0031029A">
        <w:tab/>
        <w:t>Σχέδια Ολοκληρωμένων Αστικών Παρεμβάσεων</w:t>
      </w:r>
      <w:bookmarkEnd w:id="86"/>
    </w:p>
    <w:p w14:paraId="1C8091ED" w14:textId="77777777" w:rsidR="00DF1A7B" w:rsidRPr="0031029A" w:rsidRDefault="00DF1A7B" w:rsidP="0023187D">
      <w:pPr>
        <w:tabs>
          <w:tab w:val="left" w:pos="284"/>
          <w:tab w:val="left" w:pos="567"/>
          <w:tab w:val="left" w:pos="851"/>
          <w:tab w:val="left" w:pos="1134"/>
        </w:tabs>
        <w:jc w:val="both"/>
        <w:rPr>
          <w:rFonts w:ascii="Calibri" w:hAnsi="Calibri"/>
          <w:b/>
          <w:szCs w:val="23"/>
        </w:rPr>
      </w:pPr>
    </w:p>
    <w:p w14:paraId="0B6AE8A0"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r w:rsidRPr="0031029A">
        <w:rPr>
          <w:rFonts w:ascii="Calibri" w:hAnsi="Calibri"/>
          <w:szCs w:val="23"/>
        </w:rPr>
        <w:t>Τα Σχέδια Ολοκληρωμένων Αστικών Παρεμβάσεων (ΣΟΑΠ) προβλέπονται στο άρθρο 12 του Ν.2742/1999 και αποσκοπούν στην προώθηση ολοκληρωμένων στρατηγικών αστικού σχεδιασμού σε πόλεις ή τμήματά τους καθώς και σε ευρύτερες αστικές περιοχές, που παρουσιάζουν κρίσιμα και σύνθετα προβλήματα αναπτυξιακής υστέρησης, κοινωνικής και οικονομικής συνοχής, περιβαλλοντικής υποβάθμισης και ποιότητας ζωής.</w:t>
      </w:r>
    </w:p>
    <w:p w14:paraId="1F6AE618"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6309E163"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r w:rsidRPr="0031029A">
        <w:rPr>
          <w:rFonts w:ascii="Calibri" w:hAnsi="Calibri"/>
          <w:szCs w:val="23"/>
        </w:rPr>
        <w:t>Αυτός ο πολυδιάστατος χαρακτήρας ευνοεί τη δυνατότητα εφαρμογής του συγκεκριμένου εργαλείου, με υποδειγματικές δράσεις, στα αστικά κέντρα της Περιφέρειας, με έμφαση στη συστηματική ενίσχυση του ρόλου τους σε τοπικό και υπερτοπικό επίπεδο μέσω της:</w:t>
      </w:r>
    </w:p>
    <w:p w14:paraId="0D18756D" w14:textId="77777777" w:rsidR="00DF1A7B" w:rsidRPr="0031029A" w:rsidRDefault="00DF1A7B" w:rsidP="0023187D">
      <w:pPr>
        <w:tabs>
          <w:tab w:val="left" w:pos="284"/>
          <w:tab w:val="left" w:pos="567"/>
          <w:tab w:val="left" w:pos="851"/>
          <w:tab w:val="left" w:pos="1134"/>
        </w:tabs>
        <w:ind w:firstLine="567"/>
        <w:jc w:val="both"/>
        <w:rPr>
          <w:rFonts w:ascii="Calibri" w:hAnsi="Calibri"/>
          <w:szCs w:val="23"/>
        </w:rPr>
      </w:pPr>
    </w:p>
    <w:p w14:paraId="7E5D7DA2" w14:textId="77777777" w:rsidR="00DF1A7B" w:rsidRPr="0031029A" w:rsidRDefault="00DF1A7B" w:rsidP="0023187D">
      <w:p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w:t>
      </w:r>
      <w:r w:rsidRPr="0031029A">
        <w:rPr>
          <w:rFonts w:ascii="Calibri" w:hAnsi="Calibri" w:cs="Arial"/>
          <w:szCs w:val="23"/>
        </w:rPr>
        <w:tab/>
        <w:t>παροχής ελκυστικού περιβάλλοντος διαβίωσης με ταυτόχρονη βελτίωση των επιδόσεων σε περιβαλλοντικούς δείκτες</w:t>
      </w:r>
    </w:p>
    <w:p w14:paraId="63A9A20A" w14:textId="77777777" w:rsidR="00DF1A7B" w:rsidRPr="0031029A" w:rsidRDefault="00DF1A7B" w:rsidP="0023187D">
      <w:p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w:t>
      </w:r>
      <w:r w:rsidRPr="0031029A">
        <w:rPr>
          <w:rFonts w:ascii="Calibri" w:hAnsi="Calibri" w:cs="Arial"/>
          <w:szCs w:val="23"/>
        </w:rPr>
        <w:tab/>
        <w:t>ικανοποίησης βασικών αναγκών διαφόρων κοινωνικών ομάδων και εξασφάλισης ίσων ευκαιριών προσπέλασης στις παρεχόμενες λειτουργίες / εξυπηρετήσεις</w:t>
      </w:r>
    </w:p>
    <w:p w14:paraId="7DBA52F0" w14:textId="77777777" w:rsidR="00DF1A7B" w:rsidRPr="0031029A" w:rsidRDefault="00DF1A7B" w:rsidP="0023187D">
      <w:p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 αναδιάρθρωσης, ενίσχυσης και εμπλουτισμού των οικονομικών δραστηριοτήτων</w:t>
      </w:r>
    </w:p>
    <w:p w14:paraId="700CC44F" w14:textId="77777777" w:rsidR="00DF1A7B" w:rsidRPr="0031029A" w:rsidRDefault="00DF1A7B" w:rsidP="0023187D">
      <w:p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w:t>
      </w:r>
      <w:r w:rsidRPr="0031029A">
        <w:rPr>
          <w:rFonts w:ascii="Calibri" w:hAnsi="Calibri" w:cs="Arial"/>
          <w:szCs w:val="23"/>
        </w:rPr>
        <w:tab/>
        <w:t>της ε</w:t>
      </w:r>
      <w:r w:rsidRPr="0031029A">
        <w:rPr>
          <w:rFonts w:ascii="Calibri" w:hAnsi="Calibri"/>
          <w:szCs w:val="23"/>
        </w:rPr>
        <w:t>ξασφάλισης ισόρροπης σχέσης μεταξύ αστικού, περιαστικού και αγροτικού χώρου</w:t>
      </w:r>
    </w:p>
    <w:p w14:paraId="34D4061B" w14:textId="77777777" w:rsidR="00DF1A7B" w:rsidRPr="0031029A" w:rsidRDefault="00DF1A7B" w:rsidP="0023187D">
      <w:pPr>
        <w:tabs>
          <w:tab w:val="left" w:pos="284"/>
          <w:tab w:val="left" w:pos="567"/>
          <w:tab w:val="left" w:pos="851"/>
          <w:tab w:val="left" w:pos="1134"/>
        </w:tabs>
        <w:ind w:left="567" w:hanging="283"/>
        <w:jc w:val="both"/>
        <w:rPr>
          <w:rFonts w:ascii="Calibri" w:hAnsi="Calibri"/>
          <w:szCs w:val="23"/>
        </w:rPr>
      </w:pPr>
      <w:r w:rsidRPr="0031029A">
        <w:rPr>
          <w:rFonts w:ascii="Calibri" w:hAnsi="Calibri" w:cs="Arial"/>
          <w:szCs w:val="23"/>
        </w:rPr>
        <w:t>-</w:t>
      </w:r>
      <w:r w:rsidRPr="0031029A">
        <w:rPr>
          <w:rFonts w:ascii="Calibri" w:hAnsi="Calibri" w:cs="Arial"/>
          <w:szCs w:val="23"/>
        </w:rPr>
        <w:tab/>
        <w:t>της δ</w:t>
      </w:r>
      <w:r w:rsidRPr="0031029A">
        <w:rPr>
          <w:rFonts w:ascii="Calibri" w:hAnsi="Calibri"/>
          <w:szCs w:val="23"/>
        </w:rPr>
        <w:t>ιατήρησης, ενίσχυσης και ανάδειξης της οικιστικής πολυμορφίας και της φυσικής ποικιλότητας.</w:t>
      </w:r>
    </w:p>
    <w:p w14:paraId="44FB19F1" w14:textId="77777777" w:rsidR="00DF1A7B" w:rsidRPr="0031029A" w:rsidRDefault="00DF1A7B" w:rsidP="0023187D">
      <w:pPr>
        <w:tabs>
          <w:tab w:val="left" w:pos="284"/>
          <w:tab w:val="left" w:pos="567"/>
          <w:tab w:val="left" w:pos="851"/>
          <w:tab w:val="left" w:pos="1134"/>
        </w:tabs>
        <w:ind w:left="567" w:hanging="567"/>
        <w:jc w:val="both"/>
        <w:rPr>
          <w:rFonts w:ascii="Calibri" w:hAnsi="Calibri" w:cs="Arial"/>
          <w:szCs w:val="23"/>
        </w:rPr>
      </w:pPr>
    </w:p>
    <w:p w14:paraId="701F0E1C" w14:textId="77777777" w:rsidR="00DF1A7B" w:rsidRPr="0031029A" w:rsidRDefault="00DF1A7B" w:rsidP="0023187D">
      <w:pPr>
        <w:tabs>
          <w:tab w:val="left" w:pos="284"/>
          <w:tab w:val="left" w:pos="567"/>
          <w:tab w:val="left" w:pos="851"/>
          <w:tab w:val="left" w:pos="1134"/>
        </w:tabs>
        <w:ind w:firstLine="567"/>
        <w:jc w:val="both"/>
        <w:rPr>
          <w:rFonts w:ascii="Calibri" w:hAnsi="Calibri" w:cs="Arial"/>
          <w:szCs w:val="23"/>
        </w:rPr>
      </w:pPr>
      <w:r w:rsidRPr="0031029A">
        <w:rPr>
          <w:rFonts w:ascii="Calibri" w:hAnsi="Calibri" w:cs="Arial"/>
          <w:szCs w:val="23"/>
        </w:rPr>
        <w:t>Προτείνεται η ένταξη σε ΣΟΑΠ των ακόλουθων περιοχών:</w:t>
      </w:r>
    </w:p>
    <w:p w14:paraId="726D4706" w14:textId="77777777" w:rsidR="00DF1A7B" w:rsidRPr="0031029A" w:rsidRDefault="00DF1A7B" w:rsidP="0023187D">
      <w:pPr>
        <w:tabs>
          <w:tab w:val="left" w:pos="284"/>
          <w:tab w:val="left" w:pos="567"/>
          <w:tab w:val="left" w:pos="851"/>
          <w:tab w:val="left" w:pos="1134"/>
        </w:tabs>
        <w:ind w:firstLine="567"/>
        <w:jc w:val="both"/>
        <w:rPr>
          <w:rFonts w:ascii="Calibri" w:hAnsi="Calibri" w:cs="Arial"/>
          <w:szCs w:val="23"/>
        </w:rPr>
      </w:pPr>
    </w:p>
    <w:p w14:paraId="654A9EF3" w14:textId="77777777" w:rsidR="00DF1A7B" w:rsidRPr="0031029A" w:rsidRDefault="00DF1A7B" w:rsidP="007765EA">
      <w:pPr>
        <w:numPr>
          <w:ilvl w:val="0"/>
          <w:numId w:val="65"/>
        </w:num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Παραλιακά μέτωπα: Ερμούπολης, Χώρας Νάξου, Παροικιάς, Χώρας Μυκόνου, Ρόδου, Κω, Αγ. Μαρίνας, Λακκίου, Σκάλας Πάτμου</w:t>
      </w:r>
    </w:p>
    <w:p w14:paraId="7AC0AE29" w14:textId="77777777" w:rsidR="00DF1A7B" w:rsidRPr="0031029A" w:rsidRDefault="00DF1A7B" w:rsidP="007765EA">
      <w:pPr>
        <w:numPr>
          <w:ilvl w:val="0"/>
          <w:numId w:val="65"/>
        </w:num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Ιστορικά κέντρα: Ερμούπολης, Ανω Σύρου, Χώρας Νάξου, Ρόδου, Κω, Χώρας Πάτμου</w:t>
      </w:r>
    </w:p>
    <w:p w14:paraId="4CE64B96" w14:textId="77777777" w:rsidR="00DF1A7B" w:rsidRPr="0031029A" w:rsidRDefault="00DF1A7B" w:rsidP="007765EA">
      <w:pPr>
        <w:numPr>
          <w:ilvl w:val="0"/>
          <w:numId w:val="65"/>
        </w:numPr>
        <w:tabs>
          <w:tab w:val="left" w:pos="284"/>
          <w:tab w:val="left" w:pos="567"/>
          <w:tab w:val="left" w:pos="851"/>
          <w:tab w:val="left" w:pos="1134"/>
        </w:tabs>
        <w:ind w:left="567" w:hanging="283"/>
        <w:jc w:val="both"/>
        <w:rPr>
          <w:rFonts w:ascii="Calibri" w:hAnsi="Calibri" w:cs="Arial"/>
          <w:szCs w:val="23"/>
        </w:rPr>
      </w:pPr>
      <w:r w:rsidRPr="0031029A">
        <w:rPr>
          <w:rFonts w:ascii="Calibri" w:hAnsi="Calibri" w:cs="Arial"/>
          <w:szCs w:val="23"/>
        </w:rPr>
        <w:t xml:space="preserve">Περιοχή Νεώριο έως «Καρνάγια» Ερμούπολης / βιομηχανική κληρονομιά </w:t>
      </w:r>
    </w:p>
    <w:p w14:paraId="39EE9A86" w14:textId="77777777" w:rsidR="00DF1A7B" w:rsidRPr="0031029A" w:rsidRDefault="00DF1A7B" w:rsidP="007765EA">
      <w:pPr>
        <w:numPr>
          <w:ilvl w:val="0"/>
          <w:numId w:val="65"/>
        </w:numPr>
        <w:tabs>
          <w:tab w:val="left" w:pos="284"/>
          <w:tab w:val="left" w:pos="567"/>
          <w:tab w:val="left" w:pos="851"/>
          <w:tab w:val="left" w:pos="1134"/>
        </w:tabs>
        <w:ind w:left="567" w:hanging="283"/>
        <w:jc w:val="both"/>
        <w:rPr>
          <w:rFonts w:ascii="Calibri" w:hAnsi="Calibri"/>
          <w:szCs w:val="23"/>
        </w:rPr>
      </w:pPr>
      <w:r w:rsidRPr="0031029A">
        <w:rPr>
          <w:rFonts w:ascii="Calibri" w:hAnsi="Calibri"/>
          <w:szCs w:val="23"/>
        </w:rPr>
        <w:t>Καλντέρα Θήρας (Φηρά – Ημεροβίγλι)</w:t>
      </w:r>
    </w:p>
    <w:p w14:paraId="11AAE923" w14:textId="77777777" w:rsidR="00DF1A7B" w:rsidRPr="0031029A" w:rsidRDefault="00DF1A7B" w:rsidP="007765EA">
      <w:pPr>
        <w:numPr>
          <w:ilvl w:val="0"/>
          <w:numId w:val="65"/>
        </w:numPr>
        <w:tabs>
          <w:tab w:val="left" w:pos="284"/>
          <w:tab w:val="left" w:pos="567"/>
          <w:tab w:val="left" w:pos="851"/>
          <w:tab w:val="left" w:pos="1134"/>
        </w:tabs>
        <w:ind w:left="567" w:hanging="283"/>
        <w:jc w:val="both"/>
        <w:rPr>
          <w:rFonts w:ascii="Calibri" w:hAnsi="Calibri"/>
          <w:szCs w:val="23"/>
        </w:rPr>
      </w:pPr>
      <w:r w:rsidRPr="0031029A">
        <w:rPr>
          <w:rFonts w:ascii="Calibri" w:hAnsi="Calibri"/>
          <w:szCs w:val="23"/>
        </w:rPr>
        <w:t>Κάλυμνος (Ποθαία – Χωριό)</w:t>
      </w:r>
      <w:r>
        <w:rPr>
          <w:rFonts w:ascii="Calibri" w:hAnsi="Calibri"/>
          <w:szCs w:val="23"/>
          <w:lang w:val="en-US"/>
        </w:rPr>
        <w:t>.</w:t>
      </w:r>
    </w:p>
    <w:p w14:paraId="64BEB11D"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029D97BB"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72D28D83" w14:textId="77777777" w:rsidR="00DF1A7B" w:rsidRPr="0031029A" w:rsidRDefault="00DF1A7B" w:rsidP="00DD118A">
      <w:pPr>
        <w:pStyle w:val="NAHEADING6"/>
      </w:pPr>
      <w:bookmarkStart w:id="87" w:name="_Toc57022181"/>
      <w:r w:rsidRPr="0031029A">
        <w:t>Β.1.1.γ-7.</w:t>
      </w:r>
      <w:r w:rsidRPr="0097264D">
        <w:t>3</w:t>
      </w:r>
      <w:r w:rsidRPr="0031029A">
        <w:tab/>
      </w:r>
      <w:r w:rsidRPr="0031029A">
        <w:tab/>
        <w:t>ΓΠΣ / ΣΧΟΟΑΠ</w:t>
      </w:r>
      <w:r w:rsidR="00F74E0A">
        <w:t xml:space="preserve"> / ΤΧΣ</w:t>
      </w:r>
      <w:r w:rsidRPr="0031029A">
        <w:t xml:space="preserve"> &amp; άλλα σχέδια χρήσεων γης</w:t>
      </w:r>
      <w:bookmarkEnd w:id="87"/>
    </w:p>
    <w:p w14:paraId="128BDDB8"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1AC5A174" w14:textId="77777777" w:rsidR="00DF1A7B" w:rsidRPr="0031029A" w:rsidRDefault="00DF1A7B" w:rsidP="0023187D">
      <w:pPr>
        <w:tabs>
          <w:tab w:val="left" w:pos="284"/>
          <w:tab w:val="left" w:pos="567"/>
          <w:tab w:val="left" w:pos="851"/>
          <w:tab w:val="left" w:pos="1134"/>
        </w:tabs>
        <w:jc w:val="both"/>
        <w:rPr>
          <w:rFonts w:ascii="Calibri" w:hAnsi="Calibri"/>
          <w:szCs w:val="23"/>
        </w:rPr>
      </w:pPr>
      <w:r w:rsidRPr="0031029A">
        <w:rPr>
          <w:rFonts w:ascii="Calibri" w:hAnsi="Calibri"/>
          <w:szCs w:val="23"/>
        </w:rPr>
        <w:tab/>
      </w:r>
      <w:r w:rsidRPr="0031029A">
        <w:rPr>
          <w:rFonts w:ascii="Calibri" w:hAnsi="Calibri"/>
          <w:szCs w:val="23"/>
        </w:rPr>
        <w:tab/>
        <w:t xml:space="preserve">Η κατεύθυνση του ισχύοντος ΠΠΧΣΣΑ για εκπόνηση και θεσμοθέτηση ΓΠΣ / ΣΧΟΟΑΠ «σε όλους τους Δήμους με προτεραιότητα σε όσους δέχονται πιέσεις τουριστικής ανάπτυξης» είχε χαμηλό βαθμό εφαρμογής. Ως εκ τούτου παραμένει σε ισχύ. </w:t>
      </w:r>
    </w:p>
    <w:p w14:paraId="2ACFAF2A"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7C7FB7CB" w14:textId="77777777" w:rsidR="00DF1A7B" w:rsidRPr="0031029A" w:rsidRDefault="00DF1A7B" w:rsidP="0023187D">
      <w:pPr>
        <w:tabs>
          <w:tab w:val="left" w:pos="284"/>
          <w:tab w:val="left" w:pos="567"/>
          <w:tab w:val="left" w:pos="851"/>
          <w:tab w:val="left" w:pos="1134"/>
        </w:tabs>
        <w:jc w:val="both"/>
        <w:rPr>
          <w:rFonts w:ascii="Calibri" w:hAnsi="Calibri"/>
          <w:szCs w:val="23"/>
        </w:rPr>
      </w:pPr>
      <w:r w:rsidRPr="0031029A">
        <w:rPr>
          <w:rFonts w:ascii="Calibri" w:hAnsi="Calibri"/>
          <w:szCs w:val="23"/>
        </w:rPr>
        <w:tab/>
      </w:r>
      <w:r w:rsidRPr="0031029A">
        <w:rPr>
          <w:rFonts w:ascii="Calibri" w:hAnsi="Calibri"/>
          <w:szCs w:val="23"/>
        </w:rPr>
        <w:tab/>
        <w:t>Η γενική κατεύθυνση εξειδικεύεται ως εξής:</w:t>
      </w:r>
    </w:p>
    <w:p w14:paraId="4ABAE945"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7F93E616" w14:textId="77777777" w:rsidR="00DF1A7B" w:rsidRPr="0031029A" w:rsidRDefault="00DF1A7B" w:rsidP="007765EA">
      <w:pPr>
        <w:numPr>
          <w:ilvl w:val="0"/>
          <w:numId w:val="66"/>
        </w:numPr>
        <w:tabs>
          <w:tab w:val="left" w:pos="284"/>
          <w:tab w:val="left" w:pos="567"/>
          <w:tab w:val="left" w:pos="851"/>
          <w:tab w:val="left" w:pos="1134"/>
        </w:tabs>
        <w:ind w:left="567" w:hanging="283"/>
        <w:jc w:val="both"/>
        <w:rPr>
          <w:rFonts w:ascii="Calibri" w:hAnsi="Calibri"/>
          <w:szCs w:val="23"/>
        </w:rPr>
      </w:pPr>
      <w:r w:rsidRPr="0031029A">
        <w:rPr>
          <w:rFonts w:ascii="Calibri" w:hAnsi="Calibri"/>
          <w:szCs w:val="23"/>
        </w:rPr>
        <w:t>Προώθηση της θεσμοθέτησης των εγκεκριμένων ΓΠΣ / ΣΧΟΟΑΠ.</w:t>
      </w:r>
    </w:p>
    <w:p w14:paraId="67EEDB04" w14:textId="77777777" w:rsidR="00F74E0A" w:rsidRPr="00F74E0A" w:rsidRDefault="00DF1A7B" w:rsidP="007765EA">
      <w:pPr>
        <w:numPr>
          <w:ilvl w:val="0"/>
          <w:numId w:val="66"/>
        </w:numPr>
        <w:tabs>
          <w:tab w:val="left" w:pos="284"/>
          <w:tab w:val="left" w:pos="567"/>
          <w:tab w:val="left" w:pos="851"/>
          <w:tab w:val="left" w:pos="1134"/>
        </w:tabs>
        <w:ind w:left="567" w:hanging="283"/>
        <w:jc w:val="both"/>
        <w:rPr>
          <w:rFonts w:ascii="Calibri" w:hAnsi="Calibri"/>
          <w:szCs w:val="23"/>
        </w:rPr>
      </w:pPr>
      <w:r w:rsidRPr="00F74E0A">
        <w:rPr>
          <w:rFonts w:ascii="Calibri" w:hAnsi="Calibri"/>
          <w:szCs w:val="23"/>
        </w:rPr>
        <w:t xml:space="preserve">Ολοκλήρωση των υπό εκπόνηση ΓΠΣ / ΣΧΟΟΑΠ και προώθηση της θεσμοθέτησής </w:t>
      </w:r>
      <w:r w:rsidR="00F74E0A" w:rsidRPr="00F74E0A">
        <w:rPr>
          <w:rFonts w:ascii="Calibri" w:hAnsi="Calibri"/>
          <w:szCs w:val="23"/>
        </w:rPr>
        <w:t>τους</w:t>
      </w:r>
      <w:r w:rsidRPr="00F74E0A">
        <w:rPr>
          <w:rFonts w:ascii="Calibri" w:hAnsi="Calibri"/>
          <w:szCs w:val="23"/>
        </w:rPr>
        <w:t>.</w:t>
      </w:r>
      <w:r w:rsidR="00F74E0A" w:rsidRPr="00F74E0A">
        <w:rPr>
          <w:rFonts w:ascii="Calibri" w:hAnsi="Calibri"/>
          <w:szCs w:val="23"/>
        </w:rPr>
        <w:t xml:space="preserve"> </w:t>
      </w:r>
    </w:p>
    <w:p w14:paraId="51552090" w14:textId="77777777" w:rsidR="00DF1A7B" w:rsidRPr="0031029A" w:rsidRDefault="00DF1A7B" w:rsidP="0023187D">
      <w:pPr>
        <w:tabs>
          <w:tab w:val="left" w:pos="284"/>
          <w:tab w:val="left" w:pos="567"/>
          <w:tab w:val="left" w:pos="851"/>
          <w:tab w:val="left" w:pos="1134"/>
        </w:tabs>
        <w:jc w:val="both"/>
        <w:rPr>
          <w:rFonts w:ascii="Calibri" w:hAnsi="Calibri"/>
          <w:szCs w:val="23"/>
        </w:rPr>
      </w:pPr>
    </w:p>
    <w:p w14:paraId="49CF14AC" w14:textId="77777777" w:rsidR="00DF1A7B" w:rsidRPr="0031029A" w:rsidRDefault="00DF1A7B" w:rsidP="0023187D">
      <w:pPr>
        <w:tabs>
          <w:tab w:val="left" w:pos="284"/>
          <w:tab w:val="left" w:pos="567"/>
          <w:tab w:val="left" w:pos="851"/>
          <w:tab w:val="left" w:pos="1134"/>
        </w:tabs>
        <w:ind w:left="567"/>
        <w:jc w:val="both"/>
        <w:rPr>
          <w:rFonts w:ascii="Calibri" w:hAnsi="Calibri"/>
          <w:szCs w:val="23"/>
        </w:rPr>
      </w:pPr>
      <w:r w:rsidRPr="0031029A">
        <w:rPr>
          <w:rFonts w:ascii="Calibri" w:hAnsi="Calibri"/>
          <w:szCs w:val="23"/>
        </w:rPr>
        <w:t>Απαιτείται και στις δύο περιπτώσεις έλεγχος της εναρμόνισης με τις κατευθύνσεις του παρόντος</w:t>
      </w:r>
      <w:r w:rsidR="004C400C">
        <w:rPr>
          <w:rFonts w:ascii="Calibri" w:hAnsi="Calibri"/>
          <w:szCs w:val="23"/>
        </w:rPr>
        <w:t>,</w:t>
      </w:r>
      <w:r w:rsidRPr="0031029A">
        <w:rPr>
          <w:rFonts w:ascii="Calibri" w:hAnsi="Calibri"/>
          <w:szCs w:val="23"/>
        </w:rPr>
        <w:t xml:space="preserve"> ιδιαίτερα σε ό,τι αφορά τη διαφύλαξη των φυσικών και πολιτισμικών πόρων και του αγροτικού χώρου και τη συμπαγή οικιστική ανάπτυξη.</w:t>
      </w:r>
    </w:p>
    <w:p w14:paraId="2858D497" w14:textId="77777777" w:rsidR="00DF1A7B" w:rsidRPr="0031029A" w:rsidRDefault="00DF1A7B" w:rsidP="0023187D">
      <w:pPr>
        <w:tabs>
          <w:tab w:val="left" w:pos="284"/>
          <w:tab w:val="left" w:pos="567"/>
          <w:tab w:val="left" w:pos="851"/>
          <w:tab w:val="left" w:pos="1134"/>
        </w:tabs>
        <w:ind w:left="567"/>
        <w:jc w:val="both"/>
        <w:rPr>
          <w:rFonts w:ascii="Calibri" w:hAnsi="Calibri"/>
          <w:szCs w:val="23"/>
        </w:rPr>
      </w:pPr>
    </w:p>
    <w:p w14:paraId="72E070FB" w14:textId="77777777" w:rsidR="00DF1A7B" w:rsidRPr="0031029A" w:rsidRDefault="00DF1A7B" w:rsidP="007765EA">
      <w:pPr>
        <w:numPr>
          <w:ilvl w:val="0"/>
          <w:numId w:val="66"/>
        </w:numPr>
        <w:tabs>
          <w:tab w:val="left" w:pos="284"/>
          <w:tab w:val="left" w:pos="567"/>
          <w:tab w:val="left" w:pos="851"/>
          <w:tab w:val="left" w:pos="1134"/>
        </w:tabs>
        <w:jc w:val="both"/>
        <w:rPr>
          <w:rFonts w:ascii="Calibri" w:hAnsi="Calibri"/>
          <w:szCs w:val="23"/>
        </w:rPr>
      </w:pPr>
      <w:r w:rsidRPr="0031029A">
        <w:rPr>
          <w:rFonts w:ascii="Calibri" w:hAnsi="Calibri"/>
          <w:szCs w:val="23"/>
        </w:rPr>
        <w:tab/>
        <w:t>Αξιολόγηση του προωθούμενου προτύπου και επιλογών χωρικής οργάνωσης στα θεσμοθετημένα ΓΠΣ / ΣΧΟΟΑΠ και, αν απαιτείται, αναθεώρησή τους.</w:t>
      </w:r>
    </w:p>
    <w:p w14:paraId="275B3C01" w14:textId="77777777" w:rsidR="00DF1A7B" w:rsidRPr="0031029A" w:rsidRDefault="00DF1A7B" w:rsidP="007765EA">
      <w:pPr>
        <w:numPr>
          <w:ilvl w:val="0"/>
          <w:numId w:val="66"/>
        </w:numPr>
        <w:tabs>
          <w:tab w:val="left" w:pos="284"/>
          <w:tab w:val="left" w:pos="567"/>
          <w:tab w:val="left" w:pos="851"/>
          <w:tab w:val="left" w:pos="1134"/>
        </w:tabs>
        <w:jc w:val="both"/>
        <w:rPr>
          <w:rFonts w:ascii="Calibri" w:hAnsi="Calibri"/>
          <w:szCs w:val="23"/>
        </w:rPr>
      </w:pPr>
      <w:r w:rsidRPr="0031029A">
        <w:rPr>
          <w:rFonts w:ascii="Calibri" w:hAnsi="Calibri"/>
          <w:szCs w:val="23"/>
        </w:rPr>
        <w:tab/>
        <w:t xml:space="preserve">Εκπόνηση </w:t>
      </w:r>
      <w:r w:rsidR="00F74E0A">
        <w:rPr>
          <w:rFonts w:ascii="Calibri" w:hAnsi="Calibri"/>
          <w:szCs w:val="23"/>
        </w:rPr>
        <w:t xml:space="preserve">ΤΧΣ </w:t>
      </w:r>
      <w:r w:rsidRPr="0031029A">
        <w:rPr>
          <w:rFonts w:ascii="Calibri" w:hAnsi="Calibri"/>
          <w:szCs w:val="23"/>
        </w:rPr>
        <w:t>στους λοιπούς Δήμους ή/και Δημοτικές Ενότητες</w:t>
      </w:r>
    </w:p>
    <w:p w14:paraId="7219BEB6" w14:textId="77777777" w:rsidR="00DF1A7B" w:rsidRDefault="00DF1A7B" w:rsidP="007765EA">
      <w:pPr>
        <w:numPr>
          <w:ilvl w:val="0"/>
          <w:numId w:val="66"/>
        </w:numPr>
        <w:tabs>
          <w:tab w:val="left" w:pos="284"/>
          <w:tab w:val="left" w:pos="567"/>
          <w:tab w:val="left" w:pos="851"/>
          <w:tab w:val="left" w:pos="1134"/>
        </w:tabs>
        <w:jc w:val="both"/>
        <w:rPr>
          <w:rFonts w:ascii="Calibri" w:hAnsi="Calibri"/>
          <w:szCs w:val="23"/>
        </w:rPr>
      </w:pPr>
      <w:r w:rsidRPr="0031029A">
        <w:rPr>
          <w:rFonts w:ascii="Calibri" w:hAnsi="Calibri"/>
          <w:szCs w:val="23"/>
        </w:rPr>
        <w:tab/>
        <w:t xml:space="preserve">Στις περιπτώσεις Δήμων με ισχυρή συμπληρωματική λειτουργία και ιδιαίτερα σε όσους περιλαμβάνουν περισσότερα του ενός νησιά απαιτείται, κατά προτεραιότητα, η εκπόνηση ειδικού ολοκληρωμένου στρατηγικού σχεδίου το οποίο θα συμβάλει στην κατεύθυνση αξιοποίησης των συγκριτικών πλεονεκτημάτων του συνόλου των νησιών και μεγιστοποίησης των θετικών μεταξύ τους αλληλεπιδράσεων. </w:t>
      </w:r>
    </w:p>
    <w:p w14:paraId="60B64FD7" w14:textId="77777777" w:rsidR="004C400C" w:rsidRPr="005A021C" w:rsidRDefault="004C400C" w:rsidP="007765EA">
      <w:pPr>
        <w:numPr>
          <w:ilvl w:val="0"/>
          <w:numId w:val="66"/>
        </w:numPr>
        <w:tabs>
          <w:tab w:val="left" w:pos="284"/>
          <w:tab w:val="left" w:pos="567"/>
          <w:tab w:val="left" w:pos="851"/>
          <w:tab w:val="left" w:pos="1134"/>
        </w:tabs>
        <w:jc w:val="both"/>
        <w:rPr>
          <w:rFonts w:ascii="Calibri" w:hAnsi="Calibri"/>
          <w:szCs w:val="23"/>
        </w:rPr>
      </w:pPr>
      <w:r>
        <w:rPr>
          <w:rFonts w:ascii="Calibri" w:hAnsi="Calibri"/>
          <w:szCs w:val="23"/>
        </w:rPr>
        <w:tab/>
      </w:r>
      <w:r w:rsidRPr="005A021C">
        <w:rPr>
          <w:rFonts w:ascii="Calibri" w:hAnsi="Calibri"/>
          <w:szCs w:val="23"/>
        </w:rPr>
        <w:t>Οριοθετήσεις οικισμών</w:t>
      </w:r>
    </w:p>
    <w:p w14:paraId="4D21D188" w14:textId="77777777" w:rsidR="00DF1A7B" w:rsidRPr="005A021C" w:rsidRDefault="00DF1A7B" w:rsidP="007765EA">
      <w:pPr>
        <w:numPr>
          <w:ilvl w:val="0"/>
          <w:numId w:val="66"/>
        </w:numPr>
        <w:tabs>
          <w:tab w:val="left" w:pos="284"/>
          <w:tab w:val="left" w:pos="567"/>
          <w:tab w:val="left" w:pos="851"/>
          <w:tab w:val="left" w:pos="1134"/>
        </w:tabs>
        <w:jc w:val="both"/>
        <w:rPr>
          <w:rFonts w:ascii="Calibri" w:hAnsi="Calibri"/>
          <w:szCs w:val="23"/>
        </w:rPr>
      </w:pPr>
      <w:r w:rsidRPr="005A021C">
        <w:rPr>
          <w:rFonts w:ascii="Calibri" w:hAnsi="Calibri"/>
          <w:szCs w:val="23"/>
        </w:rPr>
        <w:tab/>
      </w:r>
      <w:r w:rsidR="004C400C" w:rsidRPr="005A021C">
        <w:rPr>
          <w:rFonts w:ascii="Calibri" w:hAnsi="Calibri"/>
          <w:szCs w:val="23"/>
        </w:rPr>
        <w:t>Επικαιροποίηση, ο</w:t>
      </w:r>
      <w:r w:rsidRPr="005A021C">
        <w:rPr>
          <w:rFonts w:ascii="Calibri" w:hAnsi="Calibri"/>
          <w:szCs w:val="23"/>
        </w:rPr>
        <w:t>λοκλήρωση και θεσμοθέτηση εκκρεμουσών πολεοδομικών μελετών και πράξεων εφαρμογής και προγραμματισμός εκπόνησης νέων</w:t>
      </w:r>
      <w:r w:rsidR="004C400C" w:rsidRPr="005A021C">
        <w:rPr>
          <w:rFonts w:ascii="Calibri" w:hAnsi="Calibri"/>
          <w:szCs w:val="23"/>
        </w:rPr>
        <w:t xml:space="preserve"> μελετών πολεοδόμησης, με προτεραιότητα στους  παραλιακούς – δυναμικούς οικισμούς.</w:t>
      </w:r>
    </w:p>
    <w:p w14:paraId="257033DC" w14:textId="77777777" w:rsidR="00DF1A7B" w:rsidRPr="005A021C" w:rsidRDefault="00DF1A7B" w:rsidP="007765EA">
      <w:pPr>
        <w:numPr>
          <w:ilvl w:val="0"/>
          <w:numId w:val="66"/>
        </w:numPr>
        <w:tabs>
          <w:tab w:val="left" w:pos="284"/>
          <w:tab w:val="left" w:pos="567"/>
          <w:tab w:val="left" w:pos="851"/>
          <w:tab w:val="left" w:pos="1134"/>
        </w:tabs>
        <w:jc w:val="both"/>
        <w:rPr>
          <w:rFonts w:ascii="Calibri" w:hAnsi="Calibri"/>
          <w:szCs w:val="23"/>
        </w:rPr>
      </w:pPr>
      <w:r w:rsidRPr="005A021C">
        <w:rPr>
          <w:rFonts w:ascii="Calibri" w:hAnsi="Calibri"/>
          <w:szCs w:val="23"/>
        </w:rPr>
        <w:tab/>
        <w:t>Εκπόνηση μελετών αναπλάσεων.</w:t>
      </w:r>
    </w:p>
    <w:p w14:paraId="5C825683" w14:textId="77777777" w:rsidR="00DF1A7B" w:rsidRDefault="00DF1A7B" w:rsidP="005A021C">
      <w:pPr>
        <w:tabs>
          <w:tab w:val="left" w:pos="284"/>
          <w:tab w:val="left" w:pos="567"/>
          <w:tab w:val="left" w:pos="851"/>
          <w:tab w:val="left" w:pos="1134"/>
        </w:tabs>
        <w:jc w:val="both"/>
        <w:rPr>
          <w:rFonts w:ascii="Calibri" w:hAnsi="Calibri"/>
          <w:szCs w:val="23"/>
        </w:rPr>
      </w:pPr>
    </w:p>
    <w:p w14:paraId="0F3DC665" w14:textId="77777777" w:rsidR="00805580" w:rsidRPr="005A021C" w:rsidRDefault="005A021C" w:rsidP="005A021C">
      <w:pPr>
        <w:pStyle w:val="NAHEADING6"/>
        <w:spacing w:line="276" w:lineRule="auto"/>
      </w:pPr>
      <w:bookmarkStart w:id="88" w:name="_Toc57022182"/>
      <w:r>
        <w:t xml:space="preserve">Β.1.1.γ-7.4 </w:t>
      </w:r>
      <w:r w:rsidR="00805580" w:rsidRPr="005A021C">
        <w:t>Ειδικά Χωρικά Σχέδια</w:t>
      </w:r>
      <w:bookmarkEnd w:id="88"/>
    </w:p>
    <w:p w14:paraId="4FF0CC42" w14:textId="77777777" w:rsidR="00805580" w:rsidRPr="005A021C" w:rsidRDefault="00805580" w:rsidP="005A021C">
      <w:pPr>
        <w:tabs>
          <w:tab w:val="left" w:pos="284"/>
          <w:tab w:val="left" w:pos="567"/>
          <w:tab w:val="left" w:pos="851"/>
          <w:tab w:val="left" w:pos="1134"/>
        </w:tabs>
        <w:jc w:val="both"/>
        <w:rPr>
          <w:rFonts w:ascii="Calibri" w:hAnsi="Calibri"/>
          <w:szCs w:val="23"/>
        </w:rPr>
      </w:pPr>
    </w:p>
    <w:p w14:paraId="63D8E953" w14:textId="77777777" w:rsidR="005D3AEF" w:rsidRPr="005A021C" w:rsidRDefault="00805580" w:rsidP="005A021C">
      <w:pPr>
        <w:tabs>
          <w:tab w:val="left" w:pos="284"/>
          <w:tab w:val="left" w:pos="567"/>
          <w:tab w:val="left" w:pos="851"/>
          <w:tab w:val="left" w:pos="1134"/>
        </w:tabs>
        <w:jc w:val="both"/>
        <w:rPr>
          <w:rFonts w:ascii="Calibri" w:hAnsi="Calibri"/>
          <w:szCs w:val="23"/>
        </w:rPr>
      </w:pPr>
      <w:r w:rsidRPr="005A021C">
        <w:rPr>
          <w:rFonts w:ascii="Calibri" w:hAnsi="Calibri"/>
          <w:szCs w:val="23"/>
        </w:rPr>
        <w:tab/>
      </w:r>
      <w:r w:rsidRPr="005A021C">
        <w:rPr>
          <w:rFonts w:ascii="Calibri" w:hAnsi="Calibri"/>
          <w:szCs w:val="23"/>
        </w:rPr>
        <w:tab/>
        <w:t>Δύνανται να εκπονηθούν στα νησιά της Ομάδας ΙΙΙ, καθώς και σε Ανδρο, Λέρο, Κάλυμνο, Μήλο, Πάτμο προκειμένου να υποστηριχθεί η υλοποίηση στρατηγικών επενδυτικών σχεδίων υπερτοπικής εμβέλειας, τα οποία εμπεριέχουν έντονο το στοιχείο της καινοτομίας (αντικείμενο, χρήση προηγμένων τεχνολογιών, κλπ.), της συνδυαστικότητας όσον αφορά τα πεδία ενδιαφέροντος της επένδυσης, της επίτευξης πολλαπλασιαστικών θετικών επιπτώσεων.</w:t>
      </w:r>
    </w:p>
    <w:p w14:paraId="137BFDD5" w14:textId="77777777" w:rsidR="00805580" w:rsidRPr="005A021C" w:rsidRDefault="00805580" w:rsidP="005A021C">
      <w:pPr>
        <w:tabs>
          <w:tab w:val="left" w:pos="284"/>
          <w:tab w:val="left" w:pos="567"/>
          <w:tab w:val="left" w:pos="851"/>
          <w:tab w:val="left" w:pos="1134"/>
        </w:tabs>
        <w:jc w:val="both"/>
        <w:rPr>
          <w:rFonts w:ascii="Calibri" w:hAnsi="Calibri"/>
          <w:szCs w:val="23"/>
        </w:rPr>
      </w:pPr>
    </w:p>
    <w:p w14:paraId="16C57E57" w14:textId="77777777" w:rsidR="00805580" w:rsidRPr="005A021C" w:rsidRDefault="005A021C" w:rsidP="005A021C">
      <w:pPr>
        <w:pStyle w:val="NAHEADING6"/>
        <w:spacing w:line="276" w:lineRule="auto"/>
      </w:pPr>
      <w:bookmarkStart w:id="89" w:name="_Toc57022183"/>
      <w:r>
        <w:t xml:space="preserve">Β.1.1.γ-7.5 </w:t>
      </w:r>
      <w:r w:rsidR="00805580" w:rsidRPr="005A021C">
        <w:t>ΕΣΧΑΔΑ - ΕΣΧΑΣΕ</w:t>
      </w:r>
      <w:bookmarkEnd w:id="89"/>
    </w:p>
    <w:p w14:paraId="318C9EA8" w14:textId="77777777" w:rsidR="00805580" w:rsidRPr="005A021C" w:rsidRDefault="00805580" w:rsidP="005A021C">
      <w:pPr>
        <w:tabs>
          <w:tab w:val="left" w:pos="284"/>
          <w:tab w:val="left" w:pos="567"/>
          <w:tab w:val="left" w:pos="851"/>
          <w:tab w:val="left" w:pos="1134"/>
        </w:tabs>
        <w:jc w:val="both"/>
        <w:rPr>
          <w:rFonts w:ascii="Calibri" w:hAnsi="Calibri"/>
          <w:szCs w:val="23"/>
        </w:rPr>
      </w:pPr>
      <w:r w:rsidRPr="005A021C">
        <w:rPr>
          <w:rFonts w:ascii="Calibri" w:hAnsi="Calibri"/>
          <w:szCs w:val="23"/>
        </w:rPr>
        <w:tab/>
      </w:r>
      <w:r w:rsidRPr="005A021C">
        <w:rPr>
          <w:rFonts w:ascii="Calibri" w:hAnsi="Calibri"/>
          <w:szCs w:val="23"/>
        </w:rPr>
        <w:tab/>
      </w:r>
    </w:p>
    <w:p w14:paraId="7AAF5EB5" w14:textId="77777777" w:rsidR="00805580" w:rsidRPr="005A021C" w:rsidRDefault="00805580" w:rsidP="005A021C">
      <w:pPr>
        <w:tabs>
          <w:tab w:val="left" w:pos="284"/>
          <w:tab w:val="left" w:pos="567"/>
          <w:tab w:val="left" w:pos="851"/>
          <w:tab w:val="left" w:pos="1134"/>
        </w:tabs>
        <w:jc w:val="both"/>
        <w:rPr>
          <w:rFonts w:ascii="Calibri" w:hAnsi="Calibri"/>
          <w:szCs w:val="23"/>
        </w:rPr>
      </w:pPr>
      <w:r w:rsidRPr="005A021C">
        <w:rPr>
          <w:rFonts w:ascii="Calibri" w:hAnsi="Calibri"/>
          <w:szCs w:val="23"/>
        </w:rPr>
        <w:tab/>
      </w:r>
      <w:r w:rsidRPr="005A021C">
        <w:rPr>
          <w:rFonts w:ascii="Calibri" w:hAnsi="Calibri"/>
          <w:szCs w:val="23"/>
        </w:rPr>
        <w:tab/>
        <w:t xml:space="preserve">Προβλέπονται στα νησιά Ανδρος, Κως, Μήλος, Μύκονος, Ρόδος, Σέριφος, Σύρος. </w:t>
      </w:r>
    </w:p>
    <w:p w14:paraId="34D13121" w14:textId="77777777" w:rsidR="00805580" w:rsidRPr="005A021C" w:rsidRDefault="00805580" w:rsidP="005A021C">
      <w:pPr>
        <w:tabs>
          <w:tab w:val="left" w:pos="284"/>
          <w:tab w:val="left" w:pos="567"/>
          <w:tab w:val="left" w:pos="851"/>
          <w:tab w:val="left" w:pos="1134"/>
        </w:tabs>
        <w:jc w:val="both"/>
        <w:rPr>
          <w:rFonts w:ascii="Calibri" w:hAnsi="Calibri"/>
          <w:szCs w:val="23"/>
        </w:rPr>
      </w:pPr>
    </w:p>
    <w:p w14:paraId="58567DB4" w14:textId="77777777" w:rsidR="00805580" w:rsidRPr="005A021C" w:rsidRDefault="00805580" w:rsidP="005A021C">
      <w:pPr>
        <w:pStyle w:val="NAHEADING6"/>
        <w:spacing w:line="276" w:lineRule="auto"/>
        <w:rPr>
          <w:rFonts w:ascii="Calibri" w:hAnsi="Calibri"/>
          <w:szCs w:val="23"/>
        </w:rPr>
      </w:pPr>
      <w:bookmarkStart w:id="90" w:name="_Toc57022184"/>
      <w:r w:rsidRPr="005A021C">
        <w:t>Β.1.1.γ-7.</w:t>
      </w:r>
      <w:r w:rsidR="00000323" w:rsidRPr="005A021C">
        <w:t>6</w:t>
      </w:r>
      <w:bookmarkEnd w:id="90"/>
    </w:p>
    <w:p w14:paraId="09213D82" w14:textId="77777777" w:rsidR="005A021C" w:rsidRPr="005A021C" w:rsidRDefault="00000323" w:rsidP="005A021C">
      <w:pPr>
        <w:tabs>
          <w:tab w:val="left" w:pos="284"/>
          <w:tab w:val="left" w:pos="567"/>
          <w:tab w:val="left" w:pos="851"/>
          <w:tab w:val="left" w:pos="1134"/>
        </w:tabs>
        <w:rPr>
          <w:rFonts w:ascii="Calibri" w:hAnsi="Calibri"/>
          <w:szCs w:val="23"/>
        </w:rPr>
      </w:pPr>
      <w:r w:rsidRPr="005A021C">
        <w:rPr>
          <w:rFonts w:ascii="Calibri" w:hAnsi="Calibri"/>
          <w:szCs w:val="23"/>
        </w:rPr>
        <w:tab/>
      </w:r>
      <w:r w:rsidRPr="005A021C">
        <w:rPr>
          <w:rFonts w:ascii="Calibri" w:hAnsi="Calibri"/>
          <w:szCs w:val="23"/>
        </w:rPr>
        <w:tab/>
      </w:r>
    </w:p>
    <w:p w14:paraId="5B4152E8" w14:textId="77777777" w:rsidR="00000323" w:rsidRPr="005A021C" w:rsidRDefault="005A021C" w:rsidP="005A021C">
      <w:pPr>
        <w:tabs>
          <w:tab w:val="left" w:pos="284"/>
          <w:tab w:val="left" w:pos="567"/>
          <w:tab w:val="left" w:pos="851"/>
          <w:tab w:val="left" w:pos="1134"/>
        </w:tabs>
        <w:rPr>
          <w:rFonts w:ascii="Calibri" w:eastAsia="Calibri" w:hAnsi="Calibri" w:cs="Times New Roman"/>
          <w:szCs w:val="23"/>
        </w:rPr>
      </w:pPr>
      <w:r w:rsidRPr="005A021C">
        <w:rPr>
          <w:rFonts w:ascii="Calibri" w:hAnsi="Calibri"/>
          <w:szCs w:val="23"/>
        </w:rPr>
        <w:tab/>
      </w:r>
      <w:r w:rsidRPr="005A021C">
        <w:rPr>
          <w:rFonts w:ascii="Calibri" w:hAnsi="Calibri"/>
          <w:szCs w:val="23"/>
        </w:rPr>
        <w:tab/>
      </w:r>
      <w:r w:rsidR="00DF1A7B" w:rsidRPr="005A021C">
        <w:rPr>
          <w:rFonts w:ascii="Calibri" w:hAnsi="Calibri"/>
          <w:szCs w:val="23"/>
        </w:rPr>
        <w:t xml:space="preserve">Οσον αφορά τον σχεδιασμό και έλεγχο χρήσεων γης και δραστηριοτήτων, καθώς και την προστασία του </w:t>
      </w:r>
      <w:r w:rsidR="00000323" w:rsidRPr="005A021C">
        <w:rPr>
          <w:rFonts w:ascii="Calibri" w:eastAsia="Calibri" w:hAnsi="Calibri" w:cs="Times New Roman"/>
          <w:szCs w:val="23"/>
        </w:rPr>
        <w:t xml:space="preserve">φυσικού και ανθρωπογενούς περιβάλλοντος, μέσω άλλων εργαλείων, τίθενται οι ακόλουθες κατευθύνσεις: </w:t>
      </w:r>
    </w:p>
    <w:p w14:paraId="74166E56" w14:textId="77777777" w:rsidR="005A021C" w:rsidRPr="005A021C" w:rsidRDefault="005A021C" w:rsidP="005A021C">
      <w:pPr>
        <w:tabs>
          <w:tab w:val="left" w:pos="284"/>
          <w:tab w:val="left" w:pos="567"/>
          <w:tab w:val="left" w:pos="851"/>
          <w:tab w:val="left" w:pos="1134"/>
        </w:tabs>
        <w:rPr>
          <w:rFonts w:ascii="Calibri" w:eastAsia="Calibri" w:hAnsi="Calibri" w:cs="Times New Roman"/>
          <w:szCs w:val="23"/>
        </w:rPr>
      </w:pPr>
    </w:p>
    <w:p w14:paraId="1B93D434" w14:textId="77777777" w:rsidR="00000323" w:rsidRPr="005A021C" w:rsidRDefault="00000323" w:rsidP="005A021C">
      <w:pPr>
        <w:numPr>
          <w:ilvl w:val="0"/>
          <w:numId w:val="66"/>
        </w:numPr>
        <w:tabs>
          <w:tab w:val="left" w:pos="284"/>
          <w:tab w:val="left" w:pos="567"/>
          <w:tab w:val="left" w:pos="851"/>
          <w:tab w:val="left" w:pos="1134"/>
        </w:tabs>
        <w:ind w:left="567" w:hanging="283"/>
        <w:jc w:val="both"/>
        <w:rPr>
          <w:rFonts w:ascii="Calibri" w:eastAsia="Calibri" w:hAnsi="Calibri" w:cs="Times New Roman"/>
          <w:szCs w:val="23"/>
        </w:rPr>
      </w:pPr>
      <w:r w:rsidRPr="005A021C">
        <w:rPr>
          <w:rFonts w:ascii="Calibri" w:eastAsia="Calibri" w:hAnsi="Calibri" w:cs="Times New Roman"/>
          <w:szCs w:val="23"/>
        </w:rPr>
        <w:t xml:space="preserve">Θεσμοθέτηση εγκεκριμένων Ειδικών Περιβαλλοντικών Μελετών και Διαχειριστικών Σχεδίων στις περιοχές του Δικτύου </w:t>
      </w:r>
      <w:r w:rsidRPr="005A021C">
        <w:rPr>
          <w:rFonts w:ascii="Calibri" w:eastAsia="Calibri" w:hAnsi="Calibri" w:cs="Times New Roman"/>
          <w:szCs w:val="23"/>
          <w:lang w:val="en-US"/>
        </w:rPr>
        <w:t>NATURA</w:t>
      </w:r>
      <w:r w:rsidRPr="005A021C">
        <w:rPr>
          <w:rFonts w:ascii="Calibri" w:eastAsia="Calibri" w:hAnsi="Calibri" w:cs="Times New Roman"/>
          <w:szCs w:val="23"/>
        </w:rPr>
        <w:t xml:space="preserve"> 2000.</w:t>
      </w:r>
    </w:p>
    <w:p w14:paraId="11408538" w14:textId="77777777" w:rsidR="00000323" w:rsidRPr="005A021C" w:rsidRDefault="00000323" w:rsidP="005A021C">
      <w:pPr>
        <w:numPr>
          <w:ilvl w:val="0"/>
          <w:numId w:val="66"/>
        </w:numPr>
        <w:tabs>
          <w:tab w:val="left" w:pos="284"/>
          <w:tab w:val="left" w:pos="567"/>
          <w:tab w:val="left" w:pos="851"/>
          <w:tab w:val="left" w:pos="1134"/>
        </w:tabs>
        <w:ind w:left="567" w:hanging="283"/>
        <w:jc w:val="both"/>
        <w:rPr>
          <w:rFonts w:ascii="Calibri" w:eastAsia="Calibri" w:hAnsi="Calibri" w:cs="Times New Roman"/>
          <w:szCs w:val="23"/>
        </w:rPr>
      </w:pPr>
      <w:r w:rsidRPr="005A021C">
        <w:rPr>
          <w:rFonts w:ascii="Calibri" w:eastAsia="Calibri" w:hAnsi="Calibri" w:cs="Times New Roman"/>
          <w:szCs w:val="23"/>
        </w:rPr>
        <w:t>Εκπόνηση νέων Ειδικών Περιβαλλοντικών Μελετών και Διαχειριστικών Σχεδίων</w:t>
      </w:r>
    </w:p>
    <w:p w14:paraId="73435CE7" w14:textId="77777777" w:rsidR="00000323" w:rsidRPr="005A021C" w:rsidRDefault="00000323" w:rsidP="005A021C">
      <w:pPr>
        <w:numPr>
          <w:ilvl w:val="0"/>
          <w:numId w:val="66"/>
        </w:numPr>
        <w:tabs>
          <w:tab w:val="left" w:pos="284"/>
          <w:tab w:val="left" w:pos="567"/>
          <w:tab w:val="left" w:pos="851"/>
          <w:tab w:val="left" w:pos="1134"/>
        </w:tabs>
        <w:ind w:left="567" w:hanging="283"/>
        <w:jc w:val="both"/>
        <w:rPr>
          <w:rFonts w:ascii="Calibri" w:eastAsia="Calibri" w:hAnsi="Calibri" w:cs="Times New Roman"/>
          <w:szCs w:val="23"/>
        </w:rPr>
      </w:pPr>
      <w:r w:rsidRPr="005A021C">
        <w:rPr>
          <w:rFonts w:ascii="Calibri" w:eastAsia="Calibri" w:hAnsi="Calibri" w:cs="Times New Roman"/>
          <w:szCs w:val="23"/>
        </w:rPr>
        <w:t>Αξιολόγηση, επικαιροποίηση, αναθεώρηση θεσμοθετημένων ΖΟΕ.</w:t>
      </w:r>
    </w:p>
    <w:p w14:paraId="7A500685" w14:textId="77777777" w:rsidR="00000323" w:rsidRPr="005A021C" w:rsidRDefault="00000323" w:rsidP="005A021C">
      <w:pPr>
        <w:numPr>
          <w:ilvl w:val="0"/>
          <w:numId w:val="66"/>
        </w:numPr>
        <w:tabs>
          <w:tab w:val="left" w:pos="284"/>
          <w:tab w:val="left" w:pos="567"/>
          <w:tab w:val="left" w:pos="851"/>
          <w:tab w:val="left" w:pos="1134"/>
        </w:tabs>
        <w:ind w:left="567" w:hanging="283"/>
        <w:jc w:val="both"/>
        <w:rPr>
          <w:rFonts w:ascii="Calibri" w:eastAsia="Calibri" w:hAnsi="Calibri" w:cs="Times New Roman"/>
          <w:szCs w:val="23"/>
        </w:rPr>
      </w:pPr>
      <w:r w:rsidRPr="005A021C">
        <w:rPr>
          <w:rFonts w:ascii="Calibri" w:eastAsia="Calibri" w:hAnsi="Calibri" w:cs="Times New Roman"/>
          <w:szCs w:val="23"/>
        </w:rPr>
        <w:t>Μελέτες Ολοκληρωμένης Διαχείρισης Παράκτιων Ζωνών</w:t>
      </w:r>
    </w:p>
    <w:p w14:paraId="6B171F37" w14:textId="77777777" w:rsidR="00000323" w:rsidRPr="005A021C" w:rsidRDefault="00000323" w:rsidP="005A021C">
      <w:pPr>
        <w:numPr>
          <w:ilvl w:val="0"/>
          <w:numId w:val="66"/>
        </w:numPr>
        <w:tabs>
          <w:tab w:val="left" w:pos="284"/>
          <w:tab w:val="left" w:pos="567"/>
          <w:tab w:val="left" w:pos="851"/>
          <w:tab w:val="left" w:pos="1134"/>
        </w:tabs>
        <w:ind w:left="567" w:hanging="283"/>
        <w:jc w:val="both"/>
        <w:rPr>
          <w:rFonts w:ascii="Calibri" w:eastAsia="Calibri" w:hAnsi="Calibri" w:cs="Times New Roman"/>
          <w:szCs w:val="23"/>
        </w:rPr>
      </w:pPr>
      <w:r w:rsidRPr="005A021C">
        <w:rPr>
          <w:rFonts w:ascii="Calibri" w:eastAsia="Calibri" w:hAnsi="Calibri" w:cs="Times New Roman"/>
          <w:szCs w:val="23"/>
        </w:rPr>
        <w:t>Θαλάσσια Χωροταξικά Σχέδια</w:t>
      </w:r>
    </w:p>
    <w:p w14:paraId="71156768" w14:textId="77777777" w:rsidR="00000323" w:rsidRPr="005A021C" w:rsidRDefault="00000323" w:rsidP="005A021C">
      <w:pPr>
        <w:numPr>
          <w:ilvl w:val="0"/>
          <w:numId w:val="66"/>
        </w:numPr>
        <w:tabs>
          <w:tab w:val="left" w:pos="284"/>
          <w:tab w:val="left" w:pos="567"/>
          <w:tab w:val="left" w:pos="851"/>
          <w:tab w:val="left" w:pos="1134"/>
        </w:tabs>
        <w:ind w:left="568" w:hanging="284"/>
        <w:jc w:val="both"/>
        <w:rPr>
          <w:rFonts w:ascii="Calibri" w:eastAsia="Calibri" w:hAnsi="Calibri" w:cs="Times New Roman"/>
          <w:szCs w:val="23"/>
        </w:rPr>
      </w:pPr>
      <w:r w:rsidRPr="005A021C">
        <w:rPr>
          <w:rFonts w:ascii="Calibri" w:eastAsia="Calibri" w:hAnsi="Calibri" w:cs="Times New Roman"/>
          <w:szCs w:val="23"/>
        </w:rPr>
        <w:t>Ειδικές θεσμικές ρυθμίσεις</w:t>
      </w:r>
    </w:p>
    <w:p w14:paraId="5D2CE64F" w14:textId="77777777" w:rsidR="00000323" w:rsidRPr="005A021C" w:rsidRDefault="00000323" w:rsidP="005A021C">
      <w:pPr>
        <w:numPr>
          <w:ilvl w:val="0"/>
          <w:numId w:val="150"/>
        </w:numPr>
        <w:tabs>
          <w:tab w:val="left" w:pos="284"/>
          <w:tab w:val="left" w:pos="567"/>
          <w:tab w:val="left" w:pos="851"/>
          <w:tab w:val="left" w:pos="1134"/>
        </w:tabs>
        <w:ind w:left="568" w:hanging="284"/>
        <w:jc w:val="both"/>
        <w:rPr>
          <w:rFonts w:ascii="Calibri" w:eastAsia="Calibri" w:hAnsi="Calibri" w:cs="Times New Roman"/>
          <w:szCs w:val="23"/>
        </w:rPr>
      </w:pPr>
      <w:r w:rsidRPr="005A021C">
        <w:rPr>
          <w:rFonts w:ascii="Calibri" w:eastAsia="Calibri" w:hAnsi="Calibri" w:cs="Times New Roman"/>
          <w:szCs w:val="23"/>
        </w:rPr>
        <w:t xml:space="preserve">Εξαίρεση από τη δυνατότητα τακτοποίησης των ημιϋπαίθριων και αυθαιρέτων εντός παραδοσιακών οικισμών </w:t>
      </w:r>
    </w:p>
    <w:p w14:paraId="1E8C4356" w14:textId="77777777" w:rsidR="00000323" w:rsidRPr="005A021C" w:rsidRDefault="00000323" w:rsidP="005A021C">
      <w:pPr>
        <w:numPr>
          <w:ilvl w:val="0"/>
          <w:numId w:val="150"/>
        </w:numPr>
        <w:tabs>
          <w:tab w:val="left" w:pos="284"/>
          <w:tab w:val="left" w:pos="567"/>
          <w:tab w:val="left" w:pos="851"/>
          <w:tab w:val="left" w:pos="1134"/>
        </w:tabs>
        <w:ind w:left="568" w:hanging="284"/>
        <w:jc w:val="both"/>
        <w:rPr>
          <w:rFonts w:ascii="Calibri" w:eastAsia="Calibri" w:hAnsi="Calibri" w:cs="Times New Roman"/>
          <w:szCs w:val="23"/>
        </w:rPr>
      </w:pPr>
      <w:r w:rsidRPr="005A021C">
        <w:rPr>
          <w:rFonts w:ascii="Calibri" w:eastAsia="Calibri" w:hAnsi="Calibri" w:cs="Times New Roman"/>
          <w:szCs w:val="23"/>
        </w:rPr>
        <w:t>Αποτύπωση και καταγραφή υφιστάμενου δικτύου οδών κατασκευασμένου πριν το 1923 με σκοπό τη χρήση τους ως στοιχείο οικοδομησιμότητας ακινήτων αλλά και τουριστικής προβολής των μονοπατιών ως τουριστικό προϊόν</w:t>
      </w:r>
    </w:p>
    <w:p w14:paraId="05FFFD88" w14:textId="77777777" w:rsidR="00000323" w:rsidRPr="005A021C" w:rsidRDefault="00000323" w:rsidP="005A021C">
      <w:pPr>
        <w:numPr>
          <w:ilvl w:val="0"/>
          <w:numId w:val="150"/>
        </w:numPr>
        <w:tabs>
          <w:tab w:val="left" w:pos="284"/>
          <w:tab w:val="left" w:pos="567"/>
          <w:tab w:val="left" w:pos="851"/>
          <w:tab w:val="left" w:pos="1134"/>
        </w:tabs>
        <w:ind w:left="568" w:hanging="284"/>
        <w:jc w:val="both"/>
        <w:rPr>
          <w:rFonts w:ascii="Calibri" w:eastAsia="Calibri" w:hAnsi="Calibri" w:cs="Times New Roman"/>
          <w:szCs w:val="23"/>
        </w:rPr>
      </w:pPr>
      <w:r w:rsidRPr="005A021C">
        <w:rPr>
          <w:rFonts w:ascii="Calibri" w:eastAsia="Calibri" w:hAnsi="Calibri" w:cs="Times New Roman"/>
          <w:szCs w:val="23"/>
        </w:rPr>
        <w:t>Αξιοποίηση κληροδοτημάτων για οποιαδήποτε χρήση.</w:t>
      </w:r>
    </w:p>
    <w:p w14:paraId="48AE023A" w14:textId="77777777" w:rsidR="00000323" w:rsidRPr="005A021C" w:rsidRDefault="00000323" w:rsidP="005A021C">
      <w:pPr>
        <w:numPr>
          <w:ilvl w:val="0"/>
          <w:numId w:val="150"/>
        </w:numPr>
        <w:tabs>
          <w:tab w:val="left" w:pos="284"/>
          <w:tab w:val="left" w:pos="567"/>
          <w:tab w:val="left" w:pos="851"/>
          <w:tab w:val="left" w:pos="1134"/>
        </w:tabs>
        <w:ind w:left="568" w:hanging="284"/>
        <w:jc w:val="both"/>
        <w:rPr>
          <w:rFonts w:ascii="Calibri" w:eastAsia="Calibri" w:hAnsi="Calibri" w:cs="Times New Roman"/>
          <w:szCs w:val="23"/>
        </w:rPr>
      </w:pPr>
      <w:r w:rsidRPr="005A021C">
        <w:rPr>
          <w:rFonts w:ascii="Calibri" w:eastAsia="Calibri" w:hAnsi="Calibri" w:cs="Times New Roman"/>
          <w:szCs w:val="23"/>
        </w:rPr>
        <w:t>Εξέταση δημιουργίας μία δυναμικής υπηρεσίας για την τεχνική υποστήριξη των δήμων της περιφέρειας σε θέματα πολεοδομικού σχεδιασμού.</w:t>
      </w:r>
    </w:p>
    <w:p w14:paraId="56985145" w14:textId="77777777" w:rsidR="00DF1A7B" w:rsidRPr="00AE31F0" w:rsidRDefault="00DF1A7B" w:rsidP="005A021C">
      <w:pPr>
        <w:tabs>
          <w:tab w:val="left" w:pos="284"/>
          <w:tab w:val="left" w:pos="567"/>
          <w:tab w:val="left" w:pos="851"/>
          <w:tab w:val="left" w:pos="1134"/>
        </w:tabs>
        <w:ind w:firstLine="567"/>
        <w:jc w:val="both"/>
        <w:rPr>
          <w:rFonts w:ascii="Calibri" w:hAnsi="Calibri"/>
          <w:szCs w:val="23"/>
        </w:rPr>
      </w:pPr>
    </w:p>
    <w:p w14:paraId="2C72BAFB" w14:textId="77777777" w:rsidR="005A021C" w:rsidRPr="00636617" w:rsidRDefault="005A021C" w:rsidP="00636617"/>
    <w:p w14:paraId="487BECC6" w14:textId="77777777" w:rsidR="00391525" w:rsidRPr="002304D9" w:rsidRDefault="00391525" w:rsidP="00DD118A">
      <w:pPr>
        <w:pStyle w:val="NAHEADING4"/>
      </w:pPr>
      <w:bookmarkStart w:id="91" w:name="_Toc57022185"/>
      <w:r w:rsidRPr="002304D9">
        <w:t xml:space="preserve">Β.1.1.δ </w:t>
      </w:r>
      <w:r w:rsidRPr="005A3141">
        <w:tab/>
      </w:r>
      <w:r w:rsidRPr="002304D9">
        <w:t>Εξειδίκευση των κατευθύνσεων του Περιφερειακού Πλαισίου σε χωρικές υποενότητες της Περιφέρειας.</w:t>
      </w:r>
      <w:bookmarkEnd w:id="91"/>
    </w:p>
    <w:p w14:paraId="55374D9B"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45A91FCE" w14:textId="77777777" w:rsidR="00391525" w:rsidRPr="002304D9" w:rsidRDefault="00C05059" w:rsidP="00DD118A">
      <w:pPr>
        <w:pStyle w:val="NAHEADING5"/>
      </w:pPr>
      <w:bookmarkStart w:id="92" w:name="_Toc57022186"/>
      <w:r>
        <w:t>Β.1.1.δ-</w:t>
      </w:r>
      <w:r w:rsidR="00391525" w:rsidRPr="002304D9">
        <w:t>1</w:t>
      </w:r>
      <w:r>
        <w:tab/>
      </w:r>
      <w:r w:rsidR="00391525" w:rsidRPr="002304D9">
        <w:t xml:space="preserve">Επίπεδο Καλλικράτειων </w:t>
      </w:r>
      <w:r w:rsidR="00391525" w:rsidRPr="005A021C">
        <w:t>Δήμων</w:t>
      </w:r>
      <w:r w:rsidR="00E953A7" w:rsidRPr="005A021C">
        <w:t xml:space="preserve"> </w:t>
      </w:r>
      <w:r w:rsidR="00E953A7" w:rsidRPr="005A021C">
        <w:rPr>
          <w:b w:val="0"/>
        </w:rPr>
        <w:t>(βλ. Χάρτες Π.3.α &amp; Π.3.β)</w:t>
      </w:r>
      <w:bookmarkEnd w:id="92"/>
    </w:p>
    <w:p w14:paraId="0435FC47"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261BEC7D"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Παρότι διαχρονικά επισημαίνεται η αναγκαιότητα υιοθέτησης του νησιού ως μονάδας αναφοράς και η σχετική προσαρμογή των καταγραφόμενων στατιστικών δεδομένων, η παροχή στρατηγικών κατευθύνσεων σε επίπεδο Καλλικράτειου Δήμου στην συγκεκριμένη Περιφέρεια αποτελεί αντικείμενο του υποκείμενου σχεδιασμού, όσο και αν φαίνεται κάτι τέτοιο αντιφατικό.</w:t>
      </w:r>
    </w:p>
    <w:p w14:paraId="184C2FD5"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p>
    <w:p w14:paraId="3DD3CF9A"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 xml:space="preserve">Ο βασικός λόγος συνίσταται στο γεγονός ότι η κλίμακα θεώρησης σε περιφερειακό επίπεδο δεν μπορεί να υπεισέλθει σε λεπτομέρειες απόλυτα συνδεδεμένες με τη λειτουργία της μικροκλίμακας των νησιών. Όπως έχει τονισθεί επανειλημμένα, η πολυ-νησιωτικότητα είναι αλληλένδετη με ένα ευρύ φάσμα διαφορετικότητας μεταξύ των επιμέρους οντοτήτων, το οποίο κυμαίνεται από το φυσικό μέγεθος έως την κοινωνική δομή / προβλήματα, τις οικονομικές δραστηριότητες κλπ., με φυσικό επακόλουθο την αναγκαιότητα ύπαρξης τοπικού χωροταξικού – πολεοδομικού σχεδίου – οικονομικού προγραμματισμού και ειδικών παρεμβάσεων. </w:t>
      </w:r>
    </w:p>
    <w:p w14:paraId="01D01CE4"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27F1176B"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 xml:space="preserve">Ενώ στην περίπτωση μιας χερσαίας περιφέρειας, σε επίπεδο δήμου, δεν θα εξέταζε κανείς την ικανοποίηση αναγκών σε υποδομές μεγάλης κλίμακας ή εξειδίκευσης στα στενά διοικητικά / γεωγραφικά όρια του ΟΤΑ, όταν αυτός ταυτίζεται με νησί ανεξάρτητα από το μέγεθος και το αναπτυξιακό επίπεδο θα πρέπει να διαθέτει λειτουργική αυτάρκεια.  </w:t>
      </w:r>
    </w:p>
    <w:p w14:paraId="671C2D60"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3F05B3FC"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58D6AAE7" w14:textId="77777777" w:rsidR="00391525" w:rsidRPr="002304D9" w:rsidRDefault="00C05059" w:rsidP="00DD118A">
      <w:pPr>
        <w:pStyle w:val="NAHEADING6"/>
      </w:pPr>
      <w:bookmarkStart w:id="93" w:name="_Toc57022187"/>
      <w:r>
        <w:t>Β.1.1.δ-1.1</w:t>
      </w:r>
      <w:r w:rsidR="00391525" w:rsidRPr="002304D9">
        <w:t xml:space="preserve"> Επίπεδο Καλλικράτειων Δήμων Ομάδας Ι</w:t>
      </w:r>
      <w:bookmarkEnd w:id="93"/>
    </w:p>
    <w:p w14:paraId="3E675063"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1C83B218" w14:textId="77777777" w:rsidR="00391525" w:rsidRPr="002304D9" w:rsidRDefault="00391525" w:rsidP="0023187D">
      <w:pPr>
        <w:tabs>
          <w:tab w:val="left" w:pos="284"/>
          <w:tab w:val="left" w:pos="567"/>
          <w:tab w:val="left" w:pos="851"/>
          <w:tab w:val="left" w:pos="1134"/>
        </w:tabs>
        <w:ind w:left="709" w:hanging="709"/>
        <w:jc w:val="both"/>
        <w:rPr>
          <w:rFonts w:ascii="Calibri" w:hAnsi="Calibri"/>
          <w:szCs w:val="23"/>
        </w:rPr>
      </w:pPr>
      <w:r w:rsidRPr="002304D9">
        <w:rPr>
          <w:rFonts w:ascii="Calibri" w:hAnsi="Calibri"/>
          <w:b/>
          <w:szCs w:val="23"/>
        </w:rPr>
        <w:t>Δήμοι:</w:t>
      </w:r>
      <w:r w:rsidRPr="002304D9">
        <w:rPr>
          <w:rFonts w:ascii="Calibri" w:hAnsi="Calibri"/>
          <w:szCs w:val="23"/>
        </w:rPr>
        <w:tab/>
        <w:t>Αγαθονησίου, Ανάφης, Αντιπάρου, Κάσου, Κιμώλου, Λειψών, Μεγίστης, Νισύρου, Σικίνου, Τήλου, Χάλκης</w:t>
      </w:r>
    </w:p>
    <w:p w14:paraId="03540B2E" w14:textId="77777777" w:rsidR="00391525" w:rsidRPr="002304D9" w:rsidRDefault="00391525" w:rsidP="0023187D">
      <w:pPr>
        <w:tabs>
          <w:tab w:val="left" w:pos="284"/>
          <w:tab w:val="left" w:pos="567"/>
          <w:tab w:val="left" w:pos="851"/>
          <w:tab w:val="left" w:pos="1134"/>
        </w:tabs>
        <w:ind w:left="709" w:hanging="709"/>
        <w:jc w:val="both"/>
        <w:rPr>
          <w:rFonts w:ascii="Calibri" w:hAnsi="Calibri"/>
          <w:szCs w:val="23"/>
        </w:rPr>
      </w:pPr>
      <w:r w:rsidRPr="002304D9">
        <w:rPr>
          <w:rFonts w:ascii="Calibri" w:hAnsi="Calibri"/>
          <w:b/>
          <w:szCs w:val="23"/>
        </w:rPr>
        <w:t>Νησιά ενταγμένα σε Δήμους:</w:t>
      </w:r>
      <w:r w:rsidRPr="002304D9">
        <w:rPr>
          <w:rFonts w:ascii="Calibri" w:hAnsi="Calibri"/>
          <w:szCs w:val="23"/>
        </w:rPr>
        <w:t xml:space="preserve"> Αρκοί, Δονούσα, Ηρακλειά, Σχοινούσα Θηρασία, Κουφονήσια, Μαράθι, Τέλενδος, Ψέριμος</w:t>
      </w:r>
    </w:p>
    <w:p w14:paraId="4A3D89A0" w14:textId="77777777" w:rsidR="00391525" w:rsidRPr="002304D9" w:rsidRDefault="00391525" w:rsidP="0023187D">
      <w:pPr>
        <w:tabs>
          <w:tab w:val="left" w:pos="284"/>
          <w:tab w:val="left" w:pos="567"/>
          <w:tab w:val="left" w:pos="851"/>
          <w:tab w:val="left" w:pos="1134"/>
        </w:tabs>
        <w:ind w:left="709" w:hanging="709"/>
        <w:jc w:val="both"/>
        <w:rPr>
          <w:rFonts w:ascii="Calibri" w:hAnsi="Calibri"/>
          <w:szCs w:val="23"/>
        </w:rPr>
      </w:pPr>
    </w:p>
    <w:p w14:paraId="35D59585"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 xml:space="preserve">Κεντρικός στόχος: η επίτευξη του προτύπου «Πράσινες Νησιωτικές Κοινότητες», </w:t>
      </w:r>
    </w:p>
    <w:p w14:paraId="5DD5EA5A" w14:textId="77777777" w:rsidR="00071ED2" w:rsidRDefault="00391525" w:rsidP="0023187D">
      <w:pPr>
        <w:tabs>
          <w:tab w:val="left" w:pos="284"/>
          <w:tab w:val="left" w:pos="567"/>
          <w:tab w:val="left" w:pos="851"/>
          <w:tab w:val="left" w:pos="1134"/>
        </w:tabs>
        <w:jc w:val="both"/>
        <w:rPr>
          <w:rFonts w:ascii="Calibri" w:hAnsi="Calibri"/>
          <w:szCs w:val="23"/>
        </w:rPr>
      </w:pPr>
      <w:r w:rsidRPr="002304D9">
        <w:rPr>
          <w:rFonts w:ascii="Calibri" w:hAnsi="Calibri"/>
          <w:szCs w:val="23"/>
        </w:rPr>
        <w:t>διατήρηση και ενίσχυση βιώσιμων κοινωνικών δομών (υγιής πληθυσμιακή / δημογραφική βάση, συνοχή) και οικονομιών (παραγωγική πολυμορφία), αξιοποιώντας στο μέγιστο δυνατό βαθμό τα συγκ</w:t>
      </w:r>
      <w:r w:rsidR="00071ED2">
        <w:rPr>
          <w:rFonts w:ascii="Calibri" w:hAnsi="Calibri"/>
          <w:szCs w:val="23"/>
        </w:rPr>
        <w:t>ριτικά πλεονεκτήματα του χώρου.</w:t>
      </w:r>
    </w:p>
    <w:p w14:paraId="728C7322" w14:textId="77777777" w:rsidR="00391525" w:rsidRPr="002304D9" w:rsidRDefault="00391525" w:rsidP="0023187D">
      <w:pPr>
        <w:tabs>
          <w:tab w:val="left" w:pos="284"/>
          <w:tab w:val="left" w:pos="567"/>
          <w:tab w:val="left" w:pos="851"/>
          <w:tab w:val="left" w:pos="1134"/>
        </w:tabs>
        <w:jc w:val="both"/>
        <w:rPr>
          <w:rFonts w:ascii="Calibri" w:hAnsi="Calibri"/>
          <w:szCs w:val="23"/>
        </w:rPr>
      </w:pPr>
      <w:r w:rsidRPr="002304D9">
        <w:rPr>
          <w:rFonts w:ascii="Calibri" w:hAnsi="Calibri"/>
          <w:szCs w:val="23"/>
        </w:rPr>
        <w:t xml:space="preserve"> </w:t>
      </w:r>
    </w:p>
    <w:p w14:paraId="1129C389"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Στρατηγικές κατευθύνσεις</w:t>
      </w:r>
    </w:p>
    <w:p w14:paraId="0A3F0CB4"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2FD71621"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Άνετη και ασφαλής διαβίωση κατοίκων και επισκεπτών</w:t>
      </w:r>
    </w:p>
    <w:p w14:paraId="6978C76D"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Άνετη, ασφαλής και χαμηλού κόστους προσπελασιμότητα σε τοπικά, περιφερειακά και εθνικά κέντρα εξυπηρέτησης και παροχής εξειδικευμένων υπηρεσιών</w:t>
      </w:r>
    </w:p>
    <w:p w14:paraId="59879FD3"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Εξασφάλιση των βασικών υποδομών, μέσων και υπηρεσιών για εκπαίδευση, υγεία, πρόνοια, επιμόρφωση και αναψυχή</w:t>
      </w:r>
    </w:p>
    <w:p w14:paraId="430B4BD3"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Εξασφάλιση ικανοποιητικής απασχόλησης σε ετήσια βάση και ανάπτυξη καινοτόμου επιχειρηματικότητας &amp; δραστηριοτήτων (αύξηση εξωστρέφειας)</w:t>
      </w:r>
    </w:p>
    <w:p w14:paraId="2368C641"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Διευκόλυνση εμπορίας τοπικών προϊόντων</w:t>
      </w:r>
    </w:p>
    <w:p w14:paraId="058A74F9"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Συγκράτηση νεανικού πληθυσμού και προσέλκυση «εποίκων»</w:t>
      </w:r>
    </w:p>
    <w:p w14:paraId="2BB62144"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 xml:space="preserve"> Προστασία και διατήρηση παραδοσιακού τρόπου ζωής</w:t>
      </w:r>
    </w:p>
    <w:p w14:paraId="0526F903"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Μεγέθυνση των εσόδων από τον τουρισμό μέσω ημερήσιων επισκέψεων αποτρέποντας την υπερφόρτωση των τεχνικών υποδομών και το μειονέκτημα της περατότητας του δυναμικού σε κλίνες</w:t>
      </w:r>
    </w:p>
    <w:p w14:paraId="432B8A42"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Ανάπτυξη εθελοντισμού - ευαισθητοποίηση - ενεργός συμμετοχή του κοινού, των φορέων και οργανώσεων στην επίτευξη ποσοτικοποιημένων αναπτυξιακών στόχων</w:t>
      </w:r>
    </w:p>
    <w:p w14:paraId="7863D938"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 xml:space="preserve">Κινητοποίηση «εξωτερικών» δυνάμεων (π.χ. ομογενείς) για την υλοποίηση των στόχων και δράσεων </w:t>
      </w:r>
    </w:p>
    <w:p w14:paraId="299131FB" w14:textId="77777777" w:rsidR="00391525" w:rsidRPr="002304D9" w:rsidRDefault="00391525" w:rsidP="007765EA">
      <w:pPr>
        <w:numPr>
          <w:ilvl w:val="0"/>
          <w:numId w:val="103"/>
        </w:numPr>
        <w:tabs>
          <w:tab w:val="left" w:pos="284"/>
          <w:tab w:val="left" w:pos="567"/>
          <w:tab w:val="left" w:pos="851"/>
          <w:tab w:val="left" w:pos="1134"/>
        </w:tabs>
        <w:ind w:left="568" w:hanging="284"/>
        <w:jc w:val="both"/>
        <w:rPr>
          <w:rFonts w:ascii="Calibri" w:hAnsi="Calibri"/>
          <w:szCs w:val="23"/>
        </w:rPr>
      </w:pPr>
      <w:r w:rsidRPr="002304D9">
        <w:rPr>
          <w:rFonts w:ascii="Calibri" w:hAnsi="Calibri"/>
          <w:szCs w:val="23"/>
        </w:rPr>
        <w:t>Επιμορφωτικές εκστρατείες για το κοινό σε επιλεγμένα θέματα.</w:t>
      </w:r>
    </w:p>
    <w:p w14:paraId="42372EBE"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5A091094"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Εξειδίκευση</w:t>
      </w:r>
    </w:p>
    <w:p w14:paraId="28CDEAA3" w14:textId="77777777" w:rsidR="00391525" w:rsidRPr="002304D9" w:rsidRDefault="00391525" w:rsidP="0023187D">
      <w:pPr>
        <w:tabs>
          <w:tab w:val="left" w:pos="284"/>
          <w:tab w:val="left" w:pos="567"/>
          <w:tab w:val="left" w:pos="851"/>
          <w:tab w:val="left" w:pos="1134"/>
        </w:tabs>
        <w:jc w:val="both"/>
        <w:rPr>
          <w:rFonts w:ascii="Calibri" w:hAnsi="Calibri"/>
          <w:szCs w:val="23"/>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804"/>
      </w:tblGrid>
      <w:tr w:rsidR="00391525" w:rsidRPr="002304D9" w14:paraId="311C1D35" w14:textId="77777777" w:rsidTr="0023187D">
        <w:tc>
          <w:tcPr>
            <w:tcW w:w="2235" w:type="dxa"/>
          </w:tcPr>
          <w:p w14:paraId="7EAF4621"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Θεματική ενότητα</w:t>
            </w:r>
          </w:p>
        </w:tc>
        <w:tc>
          <w:tcPr>
            <w:tcW w:w="6804" w:type="dxa"/>
          </w:tcPr>
          <w:p w14:paraId="252254CE" w14:textId="77777777" w:rsidR="00391525" w:rsidRPr="002304D9" w:rsidRDefault="00391525" w:rsidP="0023187D">
            <w:pPr>
              <w:tabs>
                <w:tab w:val="left" w:pos="284"/>
                <w:tab w:val="left" w:pos="567"/>
                <w:tab w:val="left" w:pos="851"/>
                <w:tab w:val="left" w:pos="1134"/>
              </w:tabs>
              <w:jc w:val="center"/>
              <w:rPr>
                <w:rFonts w:ascii="Calibri" w:hAnsi="Calibri"/>
                <w:b/>
                <w:szCs w:val="23"/>
              </w:rPr>
            </w:pPr>
          </w:p>
        </w:tc>
      </w:tr>
      <w:tr w:rsidR="00391525" w:rsidRPr="002304D9" w14:paraId="36AE0D79" w14:textId="77777777" w:rsidTr="0023187D">
        <w:tc>
          <w:tcPr>
            <w:tcW w:w="2235" w:type="dxa"/>
          </w:tcPr>
          <w:p w14:paraId="1E9940D7" w14:textId="77777777" w:rsidR="00AD6F2B" w:rsidRPr="005A021C"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 xml:space="preserve">Σύστημα </w:t>
            </w:r>
            <w:r w:rsidRPr="005A021C">
              <w:rPr>
                <w:rFonts w:ascii="Calibri" w:hAnsi="Calibri"/>
                <w:b/>
                <w:szCs w:val="23"/>
              </w:rPr>
              <w:t>Μεταφορών</w:t>
            </w:r>
            <w:r w:rsidR="00AD6F2B" w:rsidRPr="005A021C">
              <w:rPr>
                <w:rFonts w:ascii="Calibri" w:hAnsi="Calibri"/>
                <w:b/>
                <w:szCs w:val="23"/>
              </w:rPr>
              <w:t xml:space="preserve"> –</w:t>
            </w:r>
          </w:p>
          <w:p w14:paraId="78592FA0" w14:textId="77777777" w:rsidR="00391525" w:rsidRPr="002304D9" w:rsidRDefault="00AD6F2B" w:rsidP="0023187D">
            <w:pPr>
              <w:tabs>
                <w:tab w:val="left" w:pos="284"/>
                <w:tab w:val="left" w:pos="567"/>
                <w:tab w:val="left" w:pos="851"/>
                <w:tab w:val="left" w:pos="1134"/>
              </w:tabs>
              <w:jc w:val="both"/>
              <w:rPr>
                <w:rFonts w:ascii="Calibri" w:hAnsi="Calibri"/>
                <w:b/>
                <w:szCs w:val="23"/>
              </w:rPr>
            </w:pPr>
            <w:r w:rsidRPr="005A021C">
              <w:rPr>
                <w:rFonts w:ascii="Calibri" w:hAnsi="Calibri"/>
                <w:b/>
                <w:szCs w:val="23"/>
              </w:rPr>
              <w:t>Συγκοινωνίες</w:t>
            </w:r>
          </w:p>
        </w:tc>
        <w:tc>
          <w:tcPr>
            <w:tcW w:w="6804" w:type="dxa"/>
          </w:tcPr>
          <w:p w14:paraId="1084FDD2"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 βελτίωση λιμενικών υποδομών &amp; συνοδευτικών εγκαταστάσεων</w:t>
            </w:r>
          </w:p>
          <w:p w14:paraId="590A1BF5"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διερεύνησης αναδιάρθρωσης συστήματος μεταφορών με στόχο την ικανοποίηση των αναγκών σε ετήσια βάση</w:t>
            </w:r>
          </w:p>
          <w:p w14:paraId="73DF6875"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Ενίσχυση διασύνδεσης υποομάδων νησιών</w:t>
            </w:r>
          </w:p>
          <w:p w14:paraId="5CB74444"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Ολοκλήρωση προγράμματος κατασκευής ελικοδρομίων</w:t>
            </w:r>
          </w:p>
          <w:p w14:paraId="7DC2D6F7"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χωροθέτησης &amp; κατασκευής υδατοδρομίων</w:t>
            </w:r>
          </w:p>
          <w:p w14:paraId="36BDC202"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οδικού δικτύου με έμφαση στη σύνδεση οικισμών – λιμένων</w:t>
            </w:r>
          </w:p>
          <w:p w14:paraId="28C89F5E"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Παρακάμψεις οικισμών </w:t>
            </w:r>
          </w:p>
          <w:p w14:paraId="3396AE6B"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p>
        </w:tc>
      </w:tr>
      <w:tr w:rsidR="00391525" w:rsidRPr="002304D9" w14:paraId="6C774987" w14:textId="77777777" w:rsidTr="0023187D">
        <w:tc>
          <w:tcPr>
            <w:tcW w:w="2235" w:type="dxa"/>
          </w:tcPr>
          <w:p w14:paraId="4E47A330"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Επικοινωνίες</w:t>
            </w:r>
          </w:p>
        </w:tc>
        <w:tc>
          <w:tcPr>
            <w:tcW w:w="6804" w:type="dxa"/>
          </w:tcPr>
          <w:p w14:paraId="2D4C462D"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πρόσβασης σε υψηλής ποιότητας ευρυζωνικά &amp; δορυφορικά δίκτυα</w:t>
            </w:r>
          </w:p>
          <w:p w14:paraId="622CE8BD"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Εκσυγχρονισμός δικτύων ραδιοφώνου και τηλεόρασης</w:t>
            </w:r>
          </w:p>
          <w:p w14:paraId="6FE983EF"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27BB8144" w14:textId="77777777" w:rsidTr="0023187D">
        <w:tc>
          <w:tcPr>
            <w:tcW w:w="2235" w:type="dxa"/>
          </w:tcPr>
          <w:p w14:paraId="374CBADA"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Ενέργεια</w:t>
            </w:r>
          </w:p>
        </w:tc>
        <w:tc>
          <w:tcPr>
            <w:tcW w:w="6804" w:type="dxa"/>
          </w:tcPr>
          <w:p w14:paraId="15A90BF3"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ικανοποίησης αναγκών σε περιόδους αιχμής</w:t>
            </w:r>
          </w:p>
          <w:p w14:paraId="113C191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Αυστηρός έλεγχος χωροθέτησης μονάδων παραγωγής ενέργειας από ΑΠΕ (α/γ, φ/β κλπ.)</w:t>
            </w:r>
          </w:p>
          <w:p w14:paraId="499B101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διερεύνησης βέλτιστου συνδυασμού ΑΠΕ για εξασφάλιση ενεργειακής επάρκειας &amp; αυτάρκειας</w:t>
            </w:r>
          </w:p>
          <w:p w14:paraId="5CC658C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Εξοικονόμηση ενέργειας σε κοινόχρηστα / κοινωφελή, κατοικίες και επαγγελματικά κτίρια</w:t>
            </w:r>
          </w:p>
          <w:p w14:paraId="4048396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Υπογειοποίηση δικτύου τουλάχιστον σε αξιόλογους και παραδοσιακούς (κηρυγμένους και μη) οικισμούς</w:t>
            </w:r>
          </w:p>
          <w:p w14:paraId="2DD0362F"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260D6A15" w14:textId="77777777" w:rsidTr="0023187D">
        <w:tc>
          <w:tcPr>
            <w:tcW w:w="2235" w:type="dxa"/>
          </w:tcPr>
          <w:p w14:paraId="5F5ADF86"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Υδρευση - Αποχέτευση</w:t>
            </w:r>
            <w:r w:rsidRPr="002304D9">
              <w:rPr>
                <w:rFonts w:ascii="Calibri" w:hAnsi="Calibri"/>
                <w:szCs w:val="23"/>
              </w:rPr>
              <w:t xml:space="preserve"> </w:t>
            </w:r>
            <w:r w:rsidRPr="002304D9">
              <w:rPr>
                <w:rFonts w:ascii="Calibri" w:hAnsi="Calibri"/>
                <w:b/>
                <w:szCs w:val="23"/>
              </w:rPr>
              <w:t>Διαχείριση υγρών αποβλήτων</w:t>
            </w:r>
          </w:p>
        </w:tc>
        <w:tc>
          <w:tcPr>
            <w:tcW w:w="6804" w:type="dxa"/>
          </w:tcPr>
          <w:p w14:paraId="3C3DFF0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Καινοτομίες στην παραγωγή νερού με συνδυασμό ΑΠΕ για αφαλάτωση</w:t>
            </w:r>
          </w:p>
          <w:p w14:paraId="316CB5B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Καινοτομίες στη συλλογή και αξιοποίηση (π.χ. παραγωγή ενέργειας) ομβρίων υδάτων </w:t>
            </w:r>
          </w:p>
          <w:p w14:paraId="3283D39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Υποδομές εξασφάλισης επάρκειας νερού για οικονομικές – παραγωγικές δραστηριότητες (πρωτο- και τριτογενής τομέας) και οικιστική χρήση</w:t>
            </w:r>
          </w:p>
          <w:p w14:paraId="065A3FB3"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Συντήρηση / συμπλήρωση / βελτίωση / κατασκευή νέων δικτύων, αντλιοστασίων, ταχυδιϋλιστηρίων κλπ.  </w:t>
            </w:r>
          </w:p>
          <w:p w14:paraId="4F4A6DB3" w14:textId="77777777" w:rsidR="00391525" w:rsidRDefault="00391525" w:rsidP="005A021C">
            <w:pPr>
              <w:tabs>
                <w:tab w:val="left" w:pos="312"/>
                <w:tab w:val="left" w:pos="459"/>
                <w:tab w:val="left" w:pos="567"/>
                <w:tab w:val="left" w:pos="851"/>
                <w:tab w:val="left" w:pos="1026"/>
                <w:tab w:val="left" w:pos="1134"/>
              </w:tabs>
              <w:ind w:left="34"/>
              <w:jc w:val="both"/>
              <w:rPr>
                <w:rFonts w:ascii="Calibri" w:hAnsi="Calibri"/>
                <w:szCs w:val="23"/>
              </w:rPr>
            </w:pPr>
          </w:p>
          <w:p w14:paraId="755F444A" w14:textId="77777777" w:rsidR="005A021C" w:rsidRPr="002304D9" w:rsidRDefault="005A021C" w:rsidP="005A021C">
            <w:pPr>
              <w:tabs>
                <w:tab w:val="left" w:pos="312"/>
                <w:tab w:val="left" w:pos="459"/>
                <w:tab w:val="left" w:pos="567"/>
                <w:tab w:val="left" w:pos="851"/>
                <w:tab w:val="left" w:pos="1026"/>
                <w:tab w:val="left" w:pos="1134"/>
              </w:tabs>
              <w:ind w:left="34"/>
              <w:jc w:val="both"/>
              <w:rPr>
                <w:rFonts w:ascii="Calibri" w:hAnsi="Calibri"/>
                <w:szCs w:val="23"/>
              </w:rPr>
            </w:pPr>
          </w:p>
          <w:p w14:paraId="62CBCA0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Εισαγωγή συστημάτων εξοικονόμησης / ανακύκλωσης / επαναχρησιμοποίησης επεξεργασμένου νερού ΒΙΟΚΑ για άρδευση ή/και εμπλουτισμό του υδροφόρου ορίζοντα</w:t>
            </w:r>
          </w:p>
          <w:p w14:paraId="3F129E8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Καινοτόμες μέθοδοι διαχείρισης υγρών αποβλήτων (π.χ. φυσικές λίμνες - lag</w:t>
            </w:r>
            <w:r w:rsidRPr="002304D9">
              <w:rPr>
                <w:rFonts w:ascii="Calibri" w:hAnsi="Calibri"/>
                <w:szCs w:val="23"/>
                <w:lang w:val="en-US"/>
              </w:rPr>
              <w:t>oons</w:t>
            </w:r>
            <w:r w:rsidRPr="002304D9">
              <w:rPr>
                <w:rFonts w:ascii="Calibri" w:hAnsi="Calibri"/>
                <w:szCs w:val="23"/>
              </w:rPr>
              <w:t>)</w:t>
            </w:r>
          </w:p>
          <w:p w14:paraId="4859548C"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28BD3E9F" w14:textId="77777777" w:rsidTr="0023187D">
        <w:tc>
          <w:tcPr>
            <w:tcW w:w="2235" w:type="dxa"/>
          </w:tcPr>
          <w:p w14:paraId="6BAB7EB1"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Διαχείριση στερεών αποβλήτων</w:t>
            </w:r>
          </w:p>
        </w:tc>
        <w:tc>
          <w:tcPr>
            <w:tcW w:w="6804" w:type="dxa"/>
          </w:tcPr>
          <w:p w14:paraId="2D284F0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Ολοκλήρωση ΧΥΤΑ</w:t>
            </w:r>
          </w:p>
          <w:p w14:paraId="7E6D7E3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προγραμμάτων ανακύκλωσης, συμπεριλαμβανομένων αδρανών υλικών και οικοδομικών</w:t>
            </w:r>
          </w:p>
          <w:p w14:paraId="498FCB5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προγραμμάτων αξιοποίησης οργανικών αποβλήτων (παραγωγή βιοαερίου, εδαφοβελτιωτικών κλπ.) – οικιακή κομποστοποίηση</w:t>
            </w:r>
          </w:p>
          <w:p w14:paraId="2C7792E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Ερευνα συλλογικής διαχείρισης στερεών αποβλήτων μεταξύ υποομάδων νησιών</w:t>
            </w:r>
          </w:p>
          <w:p w14:paraId="024B95C4"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11D6D948" w14:textId="77777777" w:rsidTr="0023187D">
        <w:tc>
          <w:tcPr>
            <w:tcW w:w="2235" w:type="dxa"/>
          </w:tcPr>
          <w:p w14:paraId="7F181900"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Οικονομικές δραστηριότητες / επιχειρηματικότητα / εξωστρέφεια</w:t>
            </w:r>
          </w:p>
        </w:tc>
        <w:tc>
          <w:tcPr>
            <w:tcW w:w="6804" w:type="dxa"/>
          </w:tcPr>
          <w:p w14:paraId="5A841188"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r w:rsidRPr="002304D9">
              <w:rPr>
                <w:rFonts w:ascii="Calibri" w:hAnsi="Calibri"/>
                <w:b/>
                <w:szCs w:val="23"/>
              </w:rPr>
              <w:t>Πρωτογενής τομέας</w:t>
            </w:r>
          </w:p>
          <w:p w14:paraId="17A1640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Ανασυγκρότηση του πρωτογενή τομέα με παραδοσιακά είδη και παραδοσιακές μεθόδους καλλιεργειών, κτηνοτροφίας – προώθηση αγροδασοπονίας</w:t>
            </w:r>
          </w:p>
          <w:p w14:paraId="258811C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μελισσοκομικής χλωρίδας με σκοπό την προώθηση της μελισσοκομίας</w:t>
            </w:r>
          </w:p>
          <w:p w14:paraId="701FBF75"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 Μεταποίηση αγροτικών προϊόντων: αλιεύματα, κηπευτικά – φρούτα – βότανα κλπ., γαλακτοκομικά / τυροκομικά, μελισσοκομικά, οινοποίηση / οινοπνευματώδη</w:t>
            </w:r>
          </w:p>
          <w:p w14:paraId="0D00F17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Σύνδεση της αγροτικής δραστηριότητας με τον τουρισμό (αγροτουρισμός, γαστρονομικός τουρισμός κλπ.)</w:t>
            </w:r>
          </w:p>
          <w:p w14:paraId="783CA67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παραγωγής προϊόντων προέλευσης και προϊόντων βιολογικής γεωργίας,  κτηνοτροφίας / πτηνοτροφίας / μελισσοκομίας</w:t>
            </w:r>
          </w:p>
          <w:p w14:paraId="49CB1891"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Ειδικές ενισχύσεις (κίνητρα) για την ανάπτυξη αυτών των πρακτικών &amp; την προσέλκυση νέων και επαναπατριζόμενων κατοίκων</w:t>
            </w:r>
          </w:p>
          <w:p w14:paraId="0F7A5DE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Ενίσχυση για μεταφορά ζώων προοριζόμενων για σφαγή (στα πλαίσια  του Κανονισμού 1405/2006 των «Μικρών νησιών του Αιγαίου») σε μεγαλύτερα νησιά που διαθέτουν ανάλογες υποδομές</w:t>
            </w:r>
          </w:p>
          <w:p w14:paraId="6471179F" w14:textId="77777777" w:rsidR="00391525"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Οργάνωση επιτόπου προγραμμάτων επιμόρφωσης και ενημέρωσης</w:t>
            </w:r>
          </w:p>
          <w:p w14:paraId="61A40B26" w14:textId="77777777" w:rsidR="005A021C" w:rsidRPr="002304D9" w:rsidRDefault="005A021C" w:rsidP="005A021C">
            <w:pPr>
              <w:tabs>
                <w:tab w:val="left" w:pos="312"/>
                <w:tab w:val="left" w:pos="459"/>
                <w:tab w:val="left" w:pos="567"/>
                <w:tab w:val="left" w:pos="851"/>
                <w:tab w:val="left" w:pos="1026"/>
                <w:tab w:val="left" w:pos="1134"/>
              </w:tabs>
              <w:ind w:left="34"/>
              <w:jc w:val="both"/>
              <w:rPr>
                <w:rFonts w:ascii="Calibri" w:hAnsi="Calibri"/>
                <w:szCs w:val="23"/>
              </w:rPr>
            </w:pPr>
          </w:p>
          <w:p w14:paraId="6D4C893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Ελεγχος των χρήσεων γης για την προστασία των απαραίτητων και ιστορικά διαθέσιμων χώρων για τη λειτουργία του πρωτογενή τομέα ανεξαρτήτως ποιότητας εδαφών</w:t>
            </w:r>
          </w:p>
          <w:p w14:paraId="2C39101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Σταδιακή παύση χρήσης αγροχημικών – εφαρμογή προγραμμάτων Ορθής Γεωργικής Πρακτικής για την αποφυγή εντάσεων και την προστασία των υδροφορέων</w:t>
            </w:r>
          </w:p>
          <w:p w14:paraId="242A5D9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Ανασύσταση αναβαθμίδων</w:t>
            </w:r>
          </w:p>
          <w:p w14:paraId="0854C4D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Διατήρηση &amp; επαναδημιουργία φυσικών φυτοφρακτών με σκοπό την προστασία από ανέμους, επέλαση άμμου κλπ. και πέτρινων ξερολιθιών</w:t>
            </w:r>
          </w:p>
          <w:p w14:paraId="3710504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Προστασία μικρο-λιβαδικών εκτάσεων</w:t>
            </w:r>
          </w:p>
          <w:p w14:paraId="07E4D4B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Συντήρηση, κατασκευή &amp; ένταξη στα δίκτυα υδρομάστευσης μικρών πέτρινων φραγμάτων / αναβαθμίδων ανάσχεσης σε μισγάγγειες</w:t>
            </w:r>
          </w:p>
          <w:p w14:paraId="70C236C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Συντήρηση και προστασία παραδοσιακών πηγαδιών / έλεγχος γεωτρήσεων</w:t>
            </w:r>
          </w:p>
          <w:p w14:paraId="65BCE54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λιμνοδεξαμενών &amp; δικτύων διανομής νερού</w:t>
            </w:r>
          </w:p>
          <w:p w14:paraId="1AB5E05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Εκπόνηση μελετών βοσκοϊκανότητας</w:t>
            </w:r>
          </w:p>
          <w:p w14:paraId="4E6C3EE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Οριοθέτηση βοσκοτόπων με δυνατότητα δημιουργίας στοιχειωδών εγκαταστάσεων εσταυλισμού </w:t>
            </w:r>
          </w:p>
          <w:p w14:paraId="29B4E5F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Πιλοτικές εφαρμογές σύγχρονων λύσεων περιορισμού των ζώων (ηλεκτροφόρων φρακτών)</w:t>
            </w:r>
          </w:p>
          <w:p w14:paraId="1BE7700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αδειών λειτουργίας από όλες τις κτηνοτροφικές εκμεταλλεύσεις</w:t>
            </w:r>
          </w:p>
          <w:p w14:paraId="18C2807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κατάστασης ιχθυοαποθεμάτων</w:t>
            </w:r>
          </w:p>
          <w:p w14:paraId="78C6EB4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Προστασία &amp; διαχείριση αλιευτικών πεδίων / δημιουργία ελεγχόμενων περιοχών για την προστασία &amp; αποκατάσταση της θαλάσσιας βιοποικιλότητας &amp; των οικοσυστημάτων</w:t>
            </w:r>
          </w:p>
          <w:p w14:paraId="023C2C41"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 τοποθέτηση στατικών ή κινητών εγκαταστάσεων για την προστασία και τη βελτίωση της θαλάσσιας πανίδας και χλωρίδας (π.χ. Τεχνητοί Υφαλοι)</w:t>
            </w:r>
          </w:p>
          <w:p w14:paraId="597A750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Ειδικά κριτήρια χωροθέτησης υδατοκαλλιεργειών - Ιδρυση &amp; λειτουργία βιολογικών μονάδων ιχθυοκαλλιέργειας μικρής κλίμακας από ομάδες αλιέων</w:t>
            </w:r>
          </w:p>
          <w:p w14:paraId="49E88F5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 βελτίωση &amp; κατασκευή νέων αλιευτικών καταφυγίων</w:t>
            </w:r>
          </w:p>
          <w:p w14:paraId="79CF1E58" w14:textId="77777777" w:rsidR="00391525"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19CC02D8" w14:textId="77777777" w:rsidR="005A021C" w:rsidRDefault="005A021C"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4295C919" w14:textId="77777777" w:rsidR="005A021C" w:rsidRPr="002304D9" w:rsidRDefault="005A021C"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07509981"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r w:rsidRPr="002304D9">
              <w:rPr>
                <w:rFonts w:ascii="Calibri" w:hAnsi="Calibri"/>
                <w:b/>
                <w:szCs w:val="23"/>
              </w:rPr>
              <w:t>Δευτερογενής τομέας</w:t>
            </w:r>
          </w:p>
          <w:p w14:paraId="3A1DA00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μικρών μονάδων μεταποίησης αγροτικών προϊόντων (αλιεύματα, κηπευτικά – φρούτα – βότανα κλπ., γαλακτοκομικά / τυροκομικά, μελισσοκομικά, οινοποίηση / οινοπνευματώδη κλπ.) όπως τυροκομεία, ελαιοτριβεία / μικρά τυποποιητήρια για παραγωγή βιολογικού λαδιού, οινοποιεία</w:t>
            </w:r>
          </w:p>
          <w:p w14:paraId="1D915FA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Δημιουργία, μικρής κλίμακας, εγκαταστάσεων τυποποίησης, μεταποίησης και εμπορίας αλιευτικών προϊόντων (συσκευαστήρια, ψυκτικοί και αποθηκευτικοί χώροι) για την παραγωγή παραδοσιακών αλίπαστων και άλλων ιχθυοπαρασκευασμάτων</w:t>
            </w:r>
          </w:p>
          <w:p w14:paraId="6D0E353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Διατήρηση παραδοσιακών ναυπηγείων – καρνάγιων</w:t>
            </w:r>
          </w:p>
          <w:p w14:paraId="551D8D9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Ορθολογική αξιοποίηση ορυκτών πόρων &amp; μεγιστοποίηση της επιτόπιας επεξεργασίας (όπου είναι δυνατόν)</w:t>
            </w:r>
          </w:p>
          <w:p w14:paraId="69CE0D02" w14:textId="77777777" w:rsidR="00391525"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20D5EB2F"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r w:rsidRPr="002304D9">
              <w:rPr>
                <w:rFonts w:ascii="Calibri" w:hAnsi="Calibri"/>
                <w:b/>
                <w:szCs w:val="23"/>
              </w:rPr>
              <w:t>Τριτογενής τομέας</w:t>
            </w:r>
          </w:p>
          <w:p w14:paraId="49AC1B4D"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Καινοτόμος απασχόληση με χρήση διαδικτύου στη διάρκεια του χρόνου</w:t>
            </w:r>
          </w:p>
          <w:p w14:paraId="6AA03FC6"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Εκπαίδευση / εξειδίκευση σε  θέματα συντήρησης τεχνικών υποδομών (π.χ. ΒΙΟΚΑ, αφαλάτωση, διϋλιστήρια, αντλιοστάσια, παραγωγή ενέργειας από ΑΠΕ, ανακύκλωση)</w:t>
            </w:r>
          </w:p>
          <w:p w14:paraId="20BB70DD"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u w:val="single"/>
              </w:rPr>
            </w:pPr>
            <w:r w:rsidRPr="002304D9">
              <w:rPr>
                <w:rFonts w:ascii="Calibri" w:hAnsi="Calibri"/>
                <w:szCs w:val="23"/>
                <w:u w:val="single"/>
              </w:rPr>
              <w:t>Ειδικές δράσεις για τον Τουρισμό</w:t>
            </w:r>
          </w:p>
          <w:p w14:paraId="51E59145" w14:textId="77777777" w:rsidR="00391525" w:rsidRPr="002304D9" w:rsidRDefault="00391525" w:rsidP="007765EA">
            <w:pPr>
              <w:numPr>
                <w:ilvl w:val="0"/>
                <w:numId w:val="100"/>
              </w:numPr>
              <w:tabs>
                <w:tab w:val="left" w:pos="175"/>
                <w:tab w:val="left" w:pos="284"/>
                <w:tab w:val="left" w:pos="459"/>
                <w:tab w:val="left" w:pos="567"/>
                <w:tab w:val="left" w:pos="742"/>
                <w:tab w:val="left" w:pos="851"/>
              </w:tabs>
              <w:ind w:left="601" w:hanging="284"/>
              <w:jc w:val="both"/>
              <w:rPr>
                <w:rFonts w:ascii="Calibri" w:hAnsi="Calibri"/>
                <w:szCs w:val="23"/>
              </w:rPr>
            </w:pPr>
            <w:r w:rsidRPr="002304D9">
              <w:rPr>
                <w:rFonts w:ascii="Calibri" w:hAnsi="Calibri"/>
                <w:szCs w:val="23"/>
              </w:rPr>
              <w:t>Αυστηρά ελεγχόμενη ανάπτυξη με προτεραιότητα σε πολιτιστικό, οικολογικό, θαλάσσιο / καταδυτικό, αλιευτικό τουρισμό</w:t>
            </w:r>
          </w:p>
          <w:p w14:paraId="6F02ECBD" w14:textId="77777777" w:rsidR="00391525" w:rsidRPr="002304D9" w:rsidRDefault="00391525" w:rsidP="007765EA">
            <w:pPr>
              <w:numPr>
                <w:ilvl w:val="0"/>
                <w:numId w:val="100"/>
              </w:numPr>
              <w:tabs>
                <w:tab w:val="left" w:pos="175"/>
                <w:tab w:val="left" w:pos="284"/>
                <w:tab w:val="left" w:pos="459"/>
                <w:tab w:val="left" w:pos="567"/>
                <w:tab w:val="left" w:pos="742"/>
                <w:tab w:val="left" w:pos="851"/>
              </w:tabs>
              <w:ind w:left="601" w:hanging="284"/>
              <w:jc w:val="both"/>
              <w:rPr>
                <w:rFonts w:ascii="Calibri" w:hAnsi="Calibri"/>
                <w:szCs w:val="23"/>
              </w:rPr>
            </w:pPr>
            <w:r w:rsidRPr="002304D9">
              <w:rPr>
                <w:rFonts w:ascii="Calibri" w:hAnsi="Calibri"/>
                <w:szCs w:val="23"/>
              </w:rPr>
              <w:t>Μικρής κλίμακας ειδικές υποδομές εξυπηρέτησης δραστηριοτήτων τουρισμού &amp; αναψυχής (π.χ. διαδρομές πολιτιστικού &amp; φυσιολατρικού ενδιαφέροντος, μαρίνες, τουριστικά αγκυροβόλια &amp; καταφύγια, οικομουσεία)</w:t>
            </w:r>
          </w:p>
          <w:p w14:paraId="5E410558" w14:textId="77777777" w:rsidR="00391525" w:rsidRPr="002304D9" w:rsidRDefault="00391525" w:rsidP="007765EA">
            <w:pPr>
              <w:numPr>
                <w:ilvl w:val="0"/>
                <w:numId w:val="100"/>
              </w:numPr>
              <w:tabs>
                <w:tab w:val="left" w:pos="175"/>
                <w:tab w:val="left" w:pos="284"/>
                <w:tab w:val="left" w:pos="459"/>
                <w:tab w:val="left" w:pos="567"/>
                <w:tab w:val="left" w:pos="742"/>
                <w:tab w:val="left" w:pos="851"/>
              </w:tabs>
              <w:ind w:left="601" w:hanging="284"/>
              <w:jc w:val="both"/>
              <w:rPr>
                <w:rFonts w:ascii="Calibri" w:hAnsi="Calibri"/>
                <w:szCs w:val="23"/>
              </w:rPr>
            </w:pPr>
            <w:r w:rsidRPr="002304D9">
              <w:rPr>
                <w:rFonts w:ascii="Calibri" w:hAnsi="Calibri"/>
                <w:szCs w:val="23"/>
              </w:rPr>
              <w:t>Θεματική &amp; χωρική δικτύωση</w:t>
            </w:r>
          </w:p>
          <w:p w14:paraId="7F76F661"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459377FA" w14:textId="77777777" w:rsidTr="0023187D">
        <w:tc>
          <w:tcPr>
            <w:tcW w:w="2235" w:type="dxa"/>
          </w:tcPr>
          <w:p w14:paraId="7A5A6450" w14:textId="77777777" w:rsidR="00AD6F2B" w:rsidRPr="005A021C"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 xml:space="preserve">Κοινωνικές </w:t>
            </w:r>
            <w:r w:rsidRPr="005A021C">
              <w:rPr>
                <w:rFonts w:ascii="Calibri" w:hAnsi="Calibri"/>
                <w:b/>
                <w:szCs w:val="23"/>
              </w:rPr>
              <w:t>υποδομές</w:t>
            </w:r>
            <w:r w:rsidR="00AD6F2B" w:rsidRPr="005A021C">
              <w:rPr>
                <w:rFonts w:ascii="Calibri" w:hAnsi="Calibri"/>
                <w:b/>
                <w:szCs w:val="23"/>
              </w:rPr>
              <w:t xml:space="preserve"> &amp;</w:t>
            </w:r>
          </w:p>
          <w:p w14:paraId="78C74400" w14:textId="77777777" w:rsidR="00391525" w:rsidRPr="002304D9" w:rsidRDefault="00AD6F2B" w:rsidP="0023187D">
            <w:pPr>
              <w:tabs>
                <w:tab w:val="left" w:pos="284"/>
                <w:tab w:val="left" w:pos="567"/>
                <w:tab w:val="left" w:pos="851"/>
                <w:tab w:val="left" w:pos="1134"/>
              </w:tabs>
              <w:jc w:val="both"/>
              <w:rPr>
                <w:rFonts w:ascii="Calibri" w:hAnsi="Calibri"/>
                <w:b/>
                <w:szCs w:val="23"/>
              </w:rPr>
            </w:pPr>
            <w:r w:rsidRPr="005A021C">
              <w:rPr>
                <w:rFonts w:ascii="Calibri" w:hAnsi="Calibri"/>
                <w:b/>
                <w:szCs w:val="23"/>
              </w:rPr>
              <w:t>Υπηρεσίες</w:t>
            </w:r>
          </w:p>
        </w:tc>
        <w:tc>
          <w:tcPr>
            <w:tcW w:w="6804" w:type="dxa"/>
          </w:tcPr>
          <w:p w14:paraId="0F88A66B"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Αναβάθμιση Περιφερειακών Ιατρείων προς την κατεύθυνση των Κέντρων Υγείας</w:t>
            </w:r>
          </w:p>
          <w:p w14:paraId="08651870"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Εμπλουτισμός ιατρικού εξοπλισμού &amp; διευρυμένο φάσμα ιατρικών / παραϊατρικών ειδικοτήτων</w:t>
            </w:r>
          </w:p>
          <w:p w14:paraId="296731B1"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Διερεύνηση λειτουργίας πλωτού νοσοκομείου με ιδιαίτερη έμφαση στην προληπτική ιατρική</w:t>
            </w:r>
          </w:p>
          <w:p w14:paraId="76EA2532"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Βελτίωση συνθηκών &amp; χρόνου αεροδιακομιδής ή/και θαλάσσιας διακομιδής</w:t>
            </w:r>
          </w:p>
          <w:p w14:paraId="0FA1DD76"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Πρόνοια για την δημιουργία εγκαταστάσεων συντήρησης σορών (εξασφάλιση χρόνου άφιξης απόδημων συγγενών)</w:t>
            </w:r>
          </w:p>
          <w:p w14:paraId="4FB9B9BB"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Εκσυγχρονισμός κτιριακών εγκαταστάσεων / εφαρμογή υψηλών προδιαγραφών συστημάτων εκπαίδευσης από απόσταση</w:t>
            </w:r>
          </w:p>
          <w:p w14:paraId="231707D0"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37B73BC1" w14:textId="77777777" w:rsidTr="0023187D">
        <w:tc>
          <w:tcPr>
            <w:tcW w:w="2235" w:type="dxa"/>
          </w:tcPr>
          <w:p w14:paraId="456E7B40"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 xml:space="preserve">Περιβάλλον – </w:t>
            </w:r>
            <w:r w:rsidRPr="005A021C">
              <w:rPr>
                <w:rFonts w:ascii="Calibri" w:hAnsi="Calibri"/>
                <w:b/>
                <w:szCs w:val="23"/>
              </w:rPr>
              <w:t xml:space="preserve">Πολιτισμός </w:t>
            </w:r>
            <w:r w:rsidR="00AD6F2B" w:rsidRPr="005A021C">
              <w:rPr>
                <w:rFonts w:ascii="Calibri" w:hAnsi="Calibri"/>
                <w:b/>
                <w:szCs w:val="23"/>
              </w:rPr>
              <w:t>–</w:t>
            </w:r>
            <w:r w:rsidRPr="005A021C">
              <w:rPr>
                <w:rFonts w:ascii="Calibri" w:hAnsi="Calibri"/>
                <w:b/>
                <w:szCs w:val="23"/>
              </w:rPr>
              <w:t xml:space="preserve"> Τοπίο</w:t>
            </w:r>
            <w:r w:rsidR="00AD6F2B" w:rsidRPr="005A021C">
              <w:rPr>
                <w:rFonts w:ascii="Calibri" w:hAnsi="Calibri"/>
                <w:b/>
                <w:szCs w:val="23"/>
              </w:rPr>
              <w:t xml:space="preserve"> – Ασφάλεια / Θωράκιση</w:t>
            </w:r>
          </w:p>
        </w:tc>
        <w:tc>
          <w:tcPr>
            <w:tcW w:w="6804" w:type="dxa"/>
          </w:tcPr>
          <w:p w14:paraId="3A7B2064"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Εκπόνηση Ειδικών Περιβαλλοντικών Μελετών – Διαχειριστικών Σχεδίων Περιοχών Δικτύου NATURA 2000 &amp; άλλων αξιόλογων / ευαίσθητων περιοχών – προώθηση θεσμικών διαδικασιών</w:t>
            </w:r>
          </w:p>
          <w:p w14:paraId="20966383"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Καταφύγια θηραμάτων</w:t>
            </w:r>
          </w:p>
          <w:p w14:paraId="4474617F" w14:textId="77777777" w:rsidR="00391525" w:rsidRPr="002304D9" w:rsidRDefault="00071ED2" w:rsidP="007765EA">
            <w:pPr>
              <w:numPr>
                <w:ilvl w:val="0"/>
                <w:numId w:val="100"/>
              </w:numPr>
              <w:tabs>
                <w:tab w:val="left" w:pos="284"/>
                <w:tab w:val="left" w:pos="459"/>
                <w:tab w:val="left" w:pos="742"/>
                <w:tab w:val="left" w:pos="851"/>
              </w:tabs>
              <w:ind w:left="317" w:hanging="283"/>
              <w:jc w:val="both"/>
              <w:rPr>
                <w:rFonts w:ascii="Calibri" w:hAnsi="Calibri"/>
                <w:szCs w:val="23"/>
              </w:rPr>
            </w:pPr>
            <w:r>
              <w:rPr>
                <w:rFonts w:ascii="Calibri" w:hAnsi="Calibri"/>
                <w:szCs w:val="23"/>
              </w:rPr>
              <w:tab/>
            </w:r>
            <w:r w:rsidR="00391525" w:rsidRPr="002304D9">
              <w:rPr>
                <w:rFonts w:ascii="Calibri" w:hAnsi="Calibri"/>
                <w:szCs w:val="23"/>
              </w:rPr>
              <w:t>Προστασία (οριοθέτηση) &amp; διαχείριση δασών &amp; δασικών εκτάσεων – σχέδια &amp; εξοπλισμός δασο-πυροπροστασίας</w:t>
            </w:r>
          </w:p>
          <w:p w14:paraId="3FCD14DC"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Αντιμετώπιση φαινομένων διάβρωσης, κατολισθήσεων, πλημμυρών κλπ.</w:t>
            </w:r>
          </w:p>
          <w:p w14:paraId="39A61FF4" w14:textId="77777777" w:rsidR="00391525" w:rsidRPr="002304D9" w:rsidRDefault="00071ED2" w:rsidP="007765EA">
            <w:pPr>
              <w:numPr>
                <w:ilvl w:val="0"/>
                <w:numId w:val="100"/>
              </w:numPr>
              <w:tabs>
                <w:tab w:val="left" w:pos="284"/>
                <w:tab w:val="left" w:pos="459"/>
                <w:tab w:val="left" w:pos="742"/>
                <w:tab w:val="left" w:pos="851"/>
              </w:tabs>
              <w:ind w:left="317" w:hanging="283"/>
              <w:jc w:val="both"/>
              <w:rPr>
                <w:rFonts w:ascii="Calibri" w:hAnsi="Calibri"/>
                <w:szCs w:val="23"/>
              </w:rPr>
            </w:pPr>
            <w:r>
              <w:rPr>
                <w:rFonts w:ascii="Calibri" w:hAnsi="Calibri"/>
                <w:szCs w:val="23"/>
              </w:rPr>
              <w:tab/>
            </w:r>
            <w:r w:rsidR="00391525" w:rsidRPr="002304D9">
              <w:rPr>
                <w:rFonts w:ascii="Calibri" w:hAnsi="Calibri"/>
                <w:szCs w:val="23"/>
              </w:rPr>
              <w:t>Αντισεισμική θωράκιση &amp; αντιμετώπιση επιπτώσεων (π.χ. τσουνάμι)</w:t>
            </w:r>
          </w:p>
          <w:p w14:paraId="352499ED"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Προληπτικές δράσεις αντιμετώπισης κλιματικής αλλαγής</w:t>
            </w:r>
          </w:p>
          <w:p w14:paraId="5831DB1C"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Ειδικές δράσεις έρευνας &amp; διαχείρισης υδατικών πόρων</w:t>
            </w:r>
          </w:p>
          <w:p w14:paraId="0BAF9BFD"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Καθορισμός αιγιαλού &amp; παραλίας</w:t>
            </w:r>
          </w:p>
          <w:p w14:paraId="6AFFF214"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Εφαρμογή προγραμμάτων επανάταξης θαλάσσιων &amp; χερσαίων οικοσυστημάτων</w:t>
            </w:r>
          </w:p>
          <w:p w14:paraId="77F6D9CE"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Ενταξη της πολιτισμικής συνιστώσας στην αναπτυξιακή διαδικασία</w:t>
            </w:r>
          </w:p>
          <w:p w14:paraId="540EAD7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Προώθηση υποδειγματικών εφαρμογών ενεργού και παθητικής συμμετοχής σε τουριστικές δραστηριότητες που συνδέονται με τα ενδιαφέροντα του υποθαλάσσιου περιβάλλοντος</w:t>
            </w:r>
          </w:p>
          <w:p w14:paraId="5220C0C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Διατήρηση παραδοσιακού χαρακτήρα οικισμών</w:t>
            </w:r>
          </w:p>
          <w:p w14:paraId="4D8FC438"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Αποκατάσταση / ανθρωπογενών δημιουργημάτων / ειδικών κατασκευών (π.χ. μύλοι, πηγάδια, στέρνες, κρήνες, ξερολιθιές, αναβαθμίδες, μονοπάτια / καλντερίμια κλπ.)</w:t>
            </w:r>
          </w:p>
          <w:p w14:paraId="1F6767D8"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«Θερινά» Σχολεία με αντικείμενο παραδοσιακές τεχνικές δόμησης &amp; οικοδομικά επαγγέλματα, καλλιεργειών, μελισσοκομίας, ναυπήγησης μικρών σκαφών, κατασκευής σκευών, λαογραφική παράδοση κλπ.</w:t>
            </w:r>
          </w:p>
          <w:p w14:paraId="5D079897"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Καταγραφή, αξιολόγηση, ανάδειξη, ενδο- &amp; δια-νησιωτική δικτύωση φυσικών και πολιτισμικών πόρων – ένταξη στην τουριστική προσφορά – προβολή / προώθηση / εφαρμογές σύγχρονων εκθεσιακών μεθόδων π.χ. εικονικά μουσεία</w:t>
            </w:r>
          </w:p>
          <w:p w14:paraId="0775D1DE" w14:textId="77777777" w:rsidR="00391525"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Ειδικές Μελέτες Τοπίου με σκοπό την αναγνώριση, αξιολόγηση και ανάδειξη</w:t>
            </w:r>
          </w:p>
          <w:p w14:paraId="4E00F289" w14:textId="77777777" w:rsidR="005A021C" w:rsidRPr="002304D9" w:rsidRDefault="005A021C" w:rsidP="005A021C">
            <w:pPr>
              <w:tabs>
                <w:tab w:val="left" w:pos="284"/>
                <w:tab w:val="left" w:pos="459"/>
                <w:tab w:val="left" w:pos="742"/>
                <w:tab w:val="left" w:pos="851"/>
              </w:tabs>
              <w:ind w:left="34"/>
              <w:jc w:val="both"/>
              <w:rPr>
                <w:rFonts w:ascii="Calibri" w:hAnsi="Calibri"/>
                <w:szCs w:val="23"/>
              </w:rPr>
            </w:pPr>
          </w:p>
          <w:p w14:paraId="15655727"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Αποκατάσταση τοπίου (από εξόρυξη / λατόμευση, ΧΑΔΑ, εκσκαφές κ.ά.)</w:t>
            </w:r>
          </w:p>
          <w:p w14:paraId="6BCD1D6D"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Σύνταξη ειδικών προδιαγραφών (τυπολογικών, μορφολογικών) κτιριακών και λοιπών εγκαταστάσεων (στάβλοι, γεωργικές &amp; άλλες αποθήκες, εργαστήρια κλπ.) </w:t>
            </w:r>
          </w:p>
          <w:p w14:paraId="36EEC985" w14:textId="77777777" w:rsidR="00391525" w:rsidRPr="00071ED2"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071ED2">
              <w:rPr>
                <w:rFonts w:ascii="Calibri" w:hAnsi="Calibri"/>
                <w:szCs w:val="23"/>
              </w:rPr>
              <w:t>Ειδικά κριτήρια χωροθέτησης &amp; τυπολογίας / μορφολογίας εγκαταστάσεων ΑΠΕ</w:t>
            </w:r>
          </w:p>
          <w:p w14:paraId="01B5D4F4"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379BA1F1" w14:textId="77777777" w:rsidTr="0023187D">
        <w:tc>
          <w:tcPr>
            <w:tcW w:w="2235" w:type="dxa"/>
          </w:tcPr>
          <w:p w14:paraId="0B7C2DEA"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Μηχανισμοί διαχείρισης της ανάπτυξης</w:t>
            </w:r>
          </w:p>
        </w:tc>
        <w:tc>
          <w:tcPr>
            <w:tcW w:w="6804" w:type="dxa"/>
          </w:tcPr>
          <w:p w14:paraId="35FA2979"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Ολοκληρωμένες Ειδικές Μελέτες ΠΕΧΠ</w:t>
            </w:r>
          </w:p>
          <w:p w14:paraId="5915DB06"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Ολοκλήρωση των υπό εξέλιξη ΣΧΟΟΑΠ</w:t>
            </w:r>
          </w:p>
          <w:p w14:paraId="36806DBD"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Εκπόνηση Μελετών Φέρουσας Ικανότητας &amp; Χωρητικότητας</w:t>
            </w:r>
          </w:p>
          <w:p w14:paraId="77FECF76"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Μελέτες Ολοκληρωμένης Διαχείρισης Παράκτιων Ζωνών</w:t>
            </w:r>
          </w:p>
          <w:p w14:paraId="0569DFFA"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Θαλάσσια Χωροταξικά Σχέδια</w:t>
            </w:r>
          </w:p>
          <w:p w14:paraId="49C221E8"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Δημιουργία αρχείου στατιστικών δεδομένων σε επίπεδο νησιού / Δήμου</w:t>
            </w:r>
          </w:p>
        </w:tc>
      </w:tr>
    </w:tbl>
    <w:p w14:paraId="68A05A2A" w14:textId="77777777" w:rsidR="00391525" w:rsidRDefault="00391525" w:rsidP="0023187D">
      <w:pPr>
        <w:rPr>
          <w:rFonts w:ascii="Calibri" w:hAnsi="Calibri"/>
          <w:szCs w:val="23"/>
        </w:rPr>
      </w:pPr>
    </w:p>
    <w:p w14:paraId="6AAFDF43" w14:textId="77777777" w:rsidR="005A021C" w:rsidRPr="002304D9" w:rsidRDefault="005A021C" w:rsidP="0023187D">
      <w:pPr>
        <w:rPr>
          <w:rFonts w:ascii="Calibri" w:hAnsi="Calibri"/>
          <w:szCs w:val="23"/>
        </w:rPr>
      </w:pPr>
    </w:p>
    <w:p w14:paraId="7814FDA7" w14:textId="77777777" w:rsidR="00391525" w:rsidRPr="002304D9" w:rsidRDefault="00C05059" w:rsidP="00DD118A">
      <w:pPr>
        <w:pStyle w:val="NAHEADING6"/>
      </w:pPr>
      <w:bookmarkStart w:id="94" w:name="_Toc57022188"/>
      <w:r>
        <w:t xml:space="preserve">Β.1.1.δ-1.2 </w:t>
      </w:r>
      <w:r w:rsidR="00391525" w:rsidRPr="002304D9">
        <w:t xml:space="preserve"> Επίπεδο Καλλικράτειων Δήμων Ομάδας ΙΙ</w:t>
      </w:r>
      <w:bookmarkEnd w:id="94"/>
    </w:p>
    <w:p w14:paraId="5853FA95" w14:textId="77777777" w:rsidR="00391525" w:rsidRPr="002304D9" w:rsidRDefault="00391525" w:rsidP="0023187D">
      <w:pPr>
        <w:tabs>
          <w:tab w:val="left" w:pos="284"/>
          <w:tab w:val="left" w:pos="567"/>
          <w:tab w:val="left" w:pos="851"/>
          <w:tab w:val="left" w:pos="1134"/>
        </w:tabs>
        <w:ind w:left="709" w:hanging="709"/>
        <w:jc w:val="both"/>
        <w:rPr>
          <w:rFonts w:ascii="Calibri" w:hAnsi="Calibri"/>
          <w:b/>
          <w:szCs w:val="23"/>
        </w:rPr>
      </w:pPr>
    </w:p>
    <w:p w14:paraId="28C11D57" w14:textId="77777777" w:rsidR="00391525" w:rsidRPr="002304D9" w:rsidRDefault="00391525" w:rsidP="0023187D">
      <w:pPr>
        <w:tabs>
          <w:tab w:val="left" w:pos="284"/>
          <w:tab w:val="left" w:pos="567"/>
          <w:tab w:val="left" w:pos="851"/>
          <w:tab w:val="left" w:pos="1134"/>
        </w:tabs>
        <w:ind w:left="709" w:hanging="709"/>
        <w:jc w:val="both"/>
        <w:rPr>
          <w:rFonts w:ascii="Calibri" w:hAnsi="Calibri"/>
          <w:szCs w:val="23"/>
        </w:rPr>
      </w:pPr>
      <w:r w:rsidRPr="002304D9">
        <w:rPr>
          <w:rFonts w:ascii="Calibri" w:hAnsi="Calibri"/>
          <w:b/>
          <w:szCs w:val="23"/>
        </w:rPr>
        <w:t>Δήμοι:</w:t>
      </w:r>
      <w:r w:rsidRPr="002304D9">
        <w:rPr>
          <w:rFonts w:ascii="Calibri" w:hAnsi="Calibri"/>
          <w:szCs w:val="23"/>
        </w:rPr>
        <w:tab/>
        <w:t>Αμοργού, Ανδρου, Αστυπάλαιας, Ιητών, Καλυμνίων, Καρπάθου, Κέας, Κύθνου, Λέρου, Μήλου, Πάτμου, Σερίφου, Σίφνου, Σύμης, Τήνου, Φολεγάνδρου</w:t>
      </w:r>
    </w:p>
    <w:p w14:paraId="138F6C13"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0031C3BD" w14:textId="77777777" w:rsidR="00391525" w:rsidRPr="002304D9" w:rsidRDefault="00391525" w:rsidP="0023187D">
      <w:pPr>
        <w:tabs>
          <w:tab w:val="left" w:pos="284"/>
          <w:tab w:val="left" w:pos="567"/>
          <w:tab w:val="left" w:pos="851"/>
          <w:tab w:val="left" w:pos="1134"/>
        </w:tabs>
        <w:jc w:val="both"/>
        <w:rPr>
          <w:rFonts w:ascii="Calibri" w:hAnsi="Calibri"/>
          <w:szCs w:val="23"/>
        </w:rPr>
      </w:pPr>
      <w:r w:rsidRPr="002304D9">
        <w:rPr>
          <w:rFonts w:ascii="Calibri" w:hAnsi="Calibri"/>
          <w:b/>
          <w:szCs w:val="23"/>
        </w:rPr>
        <w:t xml:space="preserve">Κεντρικός στόχος: </w:t>
      </w:r>
      <w:r w:rsidRPr="002304D9">
        <w:rPr>
          <w:rFonts w:ascii="Calibri" w:hAnsi="Calibri"/>
          <w:szCs w:val="23"/>
        </w:rPr>
        <w:t>ενσωμάτωση της αειφορίας στις αναπτυξιακές επιλογές και παρεμβάσεις, σε συνδυασμό με την προστασία του ευαίσθητου φυσικού και ανθρωπογενούς περιβάλλοντος – προώθηση πολυτομεακής επιχειρηματικότητας.</w:t>
      </w:r>
    </w:p>
    <w:p w14:paraId="102ECAEE"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6E2BD8D0"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szCs w:val="23"/>
        </w:rPr>
        <w:t xml:space="preserve"> </w:t>
      </w:r>
      <w:r w:rsidRPr="002304D9">
        <w:rPr>
          <w:rFonts w:ascii="Calibri" w:hAnsi="Calibri"/>
          <w:b/>
          <w:szCs w:val="23"/>
        </w:rPr>
        <w:t>Στρατηγικές κατευθύνσεις</w:t>
      </w:r>
    </w:p>
    <w:p w14:paraId="23298F4B"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0C6AF34F" w14:textId="77777777" w:rsidR="00391525" w:rsidRPr="002304D9" w:rsidRDefault="00391525" w:rsidP="005A021C">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Συνεχής βελτίωση της ποιότητας ζωής των κατοίκων</w:t>
      </w:r>
    </w:p>
    <w:p w14:paraId="7E04E6FA" w14:textId="77777777" w:rsidR="00391525" w:rsidRPr="002304D9" w:rsidRDefault="00391525" w:rsidP="005A021C">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 xml:space="preserve"> Βελτίωση της προσπελασιμότητας και διασύνδεσης (ενδοπεριφερειακής και διαπεριφερειακής) και εξασφάλιση επιλογών ως προς τα μεταφορικά μέσα</w:t>
      </w:r>
    </w:p>
    <w:p w14:paraId="1D1DF763" w14:textId="77777777" w:rsidR="00391525" w:rsidRPr="002304D9" w:rsidRDefault="00391525" w:rsidP="005A021C">
      <w:pPr>
        <w:numPr>
          <w:ilvl w:val="0"/>
          <w:numId w:val="103"/>
        </w:numPr>
        <w:tabs>
          <w:tab w:val="left" w:pos="567"/>
        </w:tabs>
        <w:ind w:left="567" w:hanging="283"/>
        <w:rPr>
          <w:rFonts w:ascii="Calibri" w:hAnsi="Calibri"/>
          <w:szCs w:val="23"/>
        </w:rPr>
      </w:pPr>
      <w:r w:rsidRPr="002304D9">
        <w:rPr>
          <w:rFonts w:ascii="Calibri" w:hAnsi="Calibri"/>
          <w:szCs w:val="23"/>
        </w:rPr>
        <w:t>Ανετη, ασφαλής και χαμηλού κόστους προσπελασιμότητα σε τοπικά, περιφερειακά και εθνικά κέντρα εξυπηρέτησης και παροχής εξειδικευμένων υπηρεσιών</w:t>
      </w:r>
    </w:p>
    <w:p w14:paraId="21A86077" w14:textId="77777777" w:rsidR="00391525" w:rsidRPr="002304D9" w:rsidRDefault="00391525" w:rsidP="005A021C">
      <w:pPr>
        <w:numPr>
          <w:ilvl w:val="0"/>
          <w:numId w:val="103"/>
        </w:numPr>
        <w:tabs>
          <w:tab w:val="left" w:pos="567"/>
        </w:tabs>
        <w:ind w:left="567" w:hanging="283"/>
        <w:rPr>
          <w:rFonts w:ascii="Calibri" w:hAnsi="Calibri"/>
          <w:szCs w:val="23"/>
        </w:rPr>
      </w:pPr>
      <w:r w:rsidRPr="002304D9">
        <w:rPr>
          <w:rFonts w:ascii="Calibri" w:hAnsi="Calibri"/>
          <w:szCs w:val="23"/>
        </w:rPr>
        <w:t>Εκσυγχρονισμός βασικών υποδομών, μέσων και υπηρεσιών για εκπαίδευση, υγεία, πρόνοια, επιμόρφωση και αναψυχή</w:t>
      </w:r>
    </w:p>
    <w:p w14:paraId="5389845B" w14:textId="77777777" w:rsidR="00391525" w:rsidRPr="002304D9" w:rsidRDefault="00391525" w:rsidP="005A021C">
      <w:pPr>
        <w:numPr>
          <w:ilvl w:val="0"/>
          <w:numId w:val="103"/>
        </w:numPr>
        <w:tabs>
          <w:tab w:val="left" w:pos="567"/>
        </w:tabs>
        <w:ind w:left="567" w:hanging="283"/>
        <w:rPr>
          <w:rFonts w:ascii="Calibri" w:hAnsi="Calibri"/>
          <w:szCs w:val="23"/>
        </w:rPr>
      </w:pPr>
      <w:r w:rsidRPr="002304D9">
        <w:rPr>
          <w:rFonts w:ascii="Calibri" w:hAnsi="Calibri"/>
          <w:szCs w:val="23"/>
        </w:rPr>
        <w:t xml:space="preserve">Αντιμετώπιση  των ενδονησιωτικών ανισοτήτων </w:t>
      </w:r>
    </w:p>
    <w:p w14:paraId="5DA769B4" w14:textId="77777777" w:rsidR="00391525" w:rsidRPr="002304D9" w:rsidRDefault="00391525" w:rsidP="005A021C">
      <w:pPr>
        <w:numPr>
          <w:ilvl w:val="0"/>
          <w:numId w:val="103"/>
        </w:numPr>
        <w:tabs>
          <w:tab w:val="left" w:pos="567"/>
        </w:tabs>
        <w:ind w:left="567" w:hanging="283"/>
        <w:rPr>
          <w:rFonts w:ascii="Calibri" w:hAnsi="Calibri"/>
          <w:szCs w:val="23"/>
        </w:rPr>
      </w:pPr>
      <w:r w:rsidRPr="002304D9">
        <w:rPr>
          <w:rFonts w:ascii="Calibri" w:hAnsi="Calibri"/>
          <w:szCs w:val="23"/>
        </w:rPr>
        <w:t>Δημιουργία και προβολή ταυτότητας νησιού</w:t>
      </w:r>
    </w:p>
    <w:p w14:paraId="7A8F05A3" w14:textId="77777777" w:rsidR="00391525" w:rsidRPr="002304D9" w:rsidRDefault="00391525" w:rsidP="007765EA">
      <w:pPr>
        <w:numPr>
          <w:ilvl w:val="0"/>
          <w:numId w:val="103"/>
        </w:numPr>
        <w:ind w:left="567" w:hanging="283"/>
        <w:rPr>
          <w:rFonts w:ascii="Calibri" w:hAnsi="Calibri"/>
          <w:szCs w:val="23"/>
        </w:rPr>
      </w:pPr>
      <w:r w:rsidRPr="002304D9">
        <w:rPr>
          <w:rFonts w:ascii="Calibri" w:hAnsi="Calibri"/>
          <w:szCs w:val="23"/>
        </w:rPr>
        <w:t>Ενίσχυση  των τάσεων  δικτύωσης  μεταξύ  οικιστικών  κέντρων και ανάδειξη πόλων ανάπτυξης</w:t>
      </w:r>
    </w:p>
    <w:p w14:paraId="5BD849F4"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Ανάπτυξη  της  κοινωνίας της γνώσης  και  ενδυνάμωση  των εξωστρεφών συνεργασιών</w:t>
      </w:r>
    </w:p>
    <w:p w14:paraId="139A0CB4"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Ενίσχυση της επιχειρηματικότητας, καλλιέργεια της καινοτομίας, προσέλκυση επενδύσεων   υψηλής   προστιθέμενης   αξίας   και   δημιουργία   νέων   θέσεων εργασίας</w:t>
      </w:r>
    </w:p>
    <w:p w14:paraId="17E620EC" w14:textId="77777777" w:rsidR="00391525" w:rsidRPr="002304D9" w:rsidRDefault="00391525" w:rsidP="007765EA">
      <w:pPr>
        <w:numPr>
          <w:ilvl w:val="0"/>
          <w:numId w:val="103"/>
        </w:numPr>
        <w:ind w:left="567" w:hanging="283"/>
        <w:rPr>
          <w:rFonts w:ascii="Calibri" w:hAnsi="Calibri"/>
          <w:szCs w:val="23"/>
        </w:rPr>
      </w:pPr>
      <w:r w:rsidRPr="002304D9">
        <w:rPr>
          <w:rFonts w:ascii="Calibri" w:hAnsi="Calibri"/>
          <w:szCs w:val="23"/>
        </w:rPr>
        <w:t>Διευκόλυνση εμπορίας τοπικών προϊόντων</w:t>
      </w:r>
    </w:p>
    <w:p w14:paraId="7289B4CE" w14:textId="77777777" w:rsidR="00391525" w:rsidRPr="002304D9" w:rsidRDefault="00391525" w:rsidP="007765EA">
      <w:pPr>
        <w:numPr>
          <w:ilvl w:val="0"/>
          <w:numId w:val="103"/>
        </w:numPr>
        <w:ind w:left="567" w:hanging="283"/>
        <w:rPr>
          <w:rFonts w:ascii="Calibri" w:hAnsi="Calibri"/>
          <w:szCs w:val="23"/>
        </w:rPr>
      </w:pPr>
      <w:r w:rsidRPr="002304D9">
        <w:rPr>
          <w:rFonts w:ascii="Calibri" w:hAnsi="Calibri"/>
          <w:szCs w:val="23"/>
        </w:rPr>
        <w:t>Συγκράτηση νεανικού πληθυσμού και προσέλκυση «εποίκων»</w:t>
      </w:r>
    </w:p>
    <w:p w14:paraId="27EA3015"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Επαναπροσέλκυση πληθυσμού για μόνιμη εγκατάσταση στους αγροτικούς οικισμούς, αξιοποιώντας τις ευκαιρίες που προσφέρει ο αγροτικός χώρος, το διαδίκτυο  κλπ.</w:t>
      </w:r>
    </w:p>
    <w:p w14:paraId="5E43692C"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Εξασφάλιση ικανοποιητικής απασχόλησης σε ετήσια βάση και ανάπτυξη καινοτόμου επιχειρηματικότητας &amp; δραστηριοτήτων (αύξηση εξωστρέφειας)</w:t>
      </w:r>
    </w:p>
    <w:p w14:paraId="5B26AB21"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Ανάπτυξη εθελοντισμού - ευαισθητοποίηση - ενεργός συμμετοχή του κοινού, των φορέων και οργανώσεων στην επίτευξη ποσοτικοποιημένων αναπτυξιακών στόχων</w:t>
      </w:r>
    </w:p>
    <w:p w14:paraId="757FEB46"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 xml:space="preserve">Κινητοποίηση «εξωτερικών» δυνάμεων για την υλοποίηση των στόχων και δράσεων </w:t>
      </w:r>
    </w:p>
    <w:p w14:paraId="4771D7E9"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Επιμορφωτικές εκστρατείες για το κοινό σε επιλεγμένα θέματα.</w:t>
      </w:r>
    </w:p>
    <w:p w14:paraId="7574ECAB"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21A852F6"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Εξειδίκευση</w:t>
      </w:r>
    </w:p>
    <w:p w14:paraId="51835E24" w14:textId="77777777" w:rsidR="00391525" w:rsidRPr="002304D9" w:rsidRDefault="00391525" w:rsidP="0023187D">
      <w:pPr>
        <w:tabs>
          <w:tab w:val="left" w:pos="284"/>
          <w:tab w:val="left" w:pos="567"/>
          <w:tab w:val="left" w:pos="851"/>
          <w:tab w:val="left" w:pos="1134"/>
        </w:tabs>
        <w:jc w:val="both"/>
        <w:rPr>
          <w:rFonts w:ascii="Calibri" w:hAnsi="Calibri"/>
          <w:szCs w:val="23"/>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6946"/>
      </w:tblGrid>
      <w:tr w:rsidR="00391525" w:rsidRPr="002304D9" w14:paraId="1DDC8ABE" w14:textId="77777777" w:rsidTr="0023187D">
        <w:tc>
          <w:tcPr>
            <w:tcW w:w="2093" w:type="dxa"/>
          </w:tcPr>
          <w:p w14:paraId="37BF5C73"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Θεματική ενότητα</w:t>
            </w:r>
          </w:p>
        </w:tc>
        <w:tc>
          <w:tcPr>
            <w:tcW w:w="6946" w:type="dxa"/>
          </w:tcPr>
          <w:p w14:paraId="434A8BA8" w14:textId="77777777" w:rsidR="00391525" w:rsidRPr="002304D9" w:rsidRDefault="00391525" w:rsidP="0023187D">
            <w:pPr>
              <w:tabs>
                <w:tab w:val="left" w:pos="284"/>
                <w:tab w:val="left" w:pos="567"/>
                <w:tab w:val="left" w:pos="851"/>
                <w:tab w:val="left" w:pos="1134"/>
              </w:tabs>
              <w:jc w:val="center"/>
              <w:rPr>
                <w:rFonts w:ascii="Calibri" w:hAnsi="Calibri"/>
                <w:b/>
                <w:szCs w:val="23"/>
              </w:rPr>
            </w:pPr>
          </w:p>
        </w:tc>
      </w:tr>
      <w:tr w:rsidR="00391525" w:rsidRPr="002304D9" w14:paraId="3845A95A" w14:textId="77777777" w:rsidTr="0023187D">
        <w:tc>
          <w:tcPr>
            <w:tcW w:w="2093" w:type="dxa"/>
          </w:tcPr>
          <w:p w14:paraId="30C36547"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 xml:space="preserve">Σύστημα </w:t>
            </w:r>
            <w:r w:rsidRPr="005A021C">
              <w:rPr>
                <w:rFonts w:ascii="Calibri" w:hAnsi="Calibri"/>
                <w:b/>
                <w:szCs w:val="23"/>
              </w:rPr>
              <w:t>Μεταφορών</w:t>
            </w:r>
            <w:r w:rsidR="00AD6F2B" w:rsidRPr="005A021C">
              <w:rPr>
                <w:rFonts w:ascii="Calibri" w:hAnsi="Calibri"/>
                <w:b/>
                <w:szCs w:val="23"/>
              </w:rPr>
              <w:t xml:space="preserve"> - Συγκοινωνίες</w:t>
            </w:r>
          </w:p>
        </w:tc>
        <w:tc>
          <w:tcPr>
            <w:tcW w:w="6946" w:type="dxa"/>
          </w:tcPr>
          <w:p w14:paraId="53112EDB"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 βελτίωση λιμενικών υποδομών &amp; συνοδευτικών εγκαταστάσεων</w:t>
            </w:r>
          </w:p>
          <w:p w14:paraId="553F6E22"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διερεύνησης αναδιάρθρωσης συστήματος μεταφορών με στόχο την ικανοποίηση των αναγκών σε ετήσια βάση και την συνδυαστικότητα των μέσων</w:t>
            </w:r>
          </w:p>
          <w:p w14:paraId="7D7101BD"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Δημιουργία νέων εμπορικών λιμένων</w:t>
            </w:r>
          </w:p>
          <w:p w14:paraId="735CA55F"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Ολοκλήρωση προγράμματος κατασκευής ελικοδρομίων</w:t>
            </w:r>
          </w:p>
          <w:p w14:paraId="44411523"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χωροθέτησης &amp; κατασκευής υδατοδρομίων</w:t>
            </w:r>
          </w:p>
          <w:p w14:paraId="0FD4C1A6"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Βελτίωση οδικού δικτύου </w:t>
            </w:r>
          </w:p>
          <w:p w14:paraId="7015C04A"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Παρακάμψεις οικισμών </w:t>
            </w:r>
          </w:p>
          <w:p w14:paraId="0D7EBF90"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Χώροι στάθμευσης για ΜΜΜ &amp; ΙΧ </w:t>
            </w:r>
          </w:p>
          <w:p w14:paraId="5287A159"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p>
        </w:tc>
      </w:tr>
      <w:tr w:rsidR="00391525" w:rsidRPr="002304D9" w14:paraId="23587BCE" w14:textId="77777777" w:rsidTr="0023187D">
        <w:tc>
          <w:tcPr>
            <w:tcW w:w="2093" w:type="dxa"/>
          </w:tcPr>
          <w:p w14:paraId="637EA940"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Επικοινωνίες</w:t>
            </w:r>
          </w:p>
        </w:tc>
        <w:tc>
          <w:tcPr>
            <w:tcW w:w="6946" w:type="dxa"/>
          </w:tcPr>
          <w:p w14:paraId="0D2FE800"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πρόσβασης σε υψηλής ποιότητας ευρυζωνικά &amp; δορυφορικά δίκτυα</w:t>
            </w:r>
          </w:p>
          <w:p w14:paraId="01E4031F" w14:textId="77777777" w:rsidR="00391525" w:rsidRPr="002304D9" w:rsidRDefault="00391525" w:rsidP="005A021C">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Εκσυγχρονισμός δικτύων ραδιοφώνου και τηλεόρασης</w:t>
            </w:r>
          </w:p>
        </w:tc>
      </w:tr>
      <w:tr w:rsidR="00391525" w:rsidRPr="002304D9" w14:paraId="6EF75719" w14:textId="77777777" w:rsidTr="0023187D">
        <w:tc>
          <w:tcPr>
            <w:tcW w:w="2093" w:type="dxa"/>
          </w:tcPr>
          <w:p w14:paraId="14924284"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Ενέργεια</w:t>
            </w:r>
          </w:p>
        </w:tc>
        <w:tc>
          <w:tcPr>
            <w:tcW w:w="6946" w:type="dxa"/>
          </w:tcPr>
          <w:p w14:paraId="4A0E80AB"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ab/>
              <w:t>Μελέτη διερεύνησης βέλτιστου συνδυασμού ΑΠΕ για μείωση της εξάρτησης από συμβατικές μορφές ενέργειας</w:t>
            </w:r>
          </w:p>
          <w:p w14:paraId="296AFB3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ικανοποίησης αναγκών σε περιόδους αιχμής</w:t>
            </w:r>
          </w:p>
          <w:p w14:paraId="083501D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Αυστηρός έλεγχος χωροθέτησης μονάδων παραγωγής ενέργειας από ΑΠΕ (α/γ, φ/β κλπ.)</w:t>
            </w:r>
          </w:p>
          <w:p w14:paraId="7494752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Εξοικονόμηση ενέργειας σε κοινόχρηστα / κοινωφελή, κατοικίες και επαγγελματικά κτίρια</w:t>
            </w:r>
          </w:p>
          <w:p w14:paraId="7E5FA0D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Υπογειοποίηση δικτύου τουλάχιστον σε αξιόλογους και παραδοσιακούς (κηρυγμένους και μη) οικισμούς</w:t>
            </w:r>
          </w:p>
          <w:p w14:paraId="35AAA7E2"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3C2148FB" w14:textId="77777777" w:rsidTr="0023187D">
        <w:tc>
          <w:tcPr>
            <w:tcW w:w="2093" w:type="dxa"/>
          </w:tcPr>
          <w:p w14:paraId="21D55DA9"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Υδρευση - Αποχέτευση</w:t>
            </w:r>
            <w:r w:rsidRPr="002304D9">
              <w:rPr>
                <w:rFonts w:ascii="Calibri" w:hAnsi="Calibri"/>
                <w:szCs w:val="23"/>
              </w:rPr>
              <w:t xml:space="preserve"> </w:t>
            </w:r>
            <w:r w:rsidRPr="002304D9">
              <w:rPr>
                <w:rFonts w:ascii="Calibri" w:hAnsi="Calibri"/>
                <w:b/>
                <w:szCs w:val="23"/>
              </w:rPr>
              <w:t>Διαχείριση υγρών αποβλήτων</w:t>
            </w:r>
          </w:p>
        </w:tc>
        <w:tc>
          <w:tcPr>
            <w:tcW w:w="6946" w:type="dxa"/>
          </w:tcPr>
          <w:p w14:paraId="1176CE6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Καινοτομίες στην παραγωγή νερού με συνδυασμό ΑΠΕ για αφαλάτωση</w:t>
            </w:r>
          </w:p>
          <w:p w14:paraId="15D7F24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Καινοτομίες στη συλλογή και αξιοποίηση (π.χ. παραγωγή ενέργειας) ομβρίων υδάτων </w:t>
            </w:r>
          </w:p>
          <w:p w14:paraId="1876202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Υποδομές εξασφάλισης επάρκειας νερού για οικονομικές – παραγωγικές δραστηριότητες (πρωτο- δευτερο- και τριτογενής τομέας) και οικιστική χρήση</w:t>
            </w:r>
          </w:p>
          <w:p w14:paraId="06BC3EE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Συντήρηση / συμπλήρωση / βελτίωση / κατασκευή νέων δικτύων, αντλιοστασίων, ταχυδιϋλιστηρίων κλπ.  </w:t>
            </w:r>
          </w:p>
          <w:p w14:paraId="7EC5E95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Εισαγωγή συστημάτων εξοικονόμησης / ανακύκλωσης / επαναχρησιμοποίησης επεξεργασμένου νερού ΒΙΟΚΑ για άρδευση ή/και εμπλουτισμό του υδροφόρου ορίζοντα</w:t>
            </w:r>
          </w:p>
          <w:p w14:paraId="0996F05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Καινοτόμες μέθοδοι διαχείρισης υγρών αποβλήτων (π.χ. φυσικές λίμνες - lag</w:t>
            </w:r>
            <w:r w:rsidRPr="002304D9">
              <w:rPr>
                <w:rFonts w:ascii="Calibri" w:hAnsi="Calibri"/>
                <w:szCs w:val="23"/>
                <w:lang w:val="en-US"/>
              </w:rPr>
              <w:t>oons</w:t>
            </w:r>
            <w:r w:rsidRPr="002304D9">
              <w:rPr>
                <w:rFonts w:ascii="Calibri" w:hAnsi="Calibri"/>
                <w:szCs w:val="23"/>
              </w:rPr>
              <w:t>)</w:t>
            </w:r>
          </w:p>
          <w:p w14:paraId="7E8E8215"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16CEF9BD" w14:textId="77777777" w:rsidTr="0023187D">
        <w:tc>
          <w:tcPr>
            <w:tcW w:w="2093" w:type="dxa"/>
          </w:tcPr>
          <w:p w14:paraId="63F987A5"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Διαχείριση στερεών αποβλήτων</w:t>
            </w:r>
          </w:p>
        </w:tc>
        <w:tc>
          <w:tcPr>
            <w:tcW w:w="6946" w:type="dxa"/>
          </w:tcPr>
          <w:p w14:paraId="76D5A333"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Ολοκλήρωση ΧΥΤΑ</w:t>
            </w:r>
          </w:p>
          <w:p w14:paraId="7CE2C8B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προγραμμάτων ανακύκλωσης, συμπεριλαμβανομένων αδρανών υλικών και οικοδομικών</w:t>
            </w:r>
          </w:p>
          <w:p w14:paraId="233A478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προγραμμάτων αξιοποίησης οργανικών αποβλήτων (παραγωγή βιοαερίου, εδαφοβελτιωτικών κλπ.) – οικιακή κομποστοποίηση</w:t>
            </w:r>
          </w:p>
          <w:p w14:paraId="0DD6F16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Ερευνα συλλογικής διαχείρισης στερεών αποβλήτων μεταξύ υποομάδων νησιών</w:t>
            </w:r>
          </w:p>
          <w:p w14:paraId="09F85484"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430DAAA1" w14:textId="77777777" w:rsidTr="0023187D">
        <w:tc>
          <w:tcPr>
            <w:tcW w:w="2093" w:type="dxa"/>
          </w:tcPr>
          <w:p w14:paraId="1D4F7A77"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Οικονομικές δραστηριότητες / επιχειρηματικότητα / εξωστρέφεια</w:t>
            </w:r>
          </w:p>
        </w:tc>
        <w:tc>
          <w:tcPr>
            <w:tcW w:w="6946" w:type="dxa"/>
          </w:tcPr>
          <w:p w14:paraId="0D19E08E"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r w:rsidRPr="002304D9">
              <w:rPr>
                <w:rFonts w:ascii="Calibri" w:hAnsi="Calibri"/>
                <w:b/>
                <w:szCs w:val="23"/>
              </w:rPr>
              <w:t>Πρωτογενής τομέας</w:t>
            </w:r>
          </w:p>
          <w:p w14:paraId="34C8595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Ανασυγκρότηση του πρωτογενή τομέα με παραδοσιακά είδη και παραδοσιακές μεθόδους καλλιεργειών, κτηνοτροφίας – προώθηση αγροδασοπονίας</w:t>
            </w:r>
          </w:p>
          <w:p w14:paraId="0518297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μελισσοκομικής χλωρίδας με σκοπό την προώθηση της μελισσοκομίας</w:t>
            </w:r>
          </w:p>
          <w:p w14:paraId="0AFB58F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Διάδοση καλλιέργειας ζωοτροφών καθώς και της ενσίρωσης χλωράς νομής</w:t>
            </w:r>
          </w:p>
          <w:p w14:paraId="67904E3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Μεταποίηση αγροτικών προϊόντων: αλιεύματα, κηπευτικά – φρούτα – βότανα κλπ., γαλακτοκομικά / τυροκομικά, μελισσοκομικά, οινοποίηση / οινοπνευματώδη</w:t>
            </w:r>
          </w:p>
          <w:p w14:paraId="2616BD4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Σύνδεση της αγροτικής δραστηριότητας με τον τουρισμό (αγροτουρισμός, γαστρονομικός τουρισμός κλπ.)</w:t>
            </w:r>
          </w:p>
          <w:p w14:paraId="5167FFF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παραγωγής προϊόντων προέλευσης και προϊόντων βιολογικής γεωργίας,  κτηνοτροφίας / πτηνοτροφίας / μελισσοκομίας</w:t>
            </w:r>
          </w:p>
          <w:p w14:paraId="1DD3A94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Ειδικές ενισχύσεις (κίνητρα) για την ανάπτυξη αυτών των πρακτικών &amp; την προσέλκυση νέων και επαναπατριζόμενων κατοίκων</w:t>
            </w:r>
          </w:p>
          <w:p w14:paraId="5C110C7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 εκσυγχρονισμός σφαγείων</w:t>
            </w:r>
          </w:p>
          <w:p w14:paraId="1518E42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Οργάνωση επιτόπου προγραμμάτων επιμόρφωσης και ενημέρωσης</w:t>
            </w:r>
          </w:p>
          <w:p w14:paraId="76F4EC8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Ελεγχος των χρήσεων γης για την προστασία των απαραίτητων και ιστορικά διαθέσιμων χώρων για τη λειτουργία του πρωτογενή τομέα ανεξαρτήτως ποιότητας εδαφών</w:t>
            </w:r>
          </w:p>
          <w:p w14:paraId="2D23D54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Σταδιακή παύση χρήσης αγροχημικών – εφαρμογή προγραμμάτων Ορθής Γεωργικής Πρακτικής για την αποφυγή εντάσεων και την προστασία των υδροφορέων</w:t>
            </w:r>
          </w:p>
          <w:p w14:paraId="52B91E8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Ανασύσταση αναβαθμίδων</w:t>
            </w:r>
          </w:p>
          <w:p w14:paraId="22D48A1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Διατήρηση &amp; επαναδημιουργία φυσικών φυτοφρακτών με σκοπό την προστασία από ανέμους, επέλαση άμμου κλπ. και πέτρινων ξερολιθιών</w:t>
            </w:r>
          </w:p>
          <w:p w14:paraId="4EC3646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Προστασία μικρο-λιβαδικών εκτάσεων</w:t>
            </w:r>
          </w:p>
          <w:p w14:paraId="38EFDCD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Συντήρηση, κατασκευή &amp; ένταξη στα δίκτυα υδρομάστευσης μικρών πέτρινων φραγμάτων / αναβαθμίδων ανάσχεσης σε μισγάγγειες</w:t>
            </w:r>
          </w:p>
          <w:p w14:paraId="64F930D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Συντήρηση και προστασία παραδοσιακών πηγαδιών / έλεγχος γεωτρήσεων</w:t>
            </w:r>
          </w:p>
          <w:p w14:paraId="46D3ECD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λιμνοδεξαμενών &amp; δικτύων διανομής νερού</w:t>
            </w:r>
          </w:p>
          <w:p w14:paraId="4B32DA0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Εκπόνηση μελετών βοσκοϊκανότητας</w:t>
            </w:r>
          </w:p>
          <w:p w14:paraId="78E37FD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Οριοθέτηση βοσκοτόπων με δυνατότητα δημιουργίας εγκαταστάσεων εσταυλισμού </w:t>
            </w:r>
          </w:p>
          <w:p w14:paraId="4AACE6A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Πιλοτικές εφαρμογές σύγχρονων λύσεων περιορισμού των ζώων (ηλεκτροφόρων φρακτών)</w:t>
            </w:r>
          </w:p>
          <w:p w14:paraId="661A46E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αδειών λειτουργίας από όλες τις κτηνοτροφικές εκμεταλλεύσεις</w:t>
            </w:r>
          </w:p>
          <w:p w14:paraId="191ECD6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κατάστασης ιχθυοαποθεμάτων</w:t>
            </w:r>
          </w:p>
          <w:p w14:paraId="4DBADF2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Προστασία &amp; διαχείριση αλιευτικών πεδίων / δημιουργία ελεγχόμενων περιοχών για την προστασία &amp; αποκατάσταση της θαλάσσιας βιοποικιλότητας &amp; των οικοσυστημάτων</w:t>
            </w:r>
          </w:p>
          <w:p w14:paraId="1510BDB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 τοποθέτηση στατικών ή κινητών εγκαταστάσεων για την προστασία και τη βελτίωση της θαλάσσιας πανίδας και χλωρίδας (π.χ. Τεχνητοί Υφαλοι)</w:t>
            </w:r>
          </w:p>
          <w:p w14:paraId="3E4B767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Ειδικά κριτήρια χωροθέτησης υδατοκαλλιεργειών - Ιδρυση &amp; λειτουργία βιολογικών μονάδων ιχθυοκαλλιέργειας</w:t>
            </w:r>
          </w:p>
          <w:p w14:paraId="700D852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 βελτίωση &amp; κατασκευή νέων αλιευτικών καταφυγίων</w:t>
            </w:r>
          </w:p>
          <w:p w14:paraId="51BA3103"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ιχθυοσκαλών και παροχή άλλων εγκαταστάσεων / χώρων / εξοπλισμού για συντήρηση / διακίνηση αλιευμάτων</w:t>
            </w:r>
          </w:p>
          <w:p w14:paraId="6EF72611"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1A7C3C2F"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r w:rsidRPr="002304D9">
              <w:rPr>
                <w:rFonts w:ascii="Calibri" w:hAnsi="Calibri"/>
                <w:b/>
                <w:szCs w:val="23"/>
              </w:rPr>
              <w:t>Δευτερογενής τομέας</w:t>
            </w:r>
          </w:p>
          <w:p w14:paraId="2B1DA108"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μονάδων μεταποίησης αγροτικών προϊόντων (κηπευτικά – φρούτα – βότανα κλπ., γαλακτοκομικά / τυροκομικά, μελισσοκομικά, οινοποίηση / οινοπνευματώδη κλπ.) όπως τυροκομεία, ελαιοτριβεία / τυποποιητήρια για παραγωγή βιολογικού λαδιού, οινοποιεία</w:t>
            </w:r>
          </w:p>
          <w:p w14:paraId="2AB76E1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Δημιουργία, μικρής κλίμακας, εγκαταστάσεων τυποποίησης, μεταποίησης και εμπορίας αλιευτικών προϊόντων (συσκευαστήρια, ψυκτικοί και αποθηκευτικοί χώροι) για την παραγωγή παραδοσιακών αλίπαστων και άλλων ιχθυοπαρασκευασμάτων</w:t>
            </w:r>
          </w:p>
          <w:p w14:paraId="5A0785C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Διατήρηση παραδοσιακών ναυπηγείων – καρνάγιων</w:t>
            </w:r>
          </w:p>
          <w:p w14:paraId="6DA4152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Εγκαταστάσεις επισκευής – συντήρησης – φύλαξης σκαφών</w:t>
            </w:r>
          </w:p>
          <w:p w14:paraId="4ACD898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Ορθολογική αξιοποίηση ορυκτών πόρων &amp; μεγιστοποίηση της επιτόπιας επεξεργασίας (όπου είναι δυνατόν)</w:t>
            </w:r>
          </w:p>
          <w:p w14:paraId="4A212D8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Καθορισμός λατομικών – εξορυκτικών ζωνών</w:t>
            </w:r>
          </w:p>
          <w:p w14:paraId="75DD2E38"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41431CCB"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r w:rsidRPr="002304D9">
              <w:rPr>
                <w:rFonts w:ascii="Calibri" w:hAnsi="Calibri"/>
                <w:b/>
                <w:szCs w:val="23"/>
              </w:rPr>
              <w:t>Τριτογενής τομέας</w:t>
            </w:r>
          </w:p>
          <w:p w14:paraId="46B47ABA"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Καινοτόμος απασχόληση με χρήση διαδικτύου στη διάρκεια του χρόνου</w:t>
            </w:r>
          </w:p>
          <w:p w14:paraId="14D50964"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 xml:space="preserve">Προσέλκυση δραστηριοτήτων έρευνας και εκπαίδευσης (τριτοβάθμιας), με δημιουργία ανάλογων υποδομών στη βάση ιδιαίτερων παραγωγικών ή άλλων χαρακτηριστικών των νησιών </w:t>
            </w:r>
          </w:p>
          <w:p w14:paraId="4BD5F04F"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Εκπαίδευση / εξειδίκευση σε  θέματα συντήρησης τεχνικών υποδομών (π.χ. ΒΙΟΚΑ, αφαλάτωση, διϋλιστήρια, αντλιοστάσια, παραγωγή ενέργειας από ΑΠΕ, ανακύκλωση)</w:t>
            </w:r>
          </w:p>
          <w:p w14:paraId="6970DC44"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u w:val="single"/>
              </w:rPr>
            </w:pPr>
            <w:r w:rsidRPr="002304D9">
              <w:rPr>
                <w:rFonts w:ascii="Calibri" w:hAnsi="Calibri"/>
                <w:szCs w:val="23"/>
                <w:u w:val="single"/>
              </w:rPr>
              <w:t>Ειδικές δράσεις για τον Τουρισμό</w:t>
            </w:r>
          </w:p>
          <w:p w14:paraId="29BF072E"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Αυστηρά ελεγχόμενη ανάπτυξη</w:t>
            </w:r>
          </w:p>
          <w:p w14:paraId="20832776"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Προώθηση πλέγματος μορφών τουρισμού και κατασκευή αναγκαίων υποδομών / παροχή εξοπλισμού</w:t>
            </w:r>
          </w:p>
          <w:p w14:paraId="628D92BC"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Θεματική &amp; χωρική δικτύωση</w:t>
            </w:r>
          </w:p>
          <w:p w14:paraId="6C433154"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Σύνδεση τουρισμού με πρωτογενή και δευτερογενή τομέα</w:t>
            </w:r>
          </w:p>
          <w:p w14:paraId="68C84718"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Πιστοποίηση τουριστικών επιχειρήσεων / υπηρεσιών – Σύστημα βράβευσης</w:t>
            </w:r>
          </w:p>
          <w:p w14:paraId="665C4CFE"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Επιμόρφωση όλων των συντελεστών του κλάδου</w:t>
            </w:r>
          </w:p>
          <w:p w14:paraId="7E028DFA"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7E260E55" w14:textId="77777777" w:rsidTr="0023187D">
        <w:tc>
          <w:tcPr>
            <w:tcW w:w="2093" w:type="dxa"/>
          </w:tcPr>
          <w:p w14:paraId="7E57B13C"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Κοινωνικές υποδομές &amp; υπηρεσίες</w:t>
            </w:r>
          </w:p>
        </w:tc>
        <w:tc>
          <w:tcPr>
            <w:tcW w:w="6946" w:type="dxa"/>
          </w:tcPr>
          <w:p w14:paraId="05374755"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 xml:space="preserve">Αποτίμηση και διορθωτικές παρεμβάσεις δυσλειτουργιών που προκλήθηκαν από εθνική πολιτική ανακατανομής (συγχώνευση) δημόσιων υπηρεσιών / λειτουργιών </w:t>
            </w:r>
          </w:p>
          <w:p w14:paraId="34B83729"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Συμπλήρωση &amp; εκσυγχρονισμός κτιριακών εγκαταστάσεων / εφαρμογή υψηλών προδιαγραφών συστημάτων εκπαίδευσης από απόσταση</w:t>
            </w:r>
          </w:p>
          <w:p w14:paraId="1A28EAFA"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Αναβάθμιση Κέντρων Υγείας / Νοσοκομείων</w:t>
            </w:r>
          </w:p>
          <w:p w14:paraId="2ECB2C73"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Εμπλουτισμός ιατρικού εξοπλισμού &amp; διευρυμένο φάσμα ιατρικών / παραϊατρικών ειδικοτήτων</w:t>
            </w:r>
          </w:p>
          <w:p w14:paraId="4374F106"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Διερεύνηση λειτουργίας πλωτού νοσοκομείου με ιδιαίτερη έμφαση στην προληπτική ιατρική</w:t>
            </w:r>
          </w:p>
          <w:p w14:paraId="784F4453"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Βελτίωση συνθηκών &amp; χρόνου αεροδιακομιδής ή/και θαλάσσιας διακομιδής</w:t>
            </w:r>
          </w:p>
          <w:p w14:paraId="13FD197E"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Βρεφονηπιακοί / Παιδικοί σταθμοί</w:t>
            </w:r>
          </w:p>
          <w:p w14:paraId="6FC7BBA1"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Δομές &amp; υποδομές καταπολέμησης ειδικών κοινωνικών προβλημάτων (π.χ. κοινωνικός αποκλεισμός, φτώχεια)</w:t>
            </w:r>
          </w:p>
          <w:p w14:paraId="5C760CEB"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 xml:space="preserve"> Δομές &amp; υποδομές προσωρινής υποδοχής λαθρομεταναστών &amp; προσφύγων</w:t>
            </w:r>
          </w:p>
          <w:p w14:paraId="37DA6FE9"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Πολιτιστικές υποδομές</w:t>
            </w:r>
          </w:p>
          <w:p w14:paraId="5203FDA2" w14:textId="77777777" w:rsidR="00391525" w:rsidRPr="002304D9" w:rsidRDefault="00391525" w:rsidP="0023187D">
            <w:pPr>
              <w:tabs>
                <w:tab w:val="left" w:pos="284"/>
                <w:tab w:val="left" w:pos="459"/>
                <w:tab w:val="left" w:pos="742"/>
                <w:tab w:val="left" w:pos="851"/>
              </w:tabs>
              <w:jc w:val="both"/>
              <w:rPr>
                <w:rFonts w:ascii="Calibri" w:hAnsi="Calibri"/>
                <w:szCs w:val="23"/>
                <w:highlight w:val="yellow"/>
              </w:rPr>
            </w:pPr>
          </w:p>
        </w:tc>
      </w:tr>
      <w:tr w:rsidR="00391525" w:rsidRPr="002304D9" w14:paraId="78CEC713" w14:textId="77777777" w:rsidTr="0023187D">
        <w:tc>
          <w:tcPr>
            <w:tcW w:w="2093" w:type="dxa"/>
          </w:tcPr>
          <w:p w14:paraId="1500D4F5"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5A021C">
              <w:rPr>
                <w:rFonts w:ascii="Calibri" w:hAnsi="Calibri"/>
                <w:b/>
                <w:szCs w:val="23"/>
              </w:rPr>
              <w:t xml:space="preserve">Περιβάλλον – Πολιτισμός </w:t>
            </w:r>
            <w:r w:rsidR="00AD6F2B" w:rsidRPr="005A021C">
              <w:rPr>
                <w:rFonts w:ascii="Calibri" w:hAnsi="Calibri"/>
                <w:b/>
                <w:szCs w:val="23"/>
              </w:rPr>
              <w:t>–</w:t>
            </w:r>
            <w:r w:rsidRPr="005A021C">
              <w:rPr>
                <w:rFonts w:ascii="Calibri" w:hAnsi="Calibri"/>
                <w:b/>
                <w:szCs w:val="23"/>
              </w:rPr>
              <w:t xml:space="preserve"> Τοπίο</w:t>
            </w:r>
            <w:r w:rsidR="00AD6F2B" w:rsidRPr="005A021C">
              <w:rPr>
                <w:rFonts w:ascii="Calibri" w:hAnsi="Calibri"/>
                <w:b/>
                <w:szCs w:val="23"/>
              </w:rPr>
              <w:t xml:space="preserve"> – Ασφάλεια / Θωράκιση</w:t>
            </w:r>
          </w:p>
        </w:tc>
        <w:tc>
          <w:tcPr>
            <w:tcW w:w="6946" w:type="dxa"/>
          </w:tcPr>
          <w:p w14:paraId="5BF67B11"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Εκπόνηση Ειδικών Περιβαλλοντικών Μελετών – Διαχειριστικών Σχεδίων Περιοχών Δικτύου NATURA 2000 &amp; άλλων αξιόλογων / ευαίσθητων περιοχών – προώθηση θεσμικών διαδικασιών</w:t>
            </w:r>
          </w:p>
          <w:p w14:paraId="19DC20A2"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Καταφύγια θηραμάτων</w:t>
            </w:r>
          </w:p>
          <w:p w14:paraId="2CDC9815"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Προστασία (οριοθέτηση) &amp; διαχείριση δασών &amp; δασικών εκτάσεων – σχέδια &amp; εξοπλισμός δασο-πυροπροστασίας</w:t>
            </w:r>
          </w:p>
          <w:p w14:paraId="25C31E12"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Αντιμετώπιση φαινομένων διάβρωσης, κατολισθήσεων, πλημμυρών κλπ.</w:t>
            </w:r>
          </w:p>
          <w:p w14:paraId="4965541B"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Αντισεισμική θωράκιση &amp; αντιμετώπιση επιπτώσεων (π.χ. τσουνάμι)</w:t>
            </w:r>
          </w:p>
          <w:p w14:paraId="4F587928"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Προληπτικές δράσεις αντιμετώπισης κλιματικής αλλαγής</w:t>
            </w:r>
          </w:p>
          <w:p w14:paraId="102CDC36"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Ειδικές δράσεις έρευνας &amp; διαχείρισης υδατικών πόρων</w:t>
            </w:r>
          </w:p>
          <w:p w14:paraId="2408AD94"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Καθορισμός αιγιαλού &amp; παραλίας</w:t>
            </w:r>
          </w:p>
          <w:p w14:paraId="7BF7D5D0"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Εκπαίδευση και εξοπλισμός για πρόληψη και αντιμετώπιση περιστατικών θαλάσσιας ρύπανσης</w:t>
            </w:r>
          </w:p>
          <w:p w14:paraId="6DD27E9A"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Εφαρμογή προγραμμάτων επανάταξης θαλάσσιων &amp; χερσαίων οικοσυστημάτων</w:t>
            </w:r>
          </w:p>
          <w:p w14:paraId="3F4FC578"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Ενταξη της πολιτισμικής συνιστώσας στην αναπτυξιακή διαδικασία</w:t>
            </w:r>
          </w:p>
          <w:p w14:paraId="7257593E"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Προώθηση υποδειγματικών εφαρμογών ενεργού και παθητικής συμμετοχής σε τουριστικές δραστηριότητες που συνδέονται με τα ενδιαφέροντα του υποθαλάσσιου περιβάλλοντος</w:t>
            </w:r>
          </w:p>
          <w:p w14:paraId="1C0798C3"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Διατήρηση παραδοσιακού χαρακτήρα οικισμών</w:t>
            </w:r>
          </w:p>
          <w:p w14:paraId="6A7C206B"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Αποκατάσταση / ανθρωπογενών δημιουργημάτων / ειδικών κατασκευών (π.χ. μύλοι, πηγάδια, στέρνες, κρήνες, ξερολιθιές, αναβαθμίδες, μονοπάτια / καλντερίμια κλπ.)</w:t>
            </w:r>
          </w:p>
          <w:p w14:paraId="36F48FD3"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«Θερινά» Σχολεία με αντικείμενο παραδοσιακές τεχνικές δόμησης &amp; οικοδομικά επαγγέλματα, καλλιεργειών, μελισσοκομίας, ναυπήγησης μικρών σκαφών, κατασκευής σκευών, λαογραφική παράδοση κλπ.</w:t>
            </w:r>
          </w:p>
          <w:p w14:paraId="5F3E5B28"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Καταγραφή, αξιολόγηση, ανάδειξη, ενδο- &amp; δια-νησιωτική δικτύωση φυσικών και πολιτισμικών πόρων – ένταξη στην τουριστική προσφορά – προβολή / προώθηση / εφαρμογές σύγχρονων εκθεσιακών μεθόδων π.χ. εικονικά μουσεία</w:t>
            </w:r>
          </w:p>
          <w:p w14:paraId="763BEEA3"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Ειδικές Μελέτες Τοπίου με σκοπό την αναγνώριση, αξιολόγηση και ανάδειξη</w:t>
            </w:r>
          </w:p>
          <w:p w14:paraId="743ECCA3"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Αποκατάσταση τοπίου (από εξόρυξη / λατόμευση, ΧΑΔΑ, εκσκαφές κ.ά.)</w:t>
            </w:r>
          </w:p>
          <w:p w14:paraId="283D78EF"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Σύνταξη ειδικών προδιαγραφών (τυπολογικών, μορφολογικών) κτιριακών και λοιπών εγκαταστάσεων (στάβλοι, γεωργικές &amp; άλλες αποθήκες, εργαστήρια κλπ.) </w:t>
            </w:r>
          </w:p>
          <w:p w14:paraId="59553C11"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Ειδικά κριτήρια χωροθέτησης &amp; τυπολογίας / μορφολογίας εγκαταστάσεων ΑΠΕ</w:t>
            </w:r>
          </w:p>
          <w:p w14:paraId="35EE50D0"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Ελεγχος επιπέδων οδικού θορύβου</w:t>
            </w:r>
          </w:p>
          <w:p w14:paraId="129EFFFA"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14C97552" w14:textId="77777777" w:rsidTr="0023187D">
        <w:tc>
          <w:tcPr>
            <w:tcW w:w="2093" w:type="dxa"/>
          </w:tcPr>
          <w:p w14:paraId="2FB81904" w14:textId="77777777" w:rsidR="00391525" w:rsidRPr="002304D9" w:rsidRDefault="00391525" w:rsidP="00161FF2">
            <w:pPr>
              <w:tabs>
                <w:tab w:val="left" w:pos="284"/>
                <w:tab w:val="left" w:pos="567"/>
                <w:tab w:val="left" w:pos="851"/>
                <w:tab w:val="left" w:pos="1134"/>
              </w:tabs>
              <w:rPr>
                <w:rFonts w:ascii="Calibri" w:hAnsi="Calibri"/>
                <w:b/>
                <w:szCs w:val="23"/>
              </w:rPr>
            </w:pPr>
            <w:r w:rsidRPr="002304D9">
              <w:rPr>
                <w:rFonts w:ascii="Calibri" w:hAnsi="Calibri"/>
                <w:b/>
                <w:szCs w:val="23"/>
              </w:rPr>
              <w:t>Μηχανισμοί διαχείρισης της ανάπτυξης</w:t>
            </w:r>
          </w:p>
        </w:tc>
        <w:tc>
          <w:tcPr>
            <w:tcW w:w="6946" w:type="dxa"/>
          </w:tcPr>
          <w:p w14:paraId="44A484B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Εκπόνηση Μελετών Φέρουσας Ικανότητας &amp; Χωρητικότητας</w:t>
            </w:r>
          </w:p>
          <w:p w14:paraId="76837D1F"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Μελέτες Ολοκληρωμένης Διαχείρισης Παράκτιων Ζωνών</w:t>
            </w:r>
          </w:p>
          <w:p w14:paraId="2D641403"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Θαλάσσια Χωροταξικά Σχέδια</w:t>
            </w:r>
          </w:p>
          <w:p w14:paraId="73607368"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Αναθεώρηση ή/και επικαιροποίηση ΖΟΕ</w:t>
            </w:r>
          </w:p>
          <w:p w14:paraId="56383F16"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Ολοκλήρωση των υπό εξέλιξη ΓΠΣ / ΣΧΟΟΑΠ</w:t>
            </w:r>
          </w:p>
          <w:p w14:paraId="46D914D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Δημιουργία οργανωμένων υποδοχέων για δραστηριότητες του πρωτογενή τομέα (ΠΟΑΥ, ΠΟΑΠΔ ειδικών καλλιεργειών), δευτερογενή τομέα (ΠΟΑΠΔ εξόρυξης / λατόμευσης, ΒΙΟΠΑ προς εξυγίανση, ΒΙΠΕ, ΒΕΠΕ, κλπ.), του τριτογενή τομέα (ΠΕΡΠΟ, ΠΟΑΠΔ καταδυτικών πάρκων)</w:t>
            </w:r>
          </w:p>
          <w:p w14:paraId="1100905D"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Δημιουργία ειδικών υποδοχέων πρότυπων εφαρμογών</w:t>
            </w:r>
          </w:p>
          <w:p w14:paraId="5DAEEB9E"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 Μελέτες διερεύνησης δυναμικού &amp; σκοπιμότητας ΕΣΧΑΣΕ / ΕΣΧΑΔΑ</w:t>
            </w:r>
          </w:p>
          <w:p w14:paraId="1A91F035"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Μελέτες Πλαισίου Εργων  -Master Plan- Ανάπτυξης Λιμένων </w:t>
            </w:r>
          </w:p>
          <w:p w14:paraId="6BB8D2A1"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Εφαρμογή άρθρου 17 του 4056/2012 σχετικά με τη συλλογή και διάθεση στην αγορά των ανεπιτήρητων παραγωγικών ζώων (όπου έχει διαπιστωθεί η σχετική ανάγκη)</w:t>
            </w:r>
          </w:p>
          <w:p w14:paraId="2C755F3A"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Δημιουργία αρχείου στατιστικών &amp; γεωχωρικών δεδομένων &amp; σταδιακή ανάπτυξη Παρατηρητηρίου με χρήση Γεωγραφικού Συστήματος Πληροφοριών </w:t>
            </w:r>
          </w:p>
          <w:p w14:paraId="2DD30DE9"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bl>
    <w:p w14:paraId="0FA67DD2" w14:textId="77777777" w:rsidR="00391525" w:rsidRPr="002304D9" w:rsidRDefault="00391525" w:rsidP="0023187D">
      <w:pPr>
        <w:rPr>
          <w:rFonts w:ascii="Calibri" w:hAnsi="Calibri"/>
          <w:szCs w:val="23"/>
        </w:rPr>
      </w:pPr>
    </w:p>
    <w:p w14:paraId="01358928" w14:textId="77777777" w:rsidR="00391525" w:rsidRPr="002304D9" w:rsidRDefault="00391525" w:rsidP="0023187D">
      <w:pPr>
        <w:rPr>
          <w:rFonts w:ascii="Calibri" w:hAnsi="Calibri"/>
          <w:szCs w:val="23"/>
        </w:rPr>
      </w:pPr>
    </w:p>
    <w:p w14:paraId="7DDB68EB" w14:textId="77777777" w:rsidR="00391525" w:rsidRPr="002304D9" w:rsidRDefault="00161FF2" w:rsidP="00DD118A">
      <w:pPr>
        <w:pStyle w:val="NAHEADING6"/>
      </w:pPr>
      <w:bookmarkStart w:id="95" w:name="_Toc57022189"/>
      <w:r>
        <w:t>Β.1.1.δ-1.3</w:t>
      </w:r>
      <w:r w:rsidR="00391525" w:rsidRPr="002304D9">
        <w:t xml:space="preserve"> Επίπεδο Καλλικράτειων Δήμων Ομάδας ΙΙΙ</w:t>
      </w:r>
      <w:bookmarkEnd w:id="95"/>
    </w:p>
    <w:p w14:paraId="6554F1B6" w14:textId="77777777" w:rsidR="00391525" w:rsidRPr="002304D9" w:rsidRDefault="00391525" w:rsidP="0023187D">
      <w:pPr>
        <w:tabs>
          <w:tab w:val="left" w:pos="284"/>
          <w:tab w:val="left" w:pos="567"/>
          <w:tab w:val="left" w:pos="851"/>
          <w:tab w:val="left" w:pos="1134"/>
        </w:tabs>
        <w:ind w:left="709" w:hanging="709"/>
        <w:jc w:val="both"/>
        <w:rPr>
          <w:rFonts w:ascii="Calibri" w:hAnsi="Calibri"/>
          <w:b/>
          <w:szCs w:val="23"/>
        </w:rPr>
      </w:pPr>
    </w:p>
    <w:p w14:paraId="06C9BF8B" w14:textId="77777777" w:rsidR="00391525" w:rsidRPr="002304D9" w:rsidRDefault="00391525" w:rsidP="0023187D">
      <w:pPr>
        <w:tabs>
          <w:tab w:val="left" w:pos="284"/>
          <w:tab w:val="left" w:pos="567"/>
          <w:tab w:val="left" w:pos="851"/>
          <w:tab w:val="left" w:pos="1134"/>
        </w:tabs>
        <w:ind w:left="709" w:hanging="709"/>
        <w:jc w:val="both"/>
        <w:rPr>
          <w:rFonts w:ascii="Calibri" w:hAnsi="Calibri"/>
          <w:szCs w:val="23"/>
        </w:rPr>
      </w:pPr>
      <w:r w:rsidRPr="002304D9">
        <w:rPr>
          <w:rFonts w:ascii="Calibri" w:hAnsi="Calibri"/>
          <w:b/>
          <w:szCs w:val="23"/>
        </w:rPr>
        <w:t>Δήμοι:</w:t>
      </w:r>
      <w:r w:rsidRPr="002304D9">
        <w:rPr>
          <w:rFonts w:ascii="Calibri" w:hAnsi="Calibri"/>
          <w:szCs w:val="23"/>
        </w:rPr>
        <w:tab/>
        <w:t>Σύρου – Ερμούπολης, Θήρας, Μυκόνου, Κω, Νάξου &amp; Μικρών Κυκλάδων, Πάρου, Ρόδου</w:t>
      </w:r>
      <w:r w:rsidR="00E928EA">
        <w:rPr>
          <w:rStyle w:val="ab"/>
          <w:rFonts w:ascii="Calibri" w:hAnsi="Calibri"/>
          <w:szCs w:val="23"/>
        </w:rPr>
        <w:footnoteReference w:id="36"/>
      </w:r>
    </w:p>
    <w:p w14:paraId="04C5E49B"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36DFCF1F" w14:textId="77777777" w:rsidR="00391525" w:rsidRPr="002304D9" w:rsidRDefault="00391525" w:rsidP="0023187D">
      <w:pPr>
        <w:tabs>
          <w:tab w:val="left" w:pos="284"/>
          <w:tab w:val="left" w:pos="567"/>
          <w:tab w:val="left" w:pos="851"/>
          <w:tab w:val="left" w:pos="1134"/>
        </w:tabs>
        <w:jc w:val="both"/>
        <w:rPr>
          <w:rFonts w:ascii="Calibri" w:hAnsi="Calibri"/>
          <w:szCs w:val="23"/>
        </w:rPr>
      </w:pPr>
      <w:r w:rsidRPr="002304D9">
        <w:rPr>
          <w:rFonts w:ascii="Calibri" w:hAnsi="Calibri"/>
          <w:b/>
          <w:szCs w:val="23"/>
        </w:rPr>
        <w:t xml:space="preserve">Κεντρικός στόχος: </w:t>
      </w:r>
      <w:r w:rsidRPr="002304D9">
        <w:rPr>
          <w:rFonts w:ascii="Calibri" w:hAnsi="Calibri"/>
          <w:szCs w:val="23"/>
        </w:rPr>
        <w:t>η συστηματική διαφύλαξη και ενίσχυση του ρόλου (αύξηση ανταγωνιστικότητας) των Δήμων / Οικιστικών πόλων σε εθνικό, ευρωπαϊκό και διεθνές επίπεδο, με την ανάδειξή τους σε κόμβους μεταφορών - επικοινωνιών, πολιτισμού –</w:t>
      </w:r>
      <w:r w:rsidR="00E928EA">
        <w:rPr>
          <w:rFonts w:ascii="Calibri" w:hAnsi="Calibri"/>
          <w:szCs w:val="23"/>
        </w:rPr>
        <w:t xml:space="preserve"> </w:t>
      </w:r>
      <w:r w:rsidRPr="002304D9">
        <w:rPr>
          <w:rFonts w:ascii="Calibri" w:hAnsi="Calibri"/>
          <w:szCs w:val="23"/>
        </w:rPr>
        <w:t>τουρισμού, έρευνας – καινοτομίας – τεχνολογικής ανάπτυξης / εφαρμογών.</w:t>
      </w:r>
    </w:p>
    <w:p w14:paraId="4319B6AC"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4C81B93A"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Στρατηγικές κατευθύνσεις</w:t>
      </w:r>
    </w:p>
    <w:p w14:paraId="27ABD09F"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056F227B"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Αναδιάρθρωση, ενίσχυση και διεύρυνση του φάσματος των οικονομικών δραστηριοτήτων</w:t>
      </w:r>
    </w:p>
    <w:p w14:paraId="138A7D70"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Εμφαση στην προώθηση της έρευνας και καινοτομίας</w:t>
      </w:r>
    </w:p>
    <w:p w14:paraId="42FAE05E"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Εμπλουτισμός τουριστικού προϊόντος &amp; ειδικών υποδομών αιχμής</w:t>
      </w:r>
    </w:p>
    <w:p w14:paraId="2D7E5635"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Παροχή ελκυστικού περιβάλλοντος διαβίωσης πολλαπλών επιλογών</w:t>
      </w:r>
    </w:p>
    <w:p w14:paraId="62BE03D9"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Παρεμβάσεις για μείωση χρονοαποστάσεων ενδοπεριφερειακά και διαπεριφερειακά</w:t>
      </w:r>
    </w:p>
    <w:p w14:paraId="2EA67872"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Ανάπτυξη κέντρων διακρατικών συνεργασιών</w:t>
      </w:r>
    </w:p>
    <w:p w14:paraId="4367745F"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Εξασφάλιση ισόρροπης σχέσης μεταξύ αστικού, περιαστικού και αγροτικού χώρου</w:t>
      </w:r>
    </w:p>
    <w:p w14:paraId="72E83ADF"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 xml:space="preserve">Αντιμετώπιση  των ενδονησιωτικών ανισοτήτων </w:t>
      </w:r>
    </w:p>
    <w:p w14:paraId="52277F76"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Ενίσχυση  των τάσεων  δικτύωσης  μεταξύ  οικιστικών  κέντρων και ανάδειξη πόλων ανάπτυξης</w:t>
      </w:r>
    </w:p>
    <w:p w14:paraId="5051B4D9"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Ανάπτυξη  της  κοινωνίας της γνώσης  και  ενδυνάμωση  των εξωστρεφών συνεργασιών</w:t>
      </w:r>
    </w:p>
    <w:p w14:paraId="6993C0A5"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Ενίσχυση της επιχειρηματικότητας, καλλιέργεια της καινοτομίας, προσέλκυση επενδύσεων   υψηλής   προστιθέμενης   αξίας   και   δημιουργία   νέων   θέσεων εργασίας</w:t>
      </w:r>
    </w:p>
    <w:p w14:paraId="645275A5"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Διατήρηση, ενίσχυση και ανάδειξη της οικιστικής και παραγωγικής πολυμορφίας, καθώς και της φυσικής ποικιλότητας</w:t>
      </w:r>
    </w:p>
    <w:p w14:paraId="4A7836DF"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Αποκατάσταση ιστορικής σημασίας</w:t>
      </w:r>
    </w:p>
    <w:p w14:paraId="00DDF37D" w14:textId="77777777" w:rsidR="00391525" w:rsidRPr="002304D9" w:rsidRDefault="00391525" w:rsidP="007765EA">
      <w:pPr>
        <w:numPr>
          <w:ilvl w:val="0"/>
          <w:numId w:val="103"/>
        </w:numPr>
        <w:tabs>
          <w:tab w:val="left" w:pos="284"/>
          <w:tab w:val="left" w:pos="567"/>
          <w:tab w:val="left" w:pos="851"/>
          <w:tab w:val="left" w:pos="1134"/>
        </w:tabs>
        <w:ind w:left="567" w:hanging="283"/>
        <w:jc w:val="both"/>
        <w:rPr>
          <w:rFonts w:ascii="Calibri" w:hAnsi="Calibri"/>
          <w:szCs w:val="23"/>
        </w:rPr>
      </w:pPr>
      <w:r w:rsidRPr="002304D9">
        <w:rPr>
          <w:rFonts w:ascii="Calibri" w:hAnsi="Calibri"/>
          <w:szCs w:val="23"/>
        </w:rPr>
        <w:t>Ανανέωση και εμπλουτισμός της εδραιωμένης ταυτότητας</w:t>
      </w:r>
    </w:p>
    <w:p w14:paraId="5DD2BA28"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783C6FC3"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Εξειδίκευση</w:t>
      </w:r>
    </w:p>
    <w:p w14:paraId="41989256" w14:textId="77777777" w:rsidR="00391525" w:rsidRPr="002304D9" w:rsidRDefault="00391525" w:rsidP="0023187D">
      <w:pPr>
        <w:tabs>
          <w:tab w:val="left" w:pos="284"/>
          <w:tab w:val="left" w:pos="567"/>
          <w:tab w:val="left" w:pos="851"/>
          <w:tab w:val="left" w:pos="1134"/>
        </w:tabs>
        <w:jc w:val="both"/>
        <w:rPr>
          <w:rFonts w:ascii="Calibri" w:hAnsi="Calibri"/>
          <w:szCs w:val="23"/>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6946"/>
      </w:tblGrid>
      <w:tr w:rsidR="00391525" w:rsidRPr="002304D9" w14:paraId="3FF24ABD" w14:textId="77777777" w:rsidTr="0023187D">
        <w:tc>
          <w:tcPr>
            <w:tcW w:w="2093" w:type="dxa"/>
          </w:tcPr>
          <w:p w14:paraId="1532C8E2"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Θεματική ενότητα</w:t>
            </w:r>
          </w:p>
        </w:tc>
        <w:tc>
          <w:tcPr>
            <w:tcW w:w="6946" w:type="dxa"/>
          </w:tcPr>
          <w:p w14:paraId="58513F32" w14:textId="77777777" w:rsidR="00391525" w:rsidRPr="002304D9" w:rsidRDefault="00391525" w:rsidP="0023187D">
            <w:pPr>
              <w:tabs>
                <w:tab w:val="left" w:pos="284"/>
                <w:tab w:val="left" w:pos="567"/>
                <w:tab w:val="left" w:pos="851"/>
                <w:tab w:val="left" w:pos="1134"/>
              </w:tabs>
              <w:jc w:val="center"/>
              <w:rPr>
                <w:rFonts w:ascii="Calibri" w:hAnsi="Calibri"/>
                <w:b/>
                <w:szCs w:val="23"/>
              </w:rPr>
            </w:pPr>
          </w:p>
        </w:tc>
      </w:tr>
      <w:tr w:rsidR="00391525" w:rsidRPr="002304D9" w14:paraId="29F94616" w14:textId="77777777" w:rsidTr="0023187D">
        <w:tc>
          <w:tcPr>
            <w:tcW w:w="2093" w:type="dxa"/>
          </w:tcPr>
          <w:p w14:paraId="4D2A0BE0"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 xml:space="preserve">Σύστημα </w:t>
            </w:r>
            <w:r w:rsidRPr="00EA70D3">
              <w:rPr>
                <w:rFonts w:ascii="Calibri" w:hAnsi="Calibri"/>
                <w:b/>
                <w:szCs w:val="23"/>
              </w:rPr>
              <w:t>Μεταφορών</w:t>
            </w:r>
            <w:r w:rsidR="009A7E97" w:rsidRPr="00EA70D3">
              <w:rPr>
                <w:rFonts w:ascii="Calibri" w:hAnsi="Calibri"/>
                <w:b/>
                <w:szCs w:val="23"/>
              </w:rPr>
              <w:t xml:space="preserve"> - Συγκοινωνίες</w:t>
            </w:r>
          </w:p>
        </w:tc>
        <w:tc>
          <w:tcPr>
            <w:tcW w:w="6946" w:type="dxa"/>
          </w:tcPr>
          <w:p w14:paraId="61167AB2"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 βελτίωση (λειτουργικότητα, ασφάλεια) λιμενικών υποδομών &amp; συνοδευτικών εγκαταστάσεων</w:t>
            </w:r>
          </w:p>
          <w:p w14:paraId="366DF534"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Δημιουργία νέων εμπορικών λιμένων</w:t>
            </w:r>
          </w:p>
          <w:p w14:paraId="33648D01"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διασύνδεσης με σημαντικά τουριστικά κέντρα των ακτών της Τουρκίας, στην περίπτωση της Δωδεκανήσου</w:t>
            </w:r>
          </w:p>
          <w:p w14:paraId="33823349"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διερεύνησης αναδιάρθρωσης συστήματος μεταφορών με στόχο την ικανοποίηση των αναγκών σε ετήσια βάση και την συνδυαστικότητα των μέσων</w:t>
            </w:r>
          </w:p>
          <w:p w14:paraId="24F63BC8"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Επέκταση / βελτίωση αεροδρομίων</w:t>
            </w:r>
          </w:p>
          <w:p w14:paraId="15602D58"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Ολοκλήρωση προγράμματος κατασκευής ελικοδρομίων</w:t>
            </w:r>
          </w:p>
          <w:p w14:paraId="25B83999"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χωροθέτησης &amp; κατασκευής υδατοδρομίων</w:t>
            </w:r>
          </w:p>
          <w:p w14:paraId="27867801"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υπηρεσιών στα σημεία εισόδου – εξόδου</w:t>
            </w:r>
          </w:p>
          <w:p w14:paraId="6CB67489"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(χάραξη, σημάνσεις) οδικού δικτύου όλων των κατηγοριών</w:t>
            </w:r>
          </w:p>
          <w:p w14:paraId="2EA1921F"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Παρακάμψεις οικισμών</w:t>
            </w:r>
          </w:p>
          <w:p w14:paraId="076F8DE6" w14:textId="77777777" w:rsidR="00391525"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Χώροι στάθμευσης για ΜΜΜ &amp; ΙΧ </w:t>
            </w:r>
          </w:p>
          <w:p w14:paraId="5DA373D7" w14:textId="77777777" w:rsidR="00EA70D3" w:rsidRPr="002304D9" w:rsidRDefault="00EA70D3" w:rsidP="00EA70D3">
            <w:pPr>
              <w:tabs>
                <w:tab w:val="left" w:pos="175"/>
                <w:tab w:val="left" w:pos="284"/>
                <w:tab w:val="left" w:pos="459"/>
                <w:tab w:val="left" w:pos="567"/>
                <w:tab w:val="left" w:pos="851"/>
                <w:tab w:val="left" w:pos="1026"/>
                <w:tab w:val="left" w:pos="1134"/>
              </w:tabs>
              <w:ind w:left="34"/>
              <w:jc w:val="both"/>
              <w:rPr>
                <w:rFonts w:ascii="Calibri" w:hAnsi="Calibri"/>
                <w:szCs w:val="23"/>
              </w:rPr>
            </w:pPr>
          </w:p>
          <w:p w14:paraId="629FDD4A"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p>
        </w:tc>
      </w:tr>
      <w:tr w:rsidR="00391525" w:rsidRPr="002304D9" w14:paraId="5C50AD9E" w14:textId="77777777" w:rsidTr="0023187D">
        <w:tc>
          <w:tcPr>
            <w:tcW w:w="2093" w:type="dxa"/>
          </w:tcPr>
          <w:p w14:paraId="5B028A8A"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Επικοινωνίες</w:t>
            </w:r>
          </w:p>
        </w:tc>
        <w:tc>
          <w:tcPr>
            <w:tcW w:w="6946" w:type="dxa"/>
          </w:tcPr>
          <w:p w14:paraId="0B89B417"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πρόσβασης σε υψηλής ποιότητας ευρυζωνικά &amp; δορυφορικά δίκτυα</w:t>
            </w:r>
          </w:p>
          <w:p w14:paraId="3CCE95AC" w14:textId="77777777" w:rsidR="00391525" w:rsidRPr="002304D9" w:rsidRDefault="00391525" w:rsidP="0023187D">
            <w:pPr>
              <w:tabs>
                <w:tab w:val="left" w:pos="175"/>
                <w:tab w:val="left" w:pos="284"/>
                <w:tab w:val="left" w:pos="459"/>
                <w:tab w:val="left" w:pos="567"/>
                <w:tab w:val="left" w:pos="851"/>
                <w:tab w:val="left" w:pos="1026"/>
                <w:tab w:val="left" w:pos="1134"/>
              </w:tabs>
              <w:jc w:val="both"/>
              <w:rPr>
                <w:rFonts w:ascii="Calibri" w:hAnsi="Calibri"/>
                <w:szCs w:val="23"/>
              </w:rPr>
            </w:pPr>
          </w:p>
        </w:tc>
      </w:tr>
      <w:tr w:rsidR="00391525" w:rsidRPr="002304D9" w14:paraId="14B3E1FB" w14:textId="77777777" w:rsidTr="0023187D">
        <w:tc>
          <w:tcPr>
            <w:tcW w:w="2093" w:type="dxa"/>
          </w:tcPr>
          <w:p w14:paraId="1E2160D7"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Ενέργεια</w:t>
            </w:r>
          </w:p>
        </w:tc>
        <w:tc>
          <w:tcPr>
            <w:tcW w:w="6946" w:type="dxa"/>
          </w:tcPr>
          <w:p w14:paraId="018CD4CD" w14:textId="77777777" w:rsidR="00391525" w:rsidRPr="002304D9" w:rsidRDefault="00391525" w:rsidP="007765EA">
            <w:pPr>
              <w:numPr>
                <w:ilvl w:val="0"/>
                <w:numId w:val="101"/>
              </w:numPr>
              <w:tabs>
                <w:tab w:val="left" w:pos="175"/>
                <w:tab w:val="left" w:pos="284"/>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διερεύνησης βέλτιστου συνδυασμού ΑΠΕ για μείωση της εξάρτησης από συμβατικές μορφές ενέργειας – διασύνδεση με εθνικό δίκτυο</w:t>
            </w:r>
          </w:p>
          <w:p w14:paraId="12CC74E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ικανοποίησης αναγκών σε περιόδους αιχμής</w:t>
            </w:r>
          </w:p>
          <w:p w14:paraId="48AD466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Αυστηρός έλεγχος χωροθέτησης μονάδων παραγωγής ενέργειας από ΑΠΕ (α/γ, φ/β κλπ.)</w:t>
            </w:r>
          </w:p>
          <w:p w14:paraId="3A7331F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Εξοικονόμηση ενέργειας σε κοινόχρηστα / κοινωφελή, κατοικίες και επαγγελματικά κτίρια</w:t>
            </w:r>
          </w:p>
          <w:p w14:paraId="70502CEA" w14:textId="77777777" w:rsidR="00391525"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Υπογειοποίηση δικτύου τουλάχιστον σε αξιόλογους και παραδοσιακούς (κηρυγμένους και μη) οικισμούς</w:t>
            </w:r>
          </w:p>
          <w:p w14:paraId="4ED7ED9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Επαναχωροθέτηση δεξαμενών αποθήκευσης καυσίμων για οικιακή, επαγγελματικές χρήσεις, παραγωγή ενέργειας και μεταφορές</w:t>
            </w:r>
          </w:p>
          <w:p w14:paraId="4CC298F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Μελέτες ΣΑΤΑΜΕ</w:t>
            </w:r>
          </w:p>
          <w:p w14:paraId="60721C48"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684D5E6E" w14:textId="77777777" w:rsidTr="0023187D">
        <w:tc>
          <w:tcPr>
            <w:tcW w:w="2093" w:type="dxa"/>
          </w:tcPr>
          <w:p w14:paraId="53F11C45"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Υδρευση - Αποχέτευση</w:t>
            </w:r>
            <w:r w:rsidRPr="002304D9">
              <w:rPr>
                <w:rFonts w:ascii="Calibri" w:hAnsi="Calibri"/>
                <w:szCs w:val="23"/>
              </w:rPr>
              <w:t xml:space="preserve"> </w:t>
            </w:r>
            <w:r w:rsidRPr="002304D9">
              <w:rPr>
                <w:rFonts w:ascii="Calibri" w:hAnsi="Calibri"/>
                <w:b/>
                <w:szCs w:val="23"/>
              </w:rPr>
              <w:t>Διαχείριση υγρών αποβλήτων</w:t>
            </w:r>
          </w:p>
        </w:tc>
        <w:tc>
          <w:tcPr>
            <w:tcW w:w="6946" w:type="dxa"/>
          </w:tcPr>
          <w:p w14:paraId="63D664D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Καινοτομίες στην παραγωγή νερού με συνδυασμό ΑΠΕ για αφαλάτωση</w:t>
            </w:r>
          </w:p>
          <w:p w14:paraId="32E7B43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Καινοτομίες στη συλλογή και αξιοποίηση (π.χ. παραγωγή ενέργειας) ομβρίων υδάτων </w:t>
            </w:r>
          </w:p>
          <w:p w14:paraId="7DFA9F7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Υποδομές εξασφάλισης επάρκειας νερού για οικονομικές – παραγωγικές δραστηριότητες (πρωτο- δευτερο- και τριτογενής τομέας) και οικιστική χρήση</w:t>
            </w:r>
          </w:p>
          <w:p w14:paraId="12C381A1"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 xml:space="preserve">Συντήρηση / συμπλήρωση / βελτίωση / κατασκευή νέων δικτύων, αντλιοστασίων, ταχυδιϋλιστηρίων κλπ.  </w:t>
            </w:r>
          </w:p>
          <w:p w14:paraId="7150AD5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Εισαγωγή συστημάτων εξοικονόμησης / ανακύκλωσης / επαναχρησιμοποίησης επεξεργασμένου νερού ΒΙΟΚΑ για άρδευση ή/και εμπλουτισμό του υδροφόρου ορίζοντα</w:t>
            </w:r>
          </w:p>
          <w:p w14:paraId="3F17CB9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Καινοτόμες μέθοδοι διαχείρισης υγρών αποβλήτων (π.χ. φυσικές λίμνες - lag</w:t>
            </w:r>
            <w:r w:rsidRPr="002304D9">
              <w:rPr>
                <w:rFonts w:ascii="Calibri" w:hAnsi="Calibri"/>
                <w:szCs w:val="23"/>
                <w:lang w:val="en-US"/>
              </w:rPr>
              <w:t>oons</w:t>
            </w:r>
            <w:r w:rsidRPr="002304D9">
              <w:rPr>
                <w:rFonts w:ascii="Calibri" w:hAnsi="Calibri"/>
                <w:szCs w:val="23"/>
              </w:rPr>
              <w:t>)</w:t>
            </w:r>
          </w:p>
          <w:p w14:paraId="0EEAFF35"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2CC27D24" w14:textId="77777777" w:rsidTr="0023187D">
        <w:tc>
          <w:tcPr>
            <w:tcW w:w="2093" w:type="dxa"/>
          </w:tcPr>
          <w:p w14:paraId="7B2C9B6B"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Διαχείριση στερεών αποβλήτων</w:t>
            </w:r>
          </w:p>
        </w:tc>
        <w:tc>
          <w:tcPr>
            <w:tcW w:w="6946" w:type="dxa"/>
          </w:tcPr>
          <w:p w14:paraId="79534291"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Ολοκλήρωση ΧΥΤΑ</w:t>
            </w:r>
          </w:p>
          <w:p w14:paraId="0A2DA7B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προγραμμάτων ανακύκλωσης, συμπεριλαμβανομένων ογκωδών αντικειμένων, αδρανών υλικών και οικοδομικών</w:t>
            </w:r>
          </w:p>
          <w:p w14:paraId="1487044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προγραμμάτων αξιοποίησης οργανικών αποβλήτων (παραγωγή βιοαερίου, εδαφοβελτιωτικών κλπ.) – οικιακή κομποστοποίηση</w:t>
            </w:r>
          </w:p>
          <w:p w14:paraId="1ABAC1A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Κέντρα ανακύκλωσης</w:t>
            </w:r>
          </w:p>
          <w:p w14:paraId="09A3D23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Εκπαίδευση &amp; επιμόρφωση σε θέματα μείωσης όγκου αποβλήτων και ανακύκλωσης</w:t>
            </w:r>
          </w:p>
          <w:p w14:paraId="6CC3C0A5"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tc>
      </w:tr>
      <w:tr w:rsidR="00391525" w:rsidRPr="002304D9" w14:paraId="0DD9BB64" w14:textId="77777777" w:rsidTr="0023187D">
        <w:tc>
          <w:tcPr>
            <w:tcW w:w="2093" w:type="dxa"/>
          </w:tcPr>
          <w:p w14:paraId="3C47AA04"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Οικονομικές δραστηριότητες / επιχειρηματικότητα / εξωστρέφεια</w:t>
            </w:r>
          </w:p>
        </w:tc>
        <w:tc>
          <w:tcPr>
            <w:tcW w:w="6946" w:type="dxa"/>
          </w:tcPr>
          <w:p w14:paraId="2452306C"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r w:rsidRPr="002304D9">
              <w:rPr>
                <w:rFonts w:ascii="Calibri" w:hAnsi="Calibri"/>
                <w:b/>
                <w:szCs w:val="23"/>
              </w:rPr>
              <w:t>Πρωτογενής τομέας</w:t>
            </w:r>
          </w:p>
          <w:p w14:paraId="00187854"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Εκσυγχρονισμός πρωτογενή τομέα</w:t>
            </w:r>
          </w:p>
          <w:p w14:paraId="45CCE0D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αγροδασοπονίας</w:t>
            </w:r>
          </w:p>
          <w:p w14:paraId="5FDB80E3"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Βελτίωση μελισσοκομικής χλωρίδας με σκοπό την προώθηση της μελισσοκομίας</w:t>
            </w:r>
          </w:p>
          <w:p w14:paraId="02EC5C9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Μεταποίηση αγροτικών προϊόντων: αλιεύματα, κηπευτικά – φρούτα – βότανα κλπ., γαλακτοκομικά / τυροκομικά, μελισσοκομικά, οινοποίηση / οινοπνευματώδη</w:t>
            </w:r>
          </w:p>
          <w:p w14:paraId="40A88AF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Σύνδεση της αγροτικής δραστηριότητας με τον τουρισμό (αγροτουρισμός, γαστρονομικός τουρισμός κλπ.)</w:t>
            </w:r>
          </w:p>
          <w:p w14:paraId="1CE8AAA3"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Προώθηση παραγωγής προϊόντων προέλευσης και προϊόντων βιολογικής γεωργίας,  κτηνοτροφίας / πτηνοτροφίας / μελισσοκομίας</w:t>
            </w:r>
          </w:p>
          <w:p w14:paraId="24E6E577"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Ειδικές ενισχύσεις (κίνητρα) για την ανάπτυξη αυτών των πρακτικών &amp; την προσέλκυση νέων και επαναπατριζόμενων κατοίκων</w:t>
            </w:r>
          </w:p>
          <w:p w14:paraId="48FDCD3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 εκσυγχρονισμός σφαγείων</w:t>
            </w:r>
          </w:p>
          <w:p w14:paraId="4BB584C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Οργάνωση επιτόπου προγραμμάτων επιμόρφωσης και ενημέρωσης</w:t>
            </w:r>
          </w:p>
          <w:p w14:paraId="0DB4889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Ελεγχος των χρήσεων γης για την προστασία των απαραίτητων και ιστορικά διαθέσιμων χώρων για τη λειτουργία του πρωτογενή τομέα ανεξαρτήτως ποιότητας εδαφών</w:t>
            </w:r>
          </w:p>
          <w:p w14:paraId="61E7B8D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Σταδιακή παύση χρήσης αγροχημικών – εφαρμογή προγραμμάτων Ορθής Γεωργικής Πρακτικής για την αποφυγή εντάσεων και την προστασία των υδροφορέων</w:t>
            </w:r>
          </w:p>
          <w:p w14:paraId="11AB7A6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Ανασύσταση αναβαθμίδων</w:t>
            </w:r>
          </w:p>
          <w:p w14:paraId="7A83C13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Διατήρηση &amp; επαναδημιουργία φυσικών φυτοφρακτών με σκοπό την προστασία από ανέμους, επέλαση άμμου κλπ. και πέτρινων ξερολιθιών</w:t>
            </w:r>
          </w:p>
          <w:p w14:paraId="2B996315"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Προστασία μικρο-λιβαδικών εκτάσεων</w:t>
            </w:r>
          </w:p>
          <w:p w14:paraId="367AE45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Συντήρηση, κατασκευή &amp; ένταξη στα δίκτυα υδρομάστευσης μικρών πέτρινων φραγμάτων / αναβαθμίδων ανάσχεσης σε μισγάγγειες</w:t>
            </w:r>
          </w:p>
          <w:p w14:paraId="23968A91"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Συντήρηση και προστασία παραδοσιακών πηγαδιών / έλεγχος γεωτρήσεων</w:t>
            </w:r>
          </w:p>
          <w:p w14:paraId="614E8F8D"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λιμνοδεξαμενών &amp; δικτύων διανομής νερού</w:t>
            </w:r>
          </w:p>
          <w:p w14:paraId="1DE5FAE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Εκπόνηση μελετών βοσκοϊκανότητας</w:t>
            </w:r>
          </w:p>
          <w:p w14:paraId="1AD6375F"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Οριοθέτηση βοσκοτόπων με δυνατότητα δημιουργίας εγκαταστάσεων εσταυλισμού</w:t>
            </w:r>
          </w:p>
          <w:p w14:paraId="271702BE"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Δημιουργία μικρής έκτασης κτηνοτροφικών ζωνών</w:t>
            </w:r>
          </w:p>
          <w:p w14:paraId="38D0F496"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Πιλοτικές εφαρμογές σύγχρονων λύσεων περιορισμού των ζώων (ηλεκτροφόρων φρακτών)</w:t>
            </w:r>
          </w:p>
          <w:p w14:paraId="4343F5D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Εξασφάλιση αδειών λειτουργίας από όλες τις κτηνοτροφικές εκμεταλλεύσεις</w:t>
            </w:r>
          </w:p>
          <w:p w14:paraId="213BCAD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Μελέτη κατάστασης ιχθυοαποθεμάτων</w:t>
            </w:r>
          </w:p>
          <w:p w14:paraId="0DE0A239"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Προστασία &amp; διαχείριση αλιευτικών πεδίων / δημιουργία ελεγχόμενων περιοχών για την προστασία &amp; αποκατάσταση της θαλάσσιας βιοποικιλότητας &amp; των οικοσυστημάτων</w:t>
            </w:r>
          </w:p>
          <w:p w14:paraId="7DBC2691"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 τοποθέτηση στατικών ή κινητών εγκαταστάσεων για την προστασία και τη βελτίωση της θαλάσσιας πανίδας και χλωρίδας (π.χ. Τεχνητοί Υφαλοι)</w:t>
            </w:r>
          </w:p>
          <w:p w14:paraId="36207BE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Ειδικά κριτήρια χωροθέτησης υδατοκαλλιεργειών - Ιδρυση &amp; λειτουργία βιολογικών μονάδων ιχθυοκαλλιέργειας</w:t>
            </w:r>
          </w:p>
          <w:p w14:paraId="173EA7F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Συμπλήρωση / βελτίωση &amp; κατασκευή νέων αλιευτικών καταφυγίων</w:t>
            </w:r>
          </w:p>
          <w:p w14:paraId="59BD533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Κατασκευή ιχθυοσκαλών και παροχή άλλων εγκαταστάσεων / χώρων / εξοπλισμού για συντήρηση / διακίνηση αλιευμάτων</w:t>
            </w:r>
          </w:p>
          <w:p w14:paraId="4F2D50B2"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187DAAF6"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r w:rsidRPr="002304D9">
              <w:rPr>
                <w:rFonts w:ascii="Calibri" w:hAnsi="Calibri"/>
                <w:b/>
                <w:szCs w:val="23"/>
              </w:rPr>
              <w:t>Δευτερογενής τομέας</w:t>
            </w:r>
          </w:p>
          <w:p w14:paraId="2814613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Ικανοποίηση προϋποθέσεων για ενίσχυση βιοτεχνικών – βιομηχανικών δραστηριοτήτων</w:t>
            </w:r>
          </w:p>
          <w:p w14:paraId="30E2E15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firstLine="0"/>
              <w:jc w:val="both"/>
              <w:rPr>
                <w:rFonts w:ascii="Calibri" w:hAnsi="Calibri"/>
                <w:szCs w:val="23"/>
              </w:rPr>
            </w:pPr>
            <w:r w:rsidRPr="002304D9">
              <w:rPr>
                <w:rFonts w:ascii="Calibri" w:hAnsi="Calibri"/>
                <w:szCs w:val="23"/>
              </w:rPr>
              <w:t>Ναυπηγοεπισκευαστικές δραστηριότητες</w:t>
            </w:r>
          </w:p>
          <w:p w14:paraId="0AEA7B7A"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firstLine="0"/>
              <w:jc w:val="both"/>
              <w:rPr>
                <w:rFonts w:ascii="Calibri" w:hAnsi="Calibri"/>
                <w:szCs w:val="23"/>
              </w:rPr>
            </w:pPr>
            <w:r w:rsidRPr="002304D9">
              <w:rPr>
                <w:rFonts w:ascii="Calibri" w:hAnsi="Calibri"/>
                <w:szCs w:val="23"/>
              </w:rPr>
              <w:t>Συντήρηση &amp; επισκευή γεωργικών μηχανημάτων &amp; μηχανημάτων κλάδου κατασκευών, ΜΜΜ, ΙΧ &amp; δικύκλων κλπ.</w:t>
            </w:r>
          </w:p>
          <w:p w14:paraId="608FC0C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firstLine="0"/>
              <w:jc w:val="both"/>
              <w:rPr>
                <w:rFonts w:ascii="Calibri" w:hAnsi="Calibri"/>
                <w:szCs w:val="23"/>
              </w:rPr>
            </w:pPr>
            <w:r w:rsidRPr="002304D9">
              <w:rPr>
                <w:rFonts w:ascii="Calibri" w:hAnsi="Calibri"/>
                <w:szCs w:val="23"/>
              </w:rPr>
              <w:t>Κατασκευή μονάδων μεταποίησης αγροτικών προϊόντων (κηπευτικά – φρούτα – βότανα κλπ., γαλακτοκομικά / τυροκομικά, μελισσοκομικά, οινοποίηση / οινοπνευματώδη κλπ.) όπως τυροκομεία, ελαιοτριβεία / τυποποιητήρια για παραγωγή βιολογικού λαδιού, οινοποιεία, συσκευαστήρια κλπ.</w:t>
            </w:r>
          </w:p>
          <w:p w14:paraId="05E25FE5"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firstLine="0"/>
              <w:jc w:val="both"/>
              <w:rPr>
                <w:rFonts w:ascii="Calibri" w:hAnsi="Calibri"/>
                <w:szCs w:val="23"/>
              </w:rPr>
            </w:pPr>
            <w:r w:rsidRPr="002304D9">
              <w:rPr>
                <w:rFonts w:ascii="Calibri" w:hAnsi="Calibri"/>
                <w:szCs w:val="23"/>
              </w:rPr>
              <w:t>Δημιουργία εγκαταστάσεων τυποποίησης, μεταποίησης και εμπορίας αλιευτικών προϊόντων (συσκευαστήρια, ψυκτικοί και αποθηκευτικοί χώροι) για την παραγωγή παραδοσιακών αλίπαστων και άλλων ιχθυοπαρασκευασμάτων</w:t>
            </w:r>
          </w:p>
          <w:p w14:paraId="58857502"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firstLine="0"/>
              <w:jc w:val="both"/>
              <w:rPr>
                <w:rFonts w:ascii="Calibri" w:hAnsi="Calibri"/>
                <w:szCs w:val="23"/>
              </w:rPr>
            </w:pPr>
            <w:r w:rsidRPr="002304D9">
              <w:rPr>
                <w:rFonts w:ascii="Calibri" w:hAnsi="Calibri"/>
                <w:szCs w:val="23"/>
              </w:rPr>
              <w:t>Επαγγελματικά εργαστήρια</w:t>
            </w:r>
          </w:p>
          <w:p w14:paraId="12E6BD00"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Διατήρηση παραδοσιακών ναυπηγείων – καρνάγιων</w:t>
            </w:r>
          </w:p>
          <w:p w14:paraId="38ED525C"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Εγκαταστάσεις επισκευής – συντήρησης - φύλαξης σκαφών</w:t>
            </w:r>
          </w:p>
          <w:p w14:paraId="037D7775"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Ορθολογική αξιοποίηση ορυκτών πόρων &amp; μεγιστοποίηση της επιτόπιας επεξεργασίας (όπου είναι δυνατόν)</w:t>
            </w:r>
          </w:p>
          <w:p w14:paraId="7F5C636B" w14:textId="77777777" w:rsidR="00391525" w:rsidRPr="002304D9" w:rsidRDefault="00391525" w:rsidP="007765EA">
            <w:pPr>
              <w:numPr>
                <w:ilvl w:val="0"/>
                <w:numId w:val="101"/>
              </w:numPr>
              <w:tabs>
                <w:tab w:val="left" w:pos="312"/>
                <w:tab w:val="left" w:pos="459"/>
                <w:tab w:val="left" w:pos="567"/>
                <w:tab w:val="left" w:pos="851"/>
                <w:tab w:val="left" w:pos="1026"/>
                <w:tab w:val="left" w:pos="1134"/>
              </w:tabs>
              <w:ind w:left="317" w:hanging="283"/>
              <w:jc w:val="both"/>
              <w:rPr>
                <w:rFonts w:ascii="Calibri" w:hAnsi="Calibri"/>
                <w:szCs w:val="23"/>
              </w:rPr>
            </w:pPr>
            <w:r w:rsidRPr="002304D9">
              <w:rPr>
                <w:rFonts w:ascii="Calibri" w:hAnsi="Calibri"/>
                <w:szCs w:val="23"/>
              </w:rPr>
              <w:t>Καθορισμός λατομικών – εξορυκτικών ζωνών</w:t>
            </w:r>
          </w:p>
          <w:p w14:paraId="165F0E9D"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rPr>
            </w:pPr>
          </w:p>
          <w:p w14:paraId="57C0518F"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b/>
                <w:szCs w:val="23"/>
              </w:rPr>
            </w:pPr>
            <w:r w:rsidRPr="002304D9">
              <w:rPr>
                <w:rFonts w:ascii="Calibri" w:hAnsi="Calibri"/>
                <w:b/>
                <w:szCs w:val="23"/>
              </w:rPr>
              <w:t>Τριτογενής τομέας</w:t>
            </w:r>
          </w:p>
          <w:p w14:paraId="0805C174"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Προσέλκυση δραστηριοτήτων έρευνας και εκπαίδευσης (τριτοβάθμιας), με δημιουργία ανάλογων υποδομών</w:t>
            </w:r>
          </w:p>
          <w:p w14:paraId="5FDB4532"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Καινοτόμος απασχόληση με χρήση διαδικτύου στη διάρκεια του χρόνου</w:t>
            </w:r>
          </w:p>
          <w:p w14:paraId="79FA88FF"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Κοιτίδες επιχειρηματικότητας</w:t>
            </w:r>
          </w:p>
          <w:p w14:paraId="1B6685D1"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Οργάνωση χονδρεμπορίου, εμπορικών εκθέσεων κλπ.</w:t>
            </w:r>
          </w:p>
          <w:p w14:paraId="47285B0C"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Εκπαίδευση / εξειδίκευση σε  θέματα συντήρησης τεχνικών υποδομών, παραγωγικών διαδικασιών, ασφάλειας, χρηματοοικονομικές υπηρεσίες, τεχνολογίες κλπ.</w:t>
            </w:r>
          </w:p>
          <w:p w14:paraId="7239B712"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u w:val="single"/>
              </w:rPr>
            </w:pPr>
            <w:r w:rsidRPr="002304D9">
              <w:rPr>
                <w:rFonts w:ascii="Calibri" w:hAnsi="Calibri"/>
                <w:szCs w:val="23"/>
                <w:u w:val="single"/>
              </w:rPr>
              <w:t>Ειδικές δράσεις για τον Τουρισμό</w:t>
            </w:r>
          </w:p>
          <w:p w14:paraId="2B3113F8"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Αυστηρά ελεγχόμενη ανάπτυξη</w:t>
            </w:r>
          </w:p>
          <w:p w14:paraId="14D7D043"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Προώθηση πλέγματος μορφών τουρισμού και κατασκευή αναγκαίων υποδομών / παροχή εξοπλισμού υψηλού επιπέδου</w:t>
            </w:r>
          </w:p>
          <w:p w14:paraId="365D5289"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Εξειδικευμένες τουριστικές υποδομές &amp; υπηρεσίες: λιμένες &amp; εγκαταστάσεις εξυπηρέτησης κρουαζιεροπλοίων, τουριστικοί λιμένες (μαρίνες, τουριστικά καταφύγια &amp; αγκυροβόλια, συνεδριακά κέντρα, εκθεσιακά κέντρα, ενυδρεία, ειδικά μουσεία προβολής υποθαλάσσιου περιβάλλοντος, υποθαλάσσια μουσεία / πάρκα, καταδυτικά πάρκα, εγκαταστάσεις συντήρησης και επισκευής καταδυτικού εξοπλισμού, ειδικές ιατρικές υπηρεσίες &amp; εξοπλισμός, ιαματικά κέντρα / κέντρα ευεξίας, κέντρα αποκατάστασης, υποδομές επισκεψιμότητας περιοχών φυσικού &amp; πολιτισμικού ενδιαφέροντος, κλπ.)</w:t>
            </w:r>
          </w:p>
          <w:p w14:paraId="35343473"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Θεματική &amp; χωρική δικτύωση</w:t>
            </w:r>
          </w:p>
          <w:p w14:paraId="2ECD0216"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Σύνδεση τουρισμού με πρωτογενή και δευτερογενή τομέα</w:t>
            </w:r>
          </w:p>
          <w:p w14:paraId="09D5C576"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Πιστοποίηση τουριστικών επιχειρήσεων / υπηρεσιών – Σύστημα βράβευσης</w:t>
            </w:r>
          </w:p>
          <w:p w14:paraId="6904ED92" w14:textId="77777777" w:rsidR="00391525" w:rsidRPr="002304D9" w:rsidRDefault="00391525" w:rsidP="007765EA">
            <w:pPr>
              <w:numPr>
                <w:ilvl w:val="0"/>
                <w:numId w:val="102"/>
              </w:numPr>
              <w:tabs>
                <w:tab w:val="left" w:pos="175"/>
                <w:tab w:val="left" w:pos="284"/>
                <w:tab w:val="left" w:pos="459"/>
                <w:tab w:val="left" w:pos="567"/>
                <w:tab w:val="left" w:pos="742"/>
                <w:tab w:val="left" w:pos="1026"/>
                <w:tab w:val="left" w:pos="1134"/>
              </w:tabs>
              <w:ind w:left="317" w:hanging="283"/>
              <w:jc w:val="both"/>
              <w:rPr>
                <w:rFonts w:ascii="Calibri" w:hAnsi="Calibri"/>
                <w:szCs w:val="23"/>
              </w:rPr>
            </w:pPr>
            <w:r w:rsidRPr="002304D9">
              <w:rPr>
                <w:rFonts w:ascii="Calibri" w:hAnsi="Calibri"/>
                <w:szCs w:val="23"/>
              </w:rPr>
              <w:t>Επιμόρφωση όλων των συντελεστών του κλάδου</w:t>
            </w:r>
          </w:p>
          <w:p w14:paraId="7D1AF298"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2A5A49A9" w14:textId="77777777" w:rsidTr="0023187D">
        <w:tc>
          <w:tcPr>
            <w:tcW w:w="2093" w:type="dxa"/>
          </w:tcPr>
          <w:p w14:paraId="74F69CB4" w14:textId="77777777" w:rsidR="009A7E97"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Κοινωνικές υποδομές &amp;</w:t>
            </w:r>
          </w:p>
          <w:p w14:paraId="33E69A21"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2304D9">
              <w:rPr>
                <w:rFonts w:ascii="Calibri" w:hAnsi="Calibri"/>
                <w:b/>
                <w:szCs w:val="23"/>
              </w:rPr>
              <w:t>υπηρεσίες</w:t>
            </w:r>
          </w:p>
        </w:tc>
        <w:tc>
          <w:tcPr>
            <w:tcW w:w="6946" w:type="dxa"/>
          </w:tcPr>
          <w:p w14:paraId="30B3BDD4"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 xml:space="preserve">Συμπλήρωση &amp; εκσυγχρονισμός υποδομών &amp; εξοπλισμού εκπαίδευσης </w:t>
            </w:r>
          </w:p>
          <w:p w14:paraId="7A863FAF"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Αναβάθμιση Νοσοκομείων / Κέντρων Υγείας</w:t>
            </w:r>
          </w:p>
          <w:p w14:paraId="0B461C55"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Εμπλουτισμός ιατρικού εξοπλισμού &amp; διευρυμένο φάσμα ιατρικών / παραϊατρικών ειδικοτήτων</w:t>
            </w:r>
          </w:p>
          <w:p w14:paraId="1BB990D1"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Βελτίωση συνθηκών &amp; χρόνου αεροδιακομιδής ή/και θαλάσσιας διακομιδής</w:t>
            </w:r>
          </w:p>
          <w:p w14:paraId="38F574A6"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Δομές &amp; υποδομές καταπολέμησης ειδικών κοινωνικών προβλημάτων (π.χ. κοινωνικός αποκλεισμός, φτώχεια)</w:t>
            </w:r>
          </w:p>
          <w:p w14:paraId="3B88CC29"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 xml:space="preserve"> Δομές &amp; υποδομές προσωρινής υποδοχής λαθρομεταναστών &amp; προσφύγων</w:t>
            </w:r>
          </w:p>
          <w:p w14:paraId="0A0D2228"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Πολιτιστικές υποδομές</w:t>
            </w:r>
          </w:p>
          <w:p w14:paraId="34E4032B" w14:textId="77777777" w:rsidR="00391525" w:rsidRPr="002304D9" w:rsidRDefault="00391525" w:rsidP="0023187D">
            <w:pPr>
              <w:tabs>
                <w:tab w:val="left" w:pos="284"/>
                <w:tab w:val="left" w:pos="459"/>
                <w:tab w:val="left" w:pos="742"/>
                <w:tab w:val="left" w:pos="851"/>
              </w:tabs>
              <w:jc w:val="both"/>
              <w:rPr>
                <w:rFonts w:ascii="Calibri" w:hAnsi="Calibri"/>
                <w:szCs w:val="23"/>
                <w:highlight w:val="yellow"/>
              </w:rPr>
            </w:pPr>
          </w:p>
        </w:tc>
      </w:tr>
      <w:tr w:rsidR="00391525" w:rsidRPr="002304D9" w14:paraId="008211AF" w14:textId="77777777" w:rsidTr="0023187D">
        <w:tc>
          <w:tcPr>
            <w:tcW w:w="2093" w:type="dxa"/>
          </w:tcPr>
          <w:p w14:paraId="64C8A558" w14:textId="77777777" w:rsidR="00391525" w:rsidRPr="002304D9" w:rsidRDefault="00391525" w:rsidP="0023187D">
            <w:pPr>
              <w:tabs>
                <w:tab w:val="left" w:pos="284"/>
                <w:tab w:val="left" w:pos="567"/>
                <w:tab w:val="left" w:pos="851"/>
                <w:tab w:val="left" w:pos="1134"/>
              </w:tabs>
              <w:jc w:val="both"/>
              <w:rPr>
                <w:rFonts w:ascii="Calibri" w:hAnsi="Calibri"/>
                <w:b/>
                <w:szCs w:val="23"/>
              </w:rPr>
            </w:pPr>
            <w:r w:rsidRPr="00EA70D3">
              <w:rPr>
                <w:rFonts w:ascii="Calibri" w:hAnsi="Calibri"/>
                <w:b/>
                <w:szCs w:val="23"/>
              </w:rPr>
              <w:t xml:space="preserve">Περιβάλλον – Πολιτισμός </w:t>
            </w:r>
            <w:r w:rsidR="009A7E97" w:rsidRPr="00EA70D3">
              <w:rPr>
                <w:rFonts w:ascii="Calibri" w:hAnsi="Calibri"/>
                <w:b/>
                <w:szCs w:val="23"/>
              </w:rPr>
              <w:t>–</w:t>
            </w:r>
            <w:r w:rsidRPr="00EA70D3">
              <w:rPr>
                <w:rFonts w:ascii="Calibri" w:hAnsi="Calibri"/>
                <w:b/>
                <w:szCs w:val="23"/>
              </w:rPr>
              <w:t xml:space="preserve"> Τοπίο</w:t>
            </w:r>
            <w:r w:rsidR="009A7E97" w:rsidRPr="00EA70D3">
              <w:rPr>
                <w:rFonts w:ascii="Calibri" w:hAnsi="Calibri"/>
                <w:b/>
                <w:szCs w:val="23"/>
              </w:rPr>
              <w:t xml:space="preserve"> – Ασφάλεια / Θωράκιση</w:t>
            </w:r>
          </w:p>
        </w:tc>
        <w:tc>
          <w:tcPr>
            <w:tcW w:w="6946" w:type="dxa"/>
          </w:tcPr>
          <w:p w14:paraId="007C0FB8"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Εκπόνηση Ειδικών Περιβαλλοντικών Μελετών – Διαχειριστικών Σχεδίων Περιοχών Δικτύου NATURA 2000 &amp; άλλων αξιόλογων / ευαίσθητων περιοχών – προώθηση θεσμικών διαδικασιών</w:t>
            </w:r>
          </w:p>
          <w:p w14:paraId="3273A4CA"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Καταφύγια θηραμάτων</w:t>
            </w:r>
          </w:p>
          <w:p w14:paraId="1985B3E6"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Προστασία (οριοθέτηση) &amp; διαχείριση δασών &amp; δασικών εκτάσεων – σχέδια &amp; εξοπλισμός δασο-πυροπροστασίας</w:t>
            </w:r>
          </w:p>
          <w:p w14:paraId="39534DB8"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Αντιμετώπιση φαινομένων διάβρωσης, κατολισθήσεων, πλημμυρών κλπ.</w:t>
            </w:r>
          </w:p>
          <w:p w14:paraId="4BD94ECB"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Αντισεισμική θωράκιση &amp; αντιμετώπιση επιπτώσεων (π.χ. τσουνάμι)</w:t>
            </w:r>
          </w:p>
          <w:p w14:paraId="6AB093B7"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Προληπτικές δράσεις αντιμετώπισης κλιματικής αλλαγής</w:t>
            </w:r>
          </w:p>
          <w:p w14:paraId="131FC8BF"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ab/>
              <w:t>Ειδικές δράσεις έρευνας &amp; διαχείρισης υδατικών πόρων</w:t>
            </w:r>
          </w:p>
          <w:p w14:paraId="45650521"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Καθορισμός αιγιαλού &amp; παραλίας</w:t>
            </w:r>
          </w:p>
          <w:p w14:paraId="4F82903D"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Εκπαίδευση και εξοπλισμός για πρόληψη και αντιμετώπιση περιστατικών θαλάσσιας ρύπανσης</w:t>
            </w:r>
          </w:p>
          <w:p w14:paraId="5EE4586A"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Εφαρμογή προγραμμάτων επανάταξης θαλάσσιων &amp; χερσαίων οικοσυστημάτων</w:t>
            </w:r>
          </w:p>
          <w:p w14:paraId="7920B5B1" w14:textId="77777777" w:rsidR="00391525" w:rsidRPr="002304D9" w:rsidRDefault="00391525" w:rsidP="007765EA">
            <w:pPr>
              <w:numPr>
                <w:ilvl w:val="0"/>
                <w:numId w:val="100"/>
              </w:numPr>
              <w:tabs>
                <w:tab w:val="left" w:pos="284"/>
                <w:tab w:val="left" w:pos="459"/>
                <w:tab w:val="left" w:pos="742"/>
                <w:tab w:val="left" w:pos="851"/>
              </w:tabs>
              <w:ind w:left="317" w:hanging="283"/>
              <w:jc w:val="both"/>
              <w:rPr>
                <w:rFonts w:ascii="Calibri" w:hAnsi="Calibri"/>
                <w:szCs w:val="23"/>
              </w:rPr>
            </w:pPr>
            <w:r w:rsidRPr="002304D9">
              <w:rPr>
                <w:rFonts w:ascii="Calibri" w:hAnsi="Calibri"/>
                <w:szCs w:val="23"/>
              </w:rPr>
              <w:t>Ενταξη της πολιτισμικής συνιστώσας στην αναπτυξιακή διαδικασία</w:t>
            </w:r>
          </w:p>
          <w:p w14:paraId="76E749AC"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Προώθηση υποδειγματικών εφαρμογών ενεργού και παθητικής συμμετοχής σε τουριστικές δραστηριότητες που συνδέονται με τα ενδιαφέροντα του υποθαλάσσιου περιβάλλοντος</w:t>
            </w:r>
          </w:p>
          <w:p w14:paraId="22024DC9"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Διατήρηση παραδοσιακού χαρακτήρα οικισμών</w:t>
            </w:r>
          </w:p>
          <w:p w14:paraId="4D6EED10"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Αποκατάσταση / ανθρωπογενών δημιουργημάτων / ειδικών κατασκευών (π.χ. μύλοι, πηγάδια, στέρνες, κρήνες, ξερολιθιές, αναβαθμίδες, μονοπάτια / καλντερίμια κλπ.)</w:t>
            </w:r>
          </w:p>
          <w:p w14:paraId="33895EDF"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«Θερινά» Σχολεία με αντικείμενο εφαρμογές τηλεματικής (τηλεκπαίδευση, τηλεϊατρική κ.ά.), ολοκληρωμένη διαχείριση παράκτιου &amp; θαλάσσιου χώρου, παραδοσιακές τεχνικές δόμησης &amp; οικοδομικά επαγγέλματα, καλλιεργειών, μελισσοκομίας, ναυπήγησης μικρών σκαφών, λαογραφική παράδοση κλπ.</w:t>
            </w:r>
          </w:p>
          <w:p w14:paraId="3809659B"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Καταγραφή, αξιολόγηση, ανάδειξη, ενδο- &amp; δια-νησιωτική δικτύωση φυσικών και πολιτισμικών πόρων – ένταξη στην τουριστική προσφορά – προβολή / προώθηση / εφαρμογές σύγχρονων εκθεσιακών μεθόδων π.χ. εικονικά μουσεία</w:t>
            </w:r>
          </w:p>
          <w:p w14:paraId="5B8BC7EB"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Ειδικές Μελέτες Τοπίου με σκοπό την αναγνώριση, αξιολόγηση και ανάδειξη</w:t>
            </w:r>
          </w:p>
          <w:p w14:paraId="1C816FB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Αποκατάσταση τοπίου (από εξόρυξη / λατόμευση, ΧΑΔΑ, εκσκαφές, δόμηση κ.ά.)</w:t>
            </w:r>
          </w:p>
          <w:p w14:paraId="2CA6B3AA"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Σύνταξη ειδικών προδιαγραφών (τυπολογικών, μορφολογικών) κτιριακών και λοιπών εγκαταστάσεων (στάβλοι, γεωργικές &amp; άλλες αποθήκες, εργαστήρια κλπ.) </w:t>
            </w:r>
          </w:p>
          <w:p w14:paraId="12475CD9"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Ειδικά κριτήρια χωροθέτησης &amp; τυπολογίας / μορφολογίας εγκαταστάσεων ΑΠΕ</w:t>
            </w:r>
          </w:p>
          <w:p w14:paraId="56C1AD5F"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Ελεγχος οπτικής ρύπανσης από θερμοκηπιακές εγκαταστάσεις και ανάλογες παρεμβάσεις</w:t>
            </w:r>
          </w:p>
          <w:p w14:paraId="5F250CB9"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Ελεγχος επιπέδων οδικού θορύβου</w:t>
            </w:r>
          </w:p>
          <w:p w14:paraId="2B65EEAC" w14:textId="77777777" w:rsidR="00391525" w:rsidRPr="002304D9" w:rsidRDefault="00391525" w:rsidP="0023187D">
            <w:pPr>
              <w:tabs>
                <w:tab w:val="left" w:pos="175"/>
                <w:tab w:val="left" w:pos="284"/>
                <w:tab w:val="left" w:pos="459"/>
                <w:tab w:val="left" w:pos="567"/>
                <w:tab w:val="left" w:pos="742"/>
                <w:tab w:val="left" w:pos="851"/>
                <w:tab w:val="left" w:pos="1026"/>
                <w:tab w:val="left" w:pos="1134"/>
              </w:tabs>
              <w:ind w:left="175" w:hanging="175"/>
              <w:jc w:val="both"/>
              <w:rPr>
                <w:rFonts w:ascii="Calibri" w:hAnsi="Calibri"/>
                <w:szCs w:val="23"/>
                <w:highlight w:val="yellow"/>
              </w:rPr>
            </w:pPr>
          </w:p>
        </w:tc>
      </w:tr>
      <w:tr w:rsidR="00391525" w:rsidRPr="002304D9" w14:paraId="77C59DBA" w14:textId="77777777" w:rsidTr="0023187D">
        <w:tc>
          <w:tcPr>
            <w:tcW w:w="2093" w:type="dxa"/>
          </w:tcPr>
          <w:p w14:paraId="18ED07D8" w14:textId="77777777" w:rsidR="00391525" w:rsidRPr="002304D9" w:rsidRDefault="00391525" w:rsidP="00161FF2">
            <w:pPr>
              <w:tabs>
                <w:tab w:val="left" w:pos="284"/>
                <w:tab w:val="left" w:pos="567"/>
                <w:tab w:val="left" w:pos="851"/>
                <w:tab w:val="left" w:pos="1134"/>
              </w:tabs>
              <w:rPr>
                <w:rFonts w:ascii="Calibri" w:hAnsi="Calibri"/>
                <w:b/>
                <w:szCs w:val="23"/>
              </w:rPr>
            </w:pPr>
            <w:r w:rsidRPr="002304D9">
              <w:rPr>
                <w:rFonts w:ascii="Calibri" w:hAnsi="Calibri"/>
                <w:b/>
                <w:szCs w:val="23"/>
              </w:rPr>
              <w:t>Μηχανισμοί διαχείρισης της ανάπτυξης</w:t>
            </w:r>
          </w:p>
        </w:tc>
        <w:tc>
          <w:tcPr>
            <w:tcW w:w="6946" w:type="dxa"/>
          </w:tcPr>
          <w:p w14:paraId="5852B5D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Εκπόνηση Μελετών Φέρουσας Ικανότητας &amp; Χωρητικότητας</w:t>
            </w:r>
          </w:p>
          <w:p w14:paraId="78162226"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Μελέτες Ολοκληρωμένης Διαχείρισης Παράκτιων Ζωνών</w:t>
            </w:r>
          </w:p>
          <w:p w14:paraId="042900B2"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Θαλάσσια Χωροταξικά Σχέδια</w:t>
            </w:r>
          </w:p>
          <w:p w14:paraId="340C6DED"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Αναθεώρηση ή/και επικαιροποίηση ΖΟΕ</w:t>
            </w:r>
          </w:p>
          <w:p w14:paraId="5BE1FEF4"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Ολοκλήρωση των υπό εξέλιξη ΓΠΣ / ΣΧΟΟΑΠ</w:t>
            </w:r>
          </w:p>
          <w:p w14:paraId="07FEB906"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Εκπόνηση μελετών πολεοδόμησης κύριων αστικών κέντρων, μελετών εξυγίανσης τουριστικών περιοχών, τοπικές αναπλάσεις οικισμών, ειδικές θεματικές μελέτες (π.χ. κυκλοφορίας – στάθμευσης, αστικού τοπίου)</w:t>
            </w:r>
          </w:p>
          <w:p w14:paraId="520CE19D"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Δημιουργία οργανωμένων υποδοχέων για δραστηριότητες του πρωτογενή τομέα (ΠΟΑΥ, ΠΟΑΠΔ ειδικών καλλιεργειών), δευτερογενή τομέα (ΠΟΑΠΔ εξόρυξης / λατόμευσης, ΒΙΟΠΑ προς εξυγίανση, ΒΙΠΕ, ΒΕΠΕ, κλπ.), του τριτογενή τομέα (ΠΕΡΠΟ, ΠΟΑΠΔ καταδυτικών πάρκων)</w:t>
            </w:r>
          </w:p>
          <w:p w14:paraId="533813FC"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Δημιουργία ειδικών υποδοχέων πρότυπων εφαρμογών</w:t>
            </w:r>
          </w:p>
          <w:p w14:paraId="29637D1F"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 Μελέτες διερεύνησης δυναμικού &amp; σκοπιμότητας ΕΣΧΑΣΕ / ΕΣΧΑΔΑ</w:t>
            </w:r>
          </w:p>
          <w:p w14:paraId="68C3C82E"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Μελέτες Πλαισίου Εργων  -Master Plan- Ανάπτυξης Λιμένων </w:t>
            </w:r>
          </w:p>
          <w:p w14:paraId="39E37636" w14:textId="77777777" w:rsidR="00391525" w:rsidRPr="002304D9" w:rsidRDefault="00391525" w:rsidP="007765EA">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Εφαρμογή άρθρου 17 του 4056/2012 σχετικά με τη συλλογή και διάθεση στην αγορά των ανεπιτήρητων παραγωγικών ζώων (όπου έχει διαπιστωθεί η σχετική ανάγκη)</w:t>
            </w:r>
          </w:p>
          <w:p w14:paraId="663AC5DD" w14:textId="77777777" w:rsidR="00391525" w:rsidRPr="002304D9" w:rsidRDefault="00391525" w:rsidP="00EA70D3">
            <w:pPr>
              <w:numPr>
                <w:ilvl w:val="0"/>
                <w:numId w:val="100"/>
              </w:numPr>
              <w:tabs>
                <w:tab w:val="left" w:pos="284"/>
                <w:tab w:val="left" w:pos="459"/>
                <w:tab w:val="left" w:pos="742"/>
                <w:tab w:val="left" w:pos="851"/>
              </w:tabs>
              <w:ind w:left="318" w:hanging="284"/>
              <w:jc w:val="both"/>
              <w:rPr>
                <w:rFonts w:ascii="Calibri" w:hAnsi="Calibri"/>
                <w:szCs w:val="23"/>
              </w:rPr>
            </w:pPr>
            <w:r w:rsidRPr="002304D9">
              <w:rPr>
                <w:rFonts w:ascii="Calibri" w:hAnsi="Calibri"/>
                <w:szCs w:val="23"/>
              </w:rPr>
              <w:t xml:space="preserve">Δημιουργία αρχείου στατιστικών &amp; γεωχωρικών δεδομένων &amp; σταδιακή ανάπτυξη Παρατηρητηρίου με χρήση Γεωγραφικού Συστήματος Πληροφοριών </w:t>
            </w:r>
          </w:p>
        </w:tc>
      </w:tr>
    </w:tbl>
    <w:p w14:paraId="7340DEBB" w14:textId="77777777" w:rsidR="00F15A16" w:rsidRDefault="00F15A16">
      <w:pPr>
        <w:spacing w:after="200" w:line="24" w:lineRule="auto"/>
        <w:rPr>
          <w:b/>
          <w:sz w:val="24"/>
          <w:szCs w:val="24"/>
        </w:rPr>
      </w:pPr>
      <w:r>
        <w:br w:type="page"/>
      </w:r>
    </w:p>
    <w:p w14:paraId="1AAD9702" w14:textId="77777777" w:rsidR="00391525" w:rsidRPr="002304D9" w:rsidRDefault="00161FF2" w:rsidP="00DD118A">
      <w:pPr>
        <w:pStyle w:val="NAHEADING5"/>
      </w:pPr>
      <w:bookmarkStart w:id="96" w:name="_Toc57022190"/>
      <w:r>
        <w:t>Β.1.1.δ-2</w:t>
      </w:r>
      <w:r w:rsidR="00391525" w:rsidRPr="002304D9">
        <w:t xml:space="preserve"> Επίπεδο ευρύτερων χωροταξικών ενοτήτων που εκτείνονται σε περισσότερους από έναν ΟΤΑ</w:t>
      </w:r>
      <w:bookmarkEnd w:id="96"/>
    </w:p>
    <w:p w14:paraId="1086F0EF"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23D5C60F"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Στην προηγούμενη ενότητα τεκμηριώθηκε η επιλογή της διατύπωσης οριζόντιων στρατηγικών κατευθύνσεων – προτεραιοτήτων και χωρικής εξειδίκευσης σε επίπεδο Καλλικράτειων Δήμων ανά Ομάδα Νησιών.</w:t>
      </w:r>
    </w:p>
    <w:p w14:paraId="5B1C00FE"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5C5EFE6B" w14:textId="77777777" w:rsidR="00391525"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Στην Περιφέρεια Νοτίου Αιγαίου, ενώ διατηρείται για λειτουργικούς λόγους ο θεσμός του Επάρχου, βασισμένος στην ιστορική συμπόρευση κάποιων νησιών, λόγω των έντονων ανισοτήτων μεταξύ νησιών μόνο δεσμοί εξάρτησης υφίστανται και όχι υποχρεωτικά ένας συντονισμένος συχνωτισμός.</w:t>
      </w:r>
    </w:p>
    <w:p w14:paraId="43532929" w14:textId="77777777" w:rsidR="00161FF2" w:rsidRPr="002304D9" w:rsidRDefault="00161FF2" w:rsidP="0023187D">
      <w:pPr>
        <w:tabs>
          <w:tab w:val="left" w:pos="284"/>
          <w:tab w:val="left" w:pos="567"/>
          <w:tab w:val="left" w:pos="851"/>
          <w:tab w:val="left" w:pos="1134"/>
        </w:tabs>
        <w:ind w:firstLine="567"/>
        <w:jc w:val="both"/>
        <w:rPr>
          <w:rFonts w:ascii="Calibri" w:hAnsi="Calibri"/>
          <w:szCs w:val="23"/>
        </w:rPr>
      </w:pPr>
    </w:p>
    <w:p w14:paraId="685EDF03"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 xml:space="preserve">Επομένως, το ζήτημα της εξειδίκευσης σε ευρύτερες χωρικές υποενότητες που υπερβαίνουν τα διοικητικά όρια του ΟΤΑ, εστιάζεται μόνον σε λειτουργίες και «παροχές κλίμακας» που απαιτούν ένα κρίσιμο πληθυσμιακό ή εδαφικό μέγεθος προκειμένου να είναι βιώσιμες ή/και να πληρούνται οι λειτουργικές απαιτήσεις αυτών. Μεταξύ αυτών σημαντικότερες είναι υγεία – πρόνοια – εκπαίδευση – δικαιοσύνη – διοίκηση – χρηματοοικονομικά και αφορούν τα νησιά της Ομάδας Ι, για μερική ικανοποίηση κάποιων αναγκών από τα νησιά της Ομάδας ΙΙ και σε μεγαλύτερο βαθμό από τα νησιά της Ομάδας ΙΙΙ. </w:t>
      </w:r>
    </w:p>
    <w:p w14:paraId="1A9E5D1E"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p>
    <w:p w14:paraId="4867185F"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p>
    <w:p w14:paraId="361ED180" w14:textId="77777777" w:rsidR="00391525" w:rsidRPr="002304D9" w:rsidRDefault="00161FF2" w:rsidP="00DD118A">
      <w:pPr>
        <w:pStyle w:val="NAHEADING5"/>
      </w:pPr>
      <w:bookmarkStart w:id="97" w:name="_Toc57022191"/>
      <w:r>
        <w:t>Β.1.1.δ-</w:t>
      </w:r>
      <w:r w:rsidR="00391525" w:rsidRPr="002304D9">
        <w:t xml:space="preserve">3 </w:t>
      </w:r>
      <w:r w:rsidR="00391525" w:rsidRPr="002304D9">
        <w:tab/>
        <w:t>Εξειδίκευση των κατευθύνσεων του Γενικού και των Ειδικών Πλαισίων / Ανάδραση προς το σχεδιασμό εθνικού επιπέδου</w:t>
      </w:r>
      <w:bookmarkEnd w:id="97"/>
      <w:r w:rsidR="00391525" w:rsidRPr="002304D9">
        <w:t xml:space="preserve">   </w:t>
      </w:r>
    </w:p>
    <w:p w14:paraId="5757DEEF"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611062F2"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Η πολυ-νησιωτικότητα επιβάλλει την ταυτόχρονη θεώρηση σε κλίμακα που επιτρέπει την λεπτομερή αναγνώριση συνιστωσών του χώρου και των κοινωνικοοικονομικών χαρακτηριστικών, ακόμη και όταν εκπονούνται Σχέδια επιτελικού – στρατηγικού επιπέδου.</w:t>
      </w:r>
    </w:p>
    <w:p w14:paraId="4CB0BBE0"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p>
    <w:p w14:paraId="332451AC"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 xml:space="preserve">Στο πνεύμα αυτό, εντοπίζονται αστοχίες στα θεσμοθετημένα Πλαίσια ΧΣΑΑ του υπερκείμενου σχεδιασμού, καθώς και σε επιλογές της πολιτικής σχετικά με τις μεταφορές (θαλάσσιες και αεροπορικές) και τη διοικητική αναδιάρθρωση (Πρόγραμμα Καλλικράτης). </w:t>
      </w:r>
    </w:p>
    <w:p w14:paraId="135E1066"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p>
    <w:p w14:paraId="1AA7D586"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Στη συνέχεια καταγράφονται προτάσεις ανάδρασης – τροποποίησης ανά ΠΧΣΑΑ ή θεματικό πεδίο αν αφορά περισσότερα του ενός υπερκείμενα σχέδια / πολιτικές.</w:t>
      </w:r>
    </w:p>
    <w:p w14:paraId="33B73F8F"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p>
    <w:p w14:paraId="180E2E8A" w14:textId="77777777" w:rsidR="00F15A16" w:rsidRDefault="00F15A16">
      <w:pPr>
        <w:spacing w:after="200" w:line="24" w:lineRule="auto"/>
        <w:rPr>
          <w:rFonts w:ascii="Calibri" w:hAnsi="Calibri"/>
          <w:b/>
          <w:szCs w:val="23"/>
        </w:rPr>
      </w:pPr>
      <w:r>
        <w:rPr>
          <w:rFonts w:ascii="Calibri" w:hAnsi="Calibri"/>
          <w:b/>
          <w:szCs w:val="23"/>
        </w:rPr>
        <w:br w:type="page"/>
      </w:r>
    </w:p>
    <w:p w14:paraId="731C1296" w14:textId="77777777" w:rsidR="00391525" w:rsidRPr="002304D9" w:rsidRDefault="00391525" w:rsidP="007765EA">
      <w:pPr>
        <w:numPr>
          <w:ilvl w:val="0"/>
          <w:numId w:val="104"/>
        </w:numPr>
        <w:tabs>
          <w:tab w:val="left" w:pos="284"/>
          <w:tab w:val="left" w:pos="567"/>
          <w:tab w:val="left" w:pos="851"/>
          <w:tab w:val="left" w:pos="1134"/>
        </w:tabs>
        <w:ind w:left="567" w:hanging="283"/>
        <w:jc w:val="both"/>
        <w:rPr>
          <w:rFonts w:ascii="Calibri" w:hAnsi="Calibri"/>
          <w:b/>
          <w:szCs w:val="23"/>
        </w:rPr>
      </w:pPr>
      <w:r w:rsidRPr="002304D9">
        <w:rPr>
          <w:rFonts w:ascii="Calibri" w:hAnsi="Calibri"/>
          <w:b/>
          <w:szCs w:val="23"/>
        </w:rPr>
        <w:t>Γενικό Πλαίσιο ΧΣΑΑ</w:t>
      </w:r>
    </w:p>
    <w:p w14:paraId="1701F603"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41478BC2" w14:textId="77777777" w:rsidR="00391525" w:rsidRPr="002304D9" w:rsidRDefault="00391525" w:rsidP="007765EA">
      <w:pPr>
        <w:numPr>
          <w:ilvl w:val="0"/>
          <w:numId w:val="105"/>
        </w:numPr>
        <w:tabs>
          <w:tab w:val="left" w:pos="284"/>
          <w:tab w:val="left" w:pos="567"/>
          <w:tab w:val="left" w:pos="851"/>
          <w:tab w:val="left" w:pos="1134"/>
        </w:tabs>
        <w:jc w:val="both"/>
        <w:rPr>
          <w:rFonts w:ascii="Calibri" w:hAnsi="Calibri"/>
          <w:szCs w:val="23"/>
          <w:u w:val="single"/>
        </w:rPr>
      </w:pPr>
      <w:r w:rsidRPr="002304D9">
        <w:rPr>
          <w:rFonts w:ascii="Calibri" w:hAnsi="Calibri"/>
          <w:szCs w:val="23"/>
          <w:u w:val="single"/>
        </w:rPr>
        <w:t>Οικιστικό δίκτυο</w:t>
      </w:r>
    </w:p>
    <w:p w14:paraId="70C973EE" w14:textId="77777777" w:rsidR="00FD4936" w:rsidRDefault="00FD4936" w:rsidP="00FD4936">
      <w:pPr>
        <w:tabs>
          <w:tab w:val="left" w:pos="284"/>
          <w:tab w:val="left" w:pos="567"/>
          <w:tab w:val="left" w:pos="851"/>
          <w:tab w:val="left" w:pos="1134"/>
        </w:tabs>
        <w:ind w:left="284"/>
        <w:jc w:val="both"/>
        <w:rPr>
          <w:rFonts w:ascii="Calibri" w:hAnsi="Calibri"/>
          <w:szCs w:val="23"/>
        </w:rPr>
      </w:pPr>
    </w:p>
    <w:p w14:paraId="7B716539" w14:textId="77777777" w:rsidR="00FD4936" w:rsidRDefault="00904552" w:rsidP="00EA70D3">
      <w:pPr>
        <w:tabs>
          <w:tab w:val="left" w:pos="284"/>
          <w:tab w:val="left" w:pos="567"/>
          <w:tab w:val="left" w:pos="851"/>
          <w:tab w:val="left" w:pos="1134"/>
        </w:tabs>
        <w:ind w:left="284" w:firstLine="283"/>
        <w:jc w:val="both"/>
        <w:rPr>
          <w:rFonts w:ascii="Calibri" w:hAnsi="Calibri"/>
          <w:szCs w:val="23"/>
        </w:rPr>
      </w:pPr>
      <w:r w:rsidRPr="00904552">
        <w:rPr>
          <w:rFonts w:ascii="Calibri" w:hAnsi="Calibri"/>
          <w:szCs w:val="23"/>
        </w:rPr>
        <w:t xml:space="preserve">Όπως προσδιορίζεται </w:t>
      </w:r>
      <w:r>
        <w:rPr>
          <w:rFonts w:ascii="Calibri" w:hAnsi="Calibri"/>
          <w:szCs w:val="23"/>
        </w:rPr>
        <w:t xml:space="preserve">στην </w:t>
      </w:r>
      <w:r w:rsidRPr="00EA70D3">
        <w:rPr>
          <w:rFonts w:ascii="Calibri" w:hAnsi="Calibri"/>
          <w:szCs w:val="23"/>
        </w:rPr>
        <w:t xml:space="preserve">ενότητα Β.1.1.γ-1.1 Ιεράρχηση </w:t>
      </w:r>
      <w:r w:rsidRPr="00904552">
        <w:rPr>
          <w:rFonts w:ascii="Calibri" w:hAnsi="Calibri"/>
          <w:szCs w:val="23"/>
        </w:rPr>
        <w:t>οικιστικών κέντρων</w:t>
      </w:r>
      <w:r w:rsidR="00EA70D3">
        <w:rPr>
          <w:rFonts w:ascii="Calibri" w:hAnsi="Calibri"/>
          <w:szCs w:val="23"/>
        </w:rPr>
        <w:t>.</w:t>
      </w:r>
    </w:p>
    <w:p w14:paraId="48452DF9" w14:textId="77777777" w:rsidR="00FD4936" w:rsidRDefault="00FD4936" w:rsidP="00FD4936">
      <w:pPr>
        <w:tabs>
          <w:tab w:val="left" w:pos="284"/>
          <w:tab w:val="left" w:pos="567"/>
          <w:tab w:val="left" w:pos="851"/>
          <w:tab w:val="left" w:pos="1134"/>
        </w:tabs>
        <w:ind w:left="284"/>
        <w:jc w:val="both"/>
        <w:rPr>
          <w:rFonts w:ascii="Calibri" w:hAnsi="Calibri"/>
          <w:szCs w:val="23"/>
        </w:rPr>
      </w:pPr>
    </w:p>
    <w:p w14:paraId="21018373" w14:textId="77777777" w:rsidR="008D779A" w:rsidRPr="002304D9" w:rsidRDefault="008D779A" w:rsidP="007765EA">
      <w:pPr>
        <w:numPr>
          <w:ilvl w:val="0"/>
          <w:numId w:val="105"/>
        </w:numPr>
        <w:tabs>
          <w:tab w:val="left" w:pos="284"/>
          <w:tab w:val="left" w:pos="567"/>
          <w:tab w:val="left" w:pos="851"/>
          <w:tab w:val="left" w:pos="1134"/>
        </w:tabs>
        <w:jc w:val="both"/>
        <w:rPr>
          <w:rFonts w:ascii="Calibri" w:hAnsi="Calibri"/>
          <w:szCs w:val="23"/>
          <w:u w:val="single"/>
        </w:rPr>
      </w:pPr>
      <w:r>
        <w:rPr>
          <w:rFonts w:ascii="Calibri" w:hAnsi="Calibri"/>
          <w:szCs w:val="23"/>
          <w:u w:val="single"/>
        </w:rPr>
        <w:t>Μεταφορές</w:t>
      </w:r>
    </w:p>
    <w:p w14:paraId="521C8C06" w14:textId="77777777" w:rsidR="00391525" w:rsidRDefault="008D779A" w:rsidP="0023187D">
      <w:pPr>
        <w:tabs>
          <w:tab w:val="left" w:pos="284"/>
          <w:tab w:val="left" w:pos="567"/>
          <w:tab w:val="left" w:pos="851"/>
          <w:tab w:val="left" w:pos="1134"/>
        </w:tabs>
        <w:ind w:left="567"/>
        <w:jc w:val="both"/>
        <w:rPr>
          <w:rFonts w:ascii="Calibri" w:hAnsi="Calibri"/>
          <w:szCs w:val="23"/>
        </w:rPr>
      </w:pPr>
      <w:r w:rsidRPr="00EA70D3">
        <w:rPr>
          <w:rFonts w:ascii="Calibri" w:hAnsi="Calibri"/>
          <w:szCs w:val="23"/>
        </w:rPr>
        <w:t xml:space="preserve">Να ενσωματωθεί, γενικά, η αναβάθμιση του ρόλου των λιμένων </w:t>
      </w:r>
      <w:r w:rsidR="00904552" w:rsidRPr="00EA70D3">
        <w:rPr>
          <w:rFonts w:ascii="Calibri" w:hAnsi="Calibri"/>
          <w:szCs w:val="23"/>
        </w:rPr>
        <w:t xml:space="preserve">και αερολιμένων </w:t>
      </w:r>
      <w:r w:rsidRPr="00EA70D3">
        <w:rPr>
          <w:rFonts w:ascii="Calibri" w:hAnsi="Calibri"/>
          <w:szCs w:val="23"/>
        </w:rPr>
        <w:t xml:space="preserve">του Νοτίου Αιγαίου </w:t>
      </w:r>
      <w:r w:rsidR="00904552" w:rsidRPr="00EA70D3">
        <w:rPr>
          <w:rFonts w:ascii="Calibri" w:hAnsi="Calibri"/>
          <w:szCs w:val="23"/>
        </w:rPr>
        <w:t xml:space="preserve">στο ευρωπαϊκό και εθνικό σύστημα μεταφορών, </w:t>
      </w:r>
      <w:r w:rsidRPr="00EA70D3">
        <w:rPr>
          <w:rFonts w:ascii="Calibri" w:hAnsi="Calibri"/>
          <w:szCs w:val="23"/>
        </w:rPr>
        <w:t xml:space="preserve">με στόχο την ανταπόκριση </w:t>
      </w:r>
      <w:r w:rsidR="00B267D6" w:rsidRPr="00EA70D3">
        <w:rPr>
          <w:rFonts w:ascii="Calibri" w:hAnsi="Calibri"/>
          <w:szCs w:val="23"/>
        </w:rPr>
        <w:t xml:space="preserve">στη σύγχρονη διεθνή πραγματικότητα, </w:t>
      </w:r>
      <w:r w:rsidRPr="00EA70D3">
        <w:rPr>
          <w:rFonts w:ascii="Calibri" w:hAnsi="Calibri"/>
          <w:szCs w:val="23"/>
        </w:rPr>
        <w:t>σε τοπικές και περιφερειακές ανάγκες</w:t>
      </w:r>
      <w:r w:rsidR="00B267D6" w:rsidRPr="00EA70D3">
        <w:rPr>
          <w:rFonts w:ascii="Calibri" w:hAnsi="Calibri"/>
          <w:szCs w:val="23"/>
        </w:rPr>
        <w:t xml:space="preserve"> </w:t>
      </w:r>
      <w:r w:rsidRPr="00EA70D3">
        <w:rPr>
          <w:rFonts w:ascii="Calibri" w:hAnsi="Calibri"/>
          <w:szCs w:val="23"/>
        </w:rPr>
        <w:t xml:space="preserve">(βελτίωση προσπελασιμότητας, άρση απομόνωσης κλπ.), </w:t>
      </w:r>
      <w:r w:rsidR="00B267D6" w:rsidRPr="00EA70D3">
        <w:rPr>
          <w:rFonts w:ascii="Calibri" w:hAnsi="Calibri"/>
          <w:szCs w:val="23"/>
        </w:rPr>
        <w:t xml:space="preserve">καθώς και </w:t>
      </w:r>
      <w:r w:rsidRPr="00EA70D3">
        <w:rPr>
          <w:rFonts w:ascii="Calibri" w:hAnsi="Calibri"/>
          <w:szCs w:val="23"/>
        </w:rPr>
        <w:t>την ενίσχυση των τοπικών οικονομιών.</w:t>
      </w:r>
    </w:p>
    <w:p w14:paraId="2C349354" w14:textId="77777777" w:rsidR="008D779A" w:rsidRDefault="008D779A" w:rsidP="0023187D">
      <w:pPr>
        <w:tabs>
          <w:tab w:val="left" w:pos="284"/>
          <w:tab w:val="left" w:pos="567"/>
          <w:tab w:val="left" w:pos="851"/>
          <w:tab w:val="left" w:pos="1134"/>
        </w:tabs>
        <w:ind w:left="567"/>
        <w:jc w:val="both"/>
        <w:rPr>
          <w:rFonts w:ascii="Calibri" w:hAnsi="Calibri"/>
          <w:szCs w:val="23"/>
        </w:rPr>
      </w:pPr>
    </w:p>
    <w:p w14:paraId="7804CC7D" w14:textId="77777777" w:rsidR="008D779A" w:rsidRPr="00410781" w:rsidRDefault="008D779A" w:rsidP="0023187D">
      <w:pPr>
        <w:tabs>
          <w:tab w:val="left" w:pos="284"/>
          <w:tab w:val="left" w:pos="567"/>
          <w:tab w:val="left" w:pos="851"/>
          <w:tab w:val="left" w:pos="1134"/>
        </w:tabs>
        <w:ind w:left="567"/>
        <w:jc w:val="both"/>
        <w:rPr>
          <w:rFonts w:ascii="Calibri" w:hAnsi="Calibri"/>
          <w:strike/>
          <w:color w:val="FF0000"/>
          <w:szCs w:val="23"/>
        </w:rPr>
      </w:pPr>
      <w:r w:rsidRPr="00EA70D3">
        <w:rPr>
          <w:rFonts w:ascii="Calibri" w:hAnsi="Calibri"/>
          <w:szCs w:val="23"/>
        </w:rPr>
        <w:t xml:space="preserve">Ειδικότερα ως προς </w:t>
      </w:r>
      <w:r w:rsidR="00410781" w:rsidRPr="00EA70D3">
        <w:rPr>
          <w:rFonts w:ascii="Calibri" w:hAnsi="Calibri"/>
          <w:szCs w:val="23"/>
        </w:rPr>
        <w:t xml:space="preserve">την </w:t>
      </w:r>
      <w:r w:rsidRPr="00EA70D3">
        <w:rPr>
          <w:rFonts w:ascii="Calibri" w:hAnsi="Calibri"/>
          <w:szCs w:val="23"/>
        </w:rPr>
        <w:t xml:space="preserve">προτεινόμενη ανακατάταξη </w:t>
      </w:r>
      <w:r w:rsidR="00410781" w:rsidRPr="00EA70D3">
        <w:rPr>
          <w:rFonts w:ascii="Calibri" w:hAnsi="Calibri"/>
          <w:szCs w:val="23"/>
        </w:rPr>
        <w:t xml:space="preserve">βλ. </w:t>
      </w:r>
      <w:r w:rsidRPr="00EA70D3">
        <w:rPr>
          <w:rFonts w:ascii="Calibri" w:hAnsi="Calibri"/>
          <w:szCs w:val="23"/>
        </w:rPr>
        <w:t xml:space="preserve">ενότητα </w:t>
      </w:r>
      <w:r w:rsidR="00410781" w:rsidRPr="00EA70D3">
        <w:rPr>
          <w:rFonts w:ascii="Calibri" w:hAnsi="Calibri"/>
          <w:szCs w:val="23"/>
        </w:rPr>
        <w:t>Β.1.1.γ-5.1.1.</w:t>
      </w:r>
      <w:r w:rsidR="00410781">
        <w:rPr>
          <w:rFonts w:ascii="Calibri" w:hAnsi="Calibri"/>
          <w:szCs w:val="23"/>
        </w:rPr>
        <w:t xml:space="preserve"> </w:t>
      </w:r>
    </w:p>
    <w:p w14:paraId="6B25C27B" w14:textId="77777777" w:rsidR="008D779A" w:rsidRDefault="008D779A" w:rsidP="0023187D">
      <w:pPr>
        <w:tabs>
          <w:tab w:val="left" w:pos="284"/>
          <w:tab w:val="left" w:pos="567"/>
          <w:tab w:val="left" w:pos="851"/>
          <w:tab w:val="left" w:pos="1134"/>
        </w:tabs>
        <w:ind w:left="567"/>
        <w:jc w:val="both"/>
        <w:rPr>
          <w:rFonts w:ascii="Calibri" w:hAnsi="Calibri"/>
          <w:szCs w:val="23"/>
        </w:rPr>
      </w:pPr>
    </w:p>
    <w:p w14:paraId="22A2D841" w14:textId="77777777" w:rsidR="00391525" w:rsidRPr="002304D9" w:rsidRDefault="00391525" w:rsidP="007765EA">
      <w:pPr>
        <w:numPr>
          <w:ilvl w:val="0"/>
          <w:numId w:val="104"/>
        </w:numPr>
        <w:tabs>
          <w:tab w:val="left" w:pos="284"/>
          <w:tab w:val="left" w:pos="567"/>
          <w:tab w:val="left" w:pos="851"/>
          <w:tab w:val="left" w:pos="1134"/>
        </w:tabs>
        <w:ind w:left="567" w:hanging="283"/>
        <w:jc w:val="both"/>
        <w:rPr>
          <w:rFonts w:ascii="Calibri" w:hAnsi="Calibri"/>
          <w:b/>
          <w:szCs w:val="23"/>
        </w:rPr>
      </w:pPr>
      <w:r w:rsidRPr="002304D9">
        <w:rPr>
          <w:rFonts w:ascii="Calibri" w:hAnsi="Calibri"/>
          <w:b/>
          <w:szCs w:val="23"/>
        </w:rPr>
        <w:t>Ειδικό Πλαίσιο ΧΣΑΑ Υδατοκαλλιεργειών</w:t>
      </w:r>
    </w:p>
    <w:p w14:paraId="5C4EFAEC"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5CFD0A3F" w14:textId="77777777" w:rsidR="00391525" w:rsidRPr="00002704" w:rsidRDefault="00391525" w:rsidP="007765EA">
      <w:pPr>
        <w:numPr>
          <w:ilvl w:val="0"/>
          <w:numId w:val="105"/>
        </w:numPr>
        <w:tabs>
          <w:tab w:val="left" w:pos="284"/>
          <w:tab w:val="left" w:pos="567"/>
          <w:tab w:val="left" w:pos="851"/>
          <w:tab w:val="left" w:pos="1134"/>
        </w:tabs>
        <w:ind w:left="567" w:hanging="283"/>
        <w:jc w:val="both"/>
        <w:rPr>
          <w:rFonts w:ascii="Calibri" w:hAnsi="Calibri"/>
          <w:szCs w:val="23"/>
        </w:rPr>
      </w:pPr>
      <w:r w:rsidRPr="00002704">
        <w:rPr>
          <w:rFonts w:ascii="Calibri" w:hAnsi="Calibri"/>
          <w:szCs w:val="23"/>
        </w:rPr>
        <w:t>Διερεύνηση δυνατότητας χωροθέτησης ΠΑΥ στη χωρική ενότητα των Κυκλάδων</w:t>
      </w:r>
    </w:p>
    <w:p w14:paraId="727EFCE8" w14:textId="77777777" w:rsidR="00391525" w:rsidRPr="00002704" w:rsidRDefault="00391525" w:rsidP="007765EA">
      <w:pPr>
        <w:numPr>
          <w:ilvl w:val="0"/>
          <w:numId w:val="105"/>
        </w:numPr>
        <w:tabs>
          <w:tab w:val="left" w:pos="284"/>
          <w:tab w:val="left" w:pos="567"/>
          <w:tab w:val="left" w:pos="851"/>
          <w:tab w:val="left" w:pos="1134"/>
        </w:tabs>
        <w:ind w:left="567" w:hanging="283"/>
        <w:jc w:val="both"/>
        <w:rPr>
          <w:rFonts w:ascii="Calibri" w:hAnsi="Calibri"/>
          <w:szCs w:val="23"/>
        </w:rPr>
      </w:pPr>
      <w:r w:rsidRPr="00002704">
        <w:rPr>
          <w:rFonts w:ascii="Calibri" w:hAnsi="Calibri"/>
          <w:szCs w:val="23"/>
        </w:rPr>
        <w:t xml:space="preserve">Επικαιροποίηση Περιοχών Διερεύνησης Ανάπτυξης Υδατοκαλλιεργειών εν γένει στην Περιφέρεια βάσει εκπόνησης </w:t>
      </w:r>
      <w:r w:rsidR="00020917" w:rsidRPr="00002704">
        <w:rPr>
          <w:rFonts w:ascii="Calibri" w:hAnsi="Calibri"/>
          <w:szCs w:val="23"/>
        </w:rPr>
        <w:t>και θεσμοθέτηση</w:t>
      </w:r>
      <w:r w:rsidR="00D40C18" w:rsidRPr="00002704">
        <w:rPr>
          <w:rFonts w:ascii="Calibri" w:hAnsi="Calibri"/>
          <w:szCs w:val="23"/>
        </w:rPr>
        <w:t>ς</w:t>
      </w:r>
      <w:r w:rsidR="00020917" w:rsidRPr="00002704">
        <w:rPr>
          <w:rFonts w:ascii="Calibri" w:hAnsi="Calibri"/>
          <w:szCs w:val="23"/>
        </w:rPr>
        <w:t xml:space="preserve"> Μελετών ΠΟΑΥ και ΠΑΣΜ, ενταγμένων σε ένα  γενικότερο στρατηγικό πλαίσιο θαλάσσιου χωροταξικού σχεδιασμού</w:t>
      </w:r>
      <w:r w:rsidR="00D40C18" w:rsidRPr="00002704">
        <w:rPr>
          <w:rFonts w:ascii="Calibri" w:hAnsi="Calibri"/>
          <w:szCs w:val="23"/>
        </w:rPr>
        <w:t xml:space="preserve"> και θέσπισης</w:t>
      </w:r>
      <w:r w:rsidR="00020917" w:rsidRPr="00002704">
        <w:rPr>
          <w:rFonts w:ascii="Calibri" w:hAnsi="Calibri"/>
          <w:szCs w:val="23"/>
        </w:rPr>
        <w:t xml:space="preserve"> </w:t>
      </w:r>
      <w:r w:rsidR="00D40C18" w:rsidRPr="00002704">
        <w:rPr>
          <w:rFonts w:ascii="Calibri" w:hAnsi="Calibri"/>
          <w:szCs w:val="23"/>
        </w:rPr>
        <w:t xml:space="preserve">ειδικών κριτηρίων – μήτρας συμβατότητας δραστηριοτήτων, </w:t>
      </w:r>
      <w:r w:rsidR="00020917" w:rsidRPr="00002704">
        <w:rPr>
          <w:rFonts w:ascii="Calibri" w:hAnsi="Calibri"/>
          <w:szCs w:val="23"/>
        </w:rPr>
        <w:t>για εγκατάσταση νέων μονάδων και μετεγκατάσταση υπαρχουσών μονάδων θαλασσοκαλλιεργειών σε άλλες καταλληλότερες περιοχές, με στόχο την οργάνωση των δραστηριοτήτων του τομέα, την αντιμετώπιση προβλημάτων συγκρούσεων ή ανταγωνισμού με άλλες δραστηριότητες όπως π.χ. ο τουρισμός και την προστασία των θαλάσσιων οικοσυστημάτων και της ενάλιας πολιτιστικής κληρονομιάς.</w:t>
      </w:r>
      <w:r w:rsidRPr="00002704">
        <w:rPr>
          <w:rFonts w:ascii="Calibri" w:hAnsi="Calibri"/>
          <w:szCs w:val="23"/>
        </w:rPr>
        <w:t xml:space="preserve"> </w:t>
      </w:r>
    </w:p>
    <w:p w14:paraId="0CB95150" w14:textId="77777777" w:rsidR="00391525" w:rsidRPr="00002704" w:rsidRDefault="00391525" w:rsidP="007765EA">
      <w:pPr>
        <w:numPr>
          <w:ilvl w:val="0"/>
          <w:numId w:val="105"/>
        </w:numPr>
        <w:tabs>
          <w:tab w:val="left" w:pos="284"/>
          <w:tab w:val="left" w:pos="567"/>
          <w:tab w:val="left" w:pos="851"/>
          <w:tab w:val="left" w:pos="1134"/>
        </w:tabs>
        <w:ind w:left="567" w:hanging="283"/>
        <w:jc w:val="both"/>
        <w:rPr>
          <w:rFonts w:ascii="Calibri" w:hAnsi="Calibri"/>
          <w:szCs w:val="23"/>
        </w:rPr>
      </w:pPr>
      <w:r w:rsidRPr="00002704">
        <w:rPr>
          <w:rFonts w:ascii="Calibri" w:hAnsi="Calibri"/>
          <w:szCs w:val="23"/>
        </w:rPr>
        <w:t xml:space="preserve">Προώθηση </w:t>
      </w:r>
      <w:r w:rsidR="00712478" w:rsidRPr="00002704">
        <w:rPr>
          <w:rFonts w:ascii="Calibri" w:hAnsi="Calibri"/>
          <w:szCs w:val="23"/>
        </w:rPr>
        <w:t>(ί</w:t>
      </w:r>
      <w:r w:rsidRPr="00002704">
        <w:rPr>
          <w:rFonts w:ascii="Calibri" w:hAnsi="Calibri"/>
          <w:szCs w:val="23"/>
        </w:rPr>
        <w:t>δρυση &amp; λειτουργία</w:t>
      </w:r>
      <w:r w:rsidR="00712478" w:rsidRPr="00002704">
        <w:rPr>
          <w:rFonts w:ascii="Calibri" w:hAnsi="Calibri"/>
          <w:szCs w:val="23"/>
        </w:rPr>
        <w:t>)</w:t>
      </w:r>
      <w:r w:rsidRPr="00002704">
        <w:rPr>
          <w:rFonts w:ascii="Calibri" w:hAnsi="Calibri"/>
          <w:szCs w:val="23"/>
        </w:rPr>
        <w:t xml:space="preserve"> βιολογικών μονάδων ιχθυοκαλλιέργειας</w:t>
      </w:r>
      <w:r w:rsidR="00712478" w:rsidRPr="00002704">
        <w:rPr>
          <w:rFonts w:ascii="Calibri" w:hAnsi="Calibri"/>
          <w:szCs w:val="23"/>
        </w:rPr>
        <w:t>.</w:t>
      </w:r>
    </w:p>
    <w:p w14:paraId="3C711572" w14:textId="77777777" w:rsidR="00020917" w:rsidRPr="00002704" w:rsidRDefault="00D40C18" w:rsidP="007765EA">
      <w:pPr>
        <w:numPr>
          <w:ilvl w:val="0"/>
          <w:numId w:val="105"/>
        </w:numPr>
        <w:tabs>
          <w:tab w:val="left" w:pos="284"/>
          <w:tab w:val="left" w:pos="567"/>
          <w:tab w:val="left" w:pos="851"/>
          <w:tab w:val="left" w:pos="1134"/>
        </w:tabs>
        <w:ind w:left="567" w:hanging="283"/>
        <w:jc w:val="both"/>
        <w:rPr>
          <w:rFonts w:ascii="Calibri" w:hAnsi="Calibri"/>
          <w:szCs w:val="23"/>
        </w:rPr>
      </w:pPr>
      <w:r w:rsidRPr="00002704">
        <w:rPr>
          <w:rFonts w:ascii="Calibri" w:hAnsi="Calibri"/>
          <w:szCs w:val="23"/>
        </w:rPr>
        <w:t>Θ</w:t>
      </w:r>
      <w:r w:rsidR="00020917" w:rsidRPr="00002704">
        <w:rPr>
          <w:rFonts w:ascii="Calibri" w:hAnsi="Calibri"/>
          <w:szCs w:val="23"/>
        </w:rPr>
        <w:t>έσπιση ειδικών κανόνων και όρων δόμησης για τις χερσαίες εγκαταστάσεις υποστήριξης των μονάδων υδατοκαλλιέργειας, ώστε να μειωθεί η άσκοπη κατάληψη χώρου και να αντιμετωπισθεί η συνήθης πλημμελής οργάνωση του χώρου και η αισθητική ρύπανση.</w:t>
      </w:r>
    </w:p>
    <w:p w14:paraId="595096C5" w14:textId="77777777" w:rsidR="00D40C18" w:rsidRDefault="00D40C18" w:rsidP="00002704">
      <w:pPr>
        <w:tabs>
          <w:tab w:val="left" w:pos="284"/>
          <w:tab w:val="left" w:pos="567"/>
          <w:tab w:val="left" w:pos="851"/>
          <w:tab w:val="left" w:pos="1134"/>
        </w:tabs>
        <w:ind w:left="567" w:hanging="283"/>
        <w:jc w:val="both"/>
        <w:rPr>
          <w:rFonts w:ascii="Calibri" w:hAnsi="Calibri"/>
          <w:szCs w:val="23"/>
        </w:rPr>
      </w:pPr>
    </w:p>
    <w:p w14:paraId="03B4F40A" w14:textId="77777777" w:rsidR="009C500F" w:rsidRDefault="009C500F">
      <w:pPr>
        <w:spacing w:after="200" w:line="24" w:lineRule="auto"/>
        <w:rPr>
          <w:rFonts w:ascii="Calibri" w:hAnsi="Calibri"/>
          <w:szCs w:val="23"/>
        </w:rPr>
      </w:pPr>
      <w:r>
        <w:rPr>
          <w:rFonts w:ascii="Calibri" w:hAnsi="Calibri"/>
          <w:szCs w:val="23"/>
        </w:rPr>
        <w:br w:type="page"/>
      </w:r>
    </w:p>
    <w:p w14:paraId="5002C965" w14:textId="77777777" w:rsidR="00F15A16" w:rsidRPr="00002704" w:rsidRDefault="00F15A16" w:rsidP="00002704">
      <w:pPr>
        <w:tabs>
          <w:tab w:val="left" w:pos="284"/>
          <w:tab w:val="left" w:pos="567"/>
          <w:tab w:val="left" w:pos="851"/>
          <w:tab w:val="left" w:pos="1134"/>
        </w:tabs>
        <w:ind w:left="567" w:hanging="283"/>
        <w:jc w:val="both"/>
        <w:rPr>
          <w:rFonts w:ascii="Calibri" w:hAnsi="Calibri"/>
          <w:szCs w:val="23"/>
        </w:rPr>
      </w:pPr>
    </w:p>
    <w:p w14:paraId="15F51683" w14:textId="77777777" w:rsidR="00391525" w:rsidRPr="002304D9" w:rsidRDefault="0017614F" w:rsidP="007765EA">
      <w:pPr>
        <w:numPr>
          <w:ilvl w:val="0"/>
          <w:numId w:val="104"/>
        </w:numPr>
        <w:tabs>
          <w:tab w:val="left" w:pos="284"/>
          <w:tab w:val="left" w:pos="567"/>
          <w:tab w:val="left" w:pos="851"/>
          <w:tab w:val="left" w:pos="1134"/>
        </w:tabs>
        <w:jc w:val="both"/>
        <w:rPr>
          <w:rFonts w:ascii="Calibri" w:hAnsi="Calibri"/>
          <w:b/>
          <w:szCs w:val="23"/>
        </w:rPr>
      </w:pPr>
      <w:r>
        <w:rPr>
          <w:rFonts w:ascii="Calibri" w:hAnsi="Calibri"/>
          <w:b/>
          <w:szCs w:val="23"/>
        </w:rPr>
        <w:t xml:space="preserve">Νέο </w:t>
      </w:r>
      <w:r w:rsidR="00391525" w:rsidRPr="002304D9">
        <w:rPr>
          <w:rFonts w:ascii="Calibri" w:hAnsi="Calibri"/>
          <w:b/>
          <w:szCs w:val="23"/>
        </w:rPr>
        <w:t xml:space="preserve">Ειδικό </w:t>
      </w:r>
      <w:r>
        <w:rPr>
          <w:rFonts w:ascii="Calibri" w:hAnsi="Calibri"/>
          <w:b/>
          <w:szCs w:val="23"/>
        </w:rPr>
        <w:t xml:space="preserve">Χωροταξικό </w:t>
      </w:r>
      <w:r w:rsidR="00391525" w:rsidRPr="009C500F">
        <w:rPr>
          <w:rFonts w:ascii="Calibri" w:hAnsi="Calibri"/>
          <w:b/>
          <w:szCs w:val="23"/>
        </w:rPr>
        <w:t xml:space="preserve">Πλαίσιο </w:t>
      </w:r>
      <w:r w:rsidRPr="009C500F">
        <w:rPr>
          <w:rFonts w:ascii="Calibri" w:hAnsi="Calibri"/>
          <w:b/>
          <w:szCs w:val="23"/>
        </w:rPr>
        <w:t>για τον Τουρισμό</w:t>
      </w:r>
      <w:r w:rsidR="00857BEE" w:rsidRPr="009C500F">
        <w:rPr>
          <w:rFonts w:ascii="Calibri" w:hAnsi="Calibri"/>
          <w:b/>
          <w:szCs w:val="23"/>
        </w:rPr>
        <w:t xml:space="preserve"> (εκπονούμενο)</w:t>
      </w:r>
    </w:p>
    <w:p w14:paraId="766D6BDD" w14:textId="77777777" w:rsidR="009B7170" w:rsidRPr="00F15A16" w:rsidRDefault="009B7170" w:rsidP="009B7170">
      <w:pPr>
        <w:rPr>
          <w:rFonts w:ascii="Calibri" w:hAnsi="Calibri"/>
          <w:b/>
          <w:szCs w:val="23"/>
        </w:rPr>
      </w:pPr>
    </w:p>
    <w:p w14:paraId="5ECFFA0A" w14:textId="77777777" w:rsidR="0017614F" w:rsidRDefault="00F46F66" w:rsidP="00F46F66">
      <w:pPr>
        <w:ind w:firstLine="567"/>
        <w:jc w:val="both"/>
        <w:rPr>
          <w:rFonts w:ascii="Calibri" w:hAnsi="Calibri"/>
          <w:szCs w:val="23"/>
        </w:rPr>
      </w:pPr>
      <w:r w:rsidRPr="00F15A16">
        <w:rPr>
          <w:rFonts w:ascii="Calibri" w:hAnsi="Calibri"/>
          <w:szCs w:val="23"/>
        </w:rPr>
        <w:t>Συνεκτιμώντας την διαφορετικότητα και ποικιλότητα επιμέρους χωρικών ενοτήτων (σε ενδοπεριφερειακό επίπεδο και, συχνά, σε επίπεδο νησιού) ως προς τα γεωμορφολογικά χαρακτηριστικά, το επίπεδο / τον προσανατολισμό της τουριστικής ανάπτυξης, τον βαθμό αξιοποίησης των πόρων και το λανθάνον δυναμικό</w:t>
      </w:r>
      <w:r w:rsidR="00C35B76" w:rsidRPr="00F15A16">
        <w:rPr>
          <w:rFonts w:ascii="Calibri" w:hAnsi="Calibri"/>
          <w:szCs w:val="23"/>
        </w:rPr>
        <w:t xml:space="preserve"> και προκειμένου να αποφευχθούν αστοχίες του παρελθόντος,</w:t>
      </w:r>
      <w:r w:rsidRPr="00F15A16">
        <w:rPr>
          <w:rFonts w:ascii="Calibri" w:hAnsi="Calibri"/>
          <w:szCs w:val="23"/>
        </w:rPr>
        <w:t xml:space="preserve">, </w:t>
      </w:r>
      <w:r w:rsidR="00C35B76" w:rsidRPr="00F15A16">
        <w:rPr>
          <w:rFonts w:ascii="Calibri" w:hAnsi="Calibri"/>
          <w:szCs w:val="23"/>
        </w:rPr>
        <w:t>προτείνεται</w:t>
      </w:r>
      <w:r w:rsidR="0017614F" w:rsidRPr="00F15A16">
        <w:rPr>
          <w:rFonts w:ascii="Calibri" w:hAnsi="Calibri"/>
          <w:szCs w:val="23"/>
        </w:rPr>
        <w:t>:</w:t>
      </w:r>
    </w:p>
    <w:p w14:paraId="6BB83C1B" w14:textId="77777777" w:rsidR="00EB37BE" w:rsidRPr="00F15A16" w:rsidRDefault="00EB37BE" w:rsidP="00F46F66">
      <w:pPr>
        <w:ind w:firstLine="567"/>
        <w:jc w:val="both"/>
        <w:rPr>
          <w:rFonts w:ascii="Calibri" w:hAnsi="Calibri"/>
          <w:szCs w:val="23"/>
        </w:rPr>
      </w:pPr>
    </w:p>
    <w:p w14:paraId="15E6B5EC" w14:textId="77777777" w:rsidR="00F46F66" w:rsidRPr="00F15A16" w:rsidRDefault="00C35B76" w:rsidP="007765EA">
      <w:pPr>
        <w:numPr>
          <w:ilvl w:val="0"/>
          <w:numId w:val="105"/>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η θ</w:t>
      </w:r>
      <w:r w:rsidR="00F46F66" w:rsidRPr="00F15A16">
        <w:rPr>
          <w:rFonts w:ascii="Calibri" w:hAnsi="Calibri"/>
          <w:szCs w:val="23"/>
        </w:rPr>
        <w:t>εώρηση Περιφέρειας Νοτίου Αιγαίου ως διακριτής ενότητας, λόγω της ιδιομορφίας της, με ακραίες  εναλλαγές ως προς πληθώρα παραμέτρων</w:t>
      </w:r>
      <w:r w:rsidR="00F46F66" w:rsidRPr="00F15A16">
        <w:rPr>
          <w:rStyle w:val="ab"/>
          <w:rFonts w:ascii="Calibri" w:hAnsi="Calibri"/>
          <w:szCs w:val="23"/>
        </w:rPr>
        <w:footnoteReference w:id="37"/>
      </w:r>
      <w:r w:rsidR="00F46F66" w:rsidRPr="00F15A16">
        <w:rPr>
          <w:rFonts w:ascii="Calibri" w:hAnsi="Calibri"/>
          <w:szCs w:val="23"/>
        </w:rPr>
        <w:t>. Ως προς τη διάκριση επιμέρους υποενοτήτων είναι δυνατόν να χρησιμοποιηθεί, κατ’ αρχήν, η προσέγγιση (κριτήρια εξειδίκευσης των βασικών ομάδων ως προς τον τουρισμό) που υιοθετήθηκε στη Μελέτη Τουριστικής Ανάπτυξης Περιφέρειας Ν. Αιγαίου 2001-2006 (ΕΟΤ / ΣΑΛΦΩ ΑΕ - ENVIPLAN – Γ. Θ. Τσεκούρας &amp; Συνεργάτες, 2001 &amp; 2002), με επικαιροποίηση όπου απαιτείται.</w:t>
      </w:r>
    </w:p>
    <w:p w14:paraId="4EDDD79B" w14:textId="77777777" w:rsidR="00C35B76" w:rsidRPr="00F15A16" w:rsidRDefault="00C35B76" w:rsidP="007765EA">
      <w:pPr>
        <w:numPr>
          <w:ilvl w:val="0"/>
          <w:numId w:val="105"/>
        </w:numPr>
        <w:tabs>
          <w:tab w:val="left" w:pos="284"/>
          <w:tab w:val="left" w:pos="567"/>
          <w:tab w:val="left" w:pos="851"/>
          <w:tab w:val="left" w:pos="1134"/>
        </w:tabs>
        <w:ind w:left="567" w:hanging="283"/>
        <w:jc w:val="both"/>
        <w:rPr>
          <w:rFonts w:ascii="Calibri" w:hAnsi="Calibri"/>
          <w:szCs w:val="23"/>
        </w:rPr>
      </w:pPr>
      <w:r w:rsidRPr="00F15A16">
        <w:rPr>
          <w:rFonts w:ascii="Calibri" w:hAnsi="Calibri"/>
          <w:szCs w:val="23"/>
        </w:rPr>
        <w:t xml:space="preserve">η υιοθέτηση της χωρικής διάστασης, ονοματολογίας και του περιεχομένου των ζωνών που αναφέρονται στο παρόν και η οποία τεκμηριώνεται από την ενδελεχή </w:t>
      </w:r>
      <w:r w:rsidRPr="00EB37BE">
        <w:rPr>
          <w:rFonts w:ascii="Calibri" w:hAnsi="Calibri"/>
          <w:szCs w:val="23"/>
        </w:rPr>
        <w:t xml:space="preserve">επεξεργασία δεδομένων που πραγματοποιήθηκε κατά την εκπόνηση του </w:t>
      </w:r>
      <w:r w:rsidR="00857BEE" w:rsidRPr="00EB37BE">
        <w:rPr>
          <w:rFonts w:ascii="Calibri" w:hAnsi="Calibri"/>
          <w:szCs w:val="23"/>
        </w:rPr>
        <w:t>ΠΧΠ.</w:t>
      </w:r>
    </w:p>
    <w:p w14:paraId="2FA529FB" w14:textId="77777777" w:rsidR="00391525" w:rsidRDefault="00391525" w:rsidP="0023187D">
      <w:pPr>
        <w:tabs>
          <w:tab w:val="left" w:pos="284"/>
          <w:tab w:val="left" w:pos="567"/>
          <w:tab w:val="left" w:pos="851"/>
          <w:tab w:val="left" w:pos="1134"/>
        </w:tabs>
        <w:ind w:left="567"/>
        <w:jc w:val="both"/>
        <w:rPr>
          <w:rFonts w:ascii="Calibri" w:hAnsi="Calibri"/>
          <w:szCs w:val="23"/>
        </w:rPr>
      </w:pPr>
    </w:p>
    <w:p w14:paraId="6E483F66" w14:textId="77777777" w:rsidR="00F15A16" w:rsidRPr="002304D9" w:rsidRDefault="00F15A16" w:rsidP="0023187D">
      <w:pPr>
        <w:tabs>
          <w:tab w:val="left" w:pos="284"/>
          <w:tab w:val="left" w:pos="567"/>
          <w:tab w:val="left" w:pos="851"/>
          <w:tab w:val="left" w:pos="1134"/>
        </w:tabs>
        <w:ind w:left="567"/>
        <w:jc w:val="both"/>
        <w:rPr>
          <w:rFonts w:ascii="Calibri" w:hAnsi="Calibri"/>
          <w:szCs w:val="23"/>
        </w:rPr>
      </w:pPr>
    </w:p>
    <w:p w14:paraId="64B51541" w14:textId="77777777" w:rsidR="00391525" w:rsidRPr="002304D9" w:rsidRDefault="00391525" w:rsidP="007765EA">
      <w:pPr>
        <w:numPr>
          <w:ilvl w:val="0"/>
          <w:numId w:val="104"/>
        </w:numPr>
        <w:tabs>
          <w:tab w:val="left" w:pos="284"/>
          <w:tab w:val="left" w:pos="567"/>
          <w:tab w:val="left" w:pos="851"/>
          <w:tab w:val="left" w:pos="1134"/>
        </w:tabs>
        <w:ind w:left="567" w:hanging="283"/>
        <w:jc w:val="both"/>
        <w:rPr>
          <w:rFonts w:ascii="Calibri" w:hAnsi="Calibri"/>
          <w:b/>
          <w:szCs w:val="23"/>
        </w:rPr>
      </w:pPr>
      <w:r w:rsidRPr="002304D9">
        <w:rPr>
          <w:rFonts w:ascii="Calibri" w:hAnsi="Calibri"/>
          <w:b/>
          <w:szCs w:val="23"/>
        </w:rPr>
        <w:t>Ειδικό Πλαίσιο ΧΣΑΑ Βιομηχανίας</w:t>
      </w:r>
    </w:p>
    <w:p w14:paraId="11FD395B"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3A8E0A43" w14:textId="77777777" w:rsidR="00391525" w:rsidRPr="002304D9" w:rsidRDefault="00391525" w:rsidP="0023187D">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Ενσωμάτωση των κατευθύνσεων ως προς τη δημιουργία οργανωμένων υποδοχέων, λαμβάνοντας υπόψη και τα εγκεκριμένα ΓΠΣ/ΣΧΟΟΑΠ.</w:t>
      </w:r>
    </w:p>
    <w:p w14:paraId="762C7AA3" w14:textId="77777777" w:rsidR="00391525" w:rsidRDefault="00391525" w:rsidP="0023187D">
      <w:pPr>
        <w:tabs>
          <w:tab w:val="left" w:pos="284"/>
          <w:tab w:val="left" w:pos="567"/>
          <w:tab w:val="left" w:pos="851"/>
          <w:tab w:val="left" w:pos="1134"/>
        </w:tabs>
        <w:ind w:firstLine="567"/>
        <w:jc w:val="both"/>
        <w:rPr>
          <w:rFonts w:ascii="Calibri" w:hAnsi="Calibri"/>
          <w:szCs w:val="23"/>
        </w:rPr>
      </w:pPr>
    </w:p>
    <w:p w14:paraId="2369B84D" w14:textId="77777777" w:rsidR="00F15A16" w:rsidRPr="002304D9" w:rsidRDefault="00F15A16" w:rsidP="0023187D">
      <w:pPr>
        <w:tabs>
          <w:tab w:val="left" w:pos="284"/>
          <w:tab w:val="left" w:pos="567"/>
          <w:tab w:val="left" w:pos="851"/>
          <w:tab w:val="left" w:pos="1134"/>
        </w:tabs>
        <w:ind w:firstLine="567"/>
        <w:jc w:val="both"/>
        <w:rPr>
          <w:rFonts w:ascii="Calibri" w:hAnsi="Calibri"/>
          <w:szCs w:val="23"/>
        </w:rPr>
      </w:pPr>
    </w:p>
    <w:p w14:paraId="29D029D5" w14:textId="77777777" w:rsidR="00391525" w:rsidRPr="002304D9" w:rsidRDefault="00391525" w:rsidP="007765EA">
      <w:pPr>
        <w:numPr>
          <w:ilvl w:val="0"/>
          <w:numId w:val="104"/>
        </w:numPr>
        <w:tabs>
          <w:tab w:val="left" w:pos="284"/>
          <w:tab w:val="left" w:pos="567"/>
          <w:tab w:val="left" w:pos="851"/>
          <w:tab w:val="left" w:pos="1134"/>
        </w:tabs>
        <w:ind w:left="567" w:hanging="283"/>
        <w:jc w:val="both"/>
        <w:rPr>
          <w:rFonts w:ascii="Calibri" w:hAnsi="Calibri"/>
          <w:b/>
          <w:szCs w:val="23"/>
        </w:rPr>
      </w:pPr>
      <w:r w:rsidRPr="002304D9">
        <w:rPr>
          <w:rFonts w:ascii="Calibri" w:hAnsi="Calibri"/>
          <w:b/>
          <w:szCs w:val="23"/>
        </w:rPr>
        <w:t>Ειδικό Πλαίσιο ΧΣΑΑ ΑΠΕ</w:t>
      </w:r>
    </w:p>
    <w:p w14:paraId="31E18B46" w14:textId="77777777" w:rsidR="00391525" w:rsidRPr="002304D9" w:rsidRDefault="00391525" w:rsidP="0023187D">
      <w:pPr>
        <w:tabs>
          <w:tab w:val="left" w:pos="284"/>
          <w:tab w:val="left" w:pos="567"/>
          <w:tab w:val="left" w:pos="851"/>
          <w:tab w:val="left" w:pos="1134"/>
        </w:tabs>
        <w:jc w:val="both"/>
        <w:rPr>
          <w:rFonts w:ascii="Calibri" w:hAnsi="Calibri"/>
          <w:b/>
          <w:szCs w:val="23"/>
        </w:rPr>
      </w:pPr>
    </w:p>
    <w:p w14:paraId="34A8CD6E" w14:textId="77777777" w:rsidR="00391525" w:rsidRDefault="00391525" w:rsidP="00EB37BE">
      <w:pPr>
        <w:numPr>
          <w:ilvl w:val="0"/>
          <w:numId w:val="105"/>
        </w:numPr>
        <w:tabs>
          <w:tab w:val="left" w:pos="284"/>
          <w:tab w:val="left" w:pos="567"/>
          <w:tab w:val="left" w:pos="1134"/>
        </w:tabs>
        <w:ind w:left="567" w:hanging="283"/>
        <w:jc w:val="both"/>
        <w:rPr>
          <w:rFonts w:ascii="Calibri" w:hAnsi="Calibri"/>
          <w:szCs w:val="23"/>
        </w:rPr>
      </w:pPr>
      <w:r w:rsidRPr="002304D9">
        <w:rPr>
          <w:rFonts w:ascii="Calibri" w:hAnsi="Calibri"/>
          <w:szCs w:val="23"/>
        </w:rPr>
        <w:t>Τροποποίηση των περιορισμών που αφορούν τη μέγιστη συνολική ισχύ αιολικών σταθμών στα νησιά της Ομάδας Ι, ώστε να επιτευχθεί η σταδιακή ικανοποίηση του στόχου της ενεργειακής αυτάρκειας σε συνδυασμό και με άλλες ΑΠΕ και χωρίς την υποχρέωση διασύνδεσης με το σύστημα και το δίκτυο διανομής ηλεκτρικής ενέργειας της ηπειρωτικής χώρας.</w:t>
      </w:r>
    </w:p>
    <w:p w14:paraId="4ADDB600" w14:textId="77777777" w:rsidR="00EB37BE" w:rsidRPr="002304D9" w:rsidRDefault="00EB37BE" w:rsidP="00EB37BE">
      <w:pPr>
        <w:numPr>
          <w:ilvl w:val="0"/>
          <w:numId w:val="105"/>
        </w:numPr>
        <w:tabs>
          <w:tab w:val="left" w:pos="284"/>
          <w:tab w:val="left" w:pos="567"/>
          <w:tab w:val="left" w:pos="1134"/>
        </w:tabs>
        <w:ind w:left="567" w:hanging="283"/>
        <w:jc w:val="both"/>
        <w:rPr>
          <w:rFonts w:ascii="Calibri" w:hAnsi="Calibri"/>
          <w:szCs w:val="23"/>
        </w:rPr>
      </w:pPr>
      <w:r w:rsidRPr="00EB37BE">
        <w:rPr>
          <w:rFonts w:ascii="Calibri" w:hAnsi="Calibri"/>
          <w:szCs w:val="23"/>
        </w:rPr>
        <w:t>Εξειδίκευση κριτηρίων χωροθέτησης ανεμογεννητριών / αιολικών πάρκων, λαμβανομένης υπόψη της τυπολογίας των νησιών (μεγέθη, γεωμορφολογία, οικιστικό δίκτυο) και της ευαισθησίας του τοπίου (βλ. ενότητες Β.1.1.β-2.2 &amp; Β.1.1.γ-5.2.1).</w:t>
      </w:r>
    </w:p>
    <w:p w14:paraId="369BEAF4" w14:textId="77777777" w:rsidR="00391525" w:rsidRPr="00EB37BE" w:rsidRDefault="00391525" w:rsidP="00EB37BE">
      <w:pPr>
        <w:numPr>
          <w:ilvl w:val="0"/>
          <w:numId w:val="105"/>
        </w:numPr>
        <w:tabs>
          <w:tab w:val="left" w:pos="284"/>
          <w:tab w:val="left" w:pos="567"/>
          <w:tab w:val="left" w:pos="1134"/>
        </w:tabs>
        <w:ind w:left="567" w:hanging="283"/>
        <w:jc w:val="both"/>
        <w:rPr>
          <w:rFonts w:ascii="Calibri" w:hAnsi="Calibri"/>
          <w:szCs w:val="23"/>
        </w:rPr>
      </w:pPr>
      <w:r w:rsidRPr="00EB37BE">
        <w:rPr>
          <w:rFonts w:ascii="Calibri" w:hAnsi="Calibri"/>
          <w:szCs w:val="23"/>
        </w:rPr>
        <w:t xml:space="preserve">Πρόβλεψη </w:t>
      </w:r>
      <w:r w:rsidR="00EB3EFB" w:rsidRPr="00EB37BE">
        <w:rPr>
          <w:rFonts w:ascii="Calibri" w:hAnsi="Calibri"/>
          <w:szCs w:val="23"/>
        </w:rPr>
        <w:t xml:space="preserve">σχετικά με πειραματικές εφαρμογές </w:t>
      </w:r>
      <w:r w:rsidRPr="00EB37BE">
        <w:rPr>
          <w:rFonts w:ascii="Calibri" w:hAnsi="Calibri"/>
          <w:szCs w:val="23"/>
        </w:rPr>
        <w:t>αξιοποίησης κυματικής ενέργειας.</w:t>
      </w:r>
    </w:p>
    <w:p w14:paraId="16915B06" w14:textId="77777777" w:rsidR="00391525" w:rsidRPr="00EB37BE" w:rsidRDefault="00391525" w:rsidP="00EB37BE">
      <w:pPr>
        <w:pStyle w:val="a9"/>
        <w:numPr>
          <w:ilvl w:val="0"/>
          <w:numId w:val="105"/>
        </w:numPr>
        <w:tabs>
          <w:tab w:val="left" w:pos="284"/>
          <w:tab w:val="left" w:pos="567"/>
          <w:tab w:val="left" w:pos="1134"/>
        </w:tabs>
        <w:ind w:left="567" w:hanging="283"/>
        <w:jc w:val="both"/>
        <w:rPr>
          <w:rFonts w:ascii="Calibri" w:hAnsi="Calibri"/>
          <w:szCs w:val="23"/>
        </w:rPr>
      </w:pPr>
      <w:r w:rsidRPr="00EB37BE">
        <w:rPr>
          <w:rFonts w:ascii="Calibri" w:hAnsi="Calibri"/>
          <w:szCs w:val="23"/>
        </w:rPr>
        <w:t>Θέσπιση ειδικών κριτηρίων για την χωροθέτηση φωτοβολταϊκών εγκαταστάσεων, με έμφαση στη διατήρηση του φυσικού – παραγωγικού χώρου</w:t>
      </w:r>
      <w:r w:rsidR="00EB3EFB" w:rsidRPr="00EB37BE">
        <w:rPr>
          <w:rFonts w:ascii="Calibri" w:hAnsi="Calibri"/>
          <w:szCs w:val="23"/>
        </w:rPr>
        <w:t xml:space="preserve"> και παραδοσιακών κατασκευών (αναβαθμίδες, αλώνια, πηγάδια, ανεμόμυλοι κ.ά.).</w:t>
      </w:r>
    </w:p>
    <w:p w14:paraId="615DBA7D" w14:textId="77777777" w:rsidR="00EB3EFB" w:rsidRPr="00EB37BE" w:rsidRDefault="00EB3EFB" w:rsidP="00EB37BE">
      <w:pPr>
        <w:numPr>
          <w:ilvl w:val="0"/>
          <w:numId w:val="105"/>
        </w:numPr>
        <w:tabs>
          <w:tab w:val="left" w:pos="284"/>
          <w:tab w:val="left" w:pos="567"/>
          <w:tab w:val="left" w:pos="1134"/>
        </w:tabs>
        <w:ind w:left="567" w:hanging="283"/>
        <w:jc w:val="both"/>
        <w:rPr>
          <w:rFonts w:ascii="Calibri" w:hAnsi="Calibri"/>
          <w:szCs w:val="23"/>
        </w:rPr>
      </w:pPr>
      <w:r w:rsidRPr="00EB37BE">
        <w:rPr>
          <w:rFonts w:ascii="Calibri" w:hAnsi="Calibri"/>
          <w:szCs w:val="23"/>
        </w:rPr>
        <w:t>Να ισχύουν οι ζώνες περιορισμών ή/και απαγόρευσης εγκατάστασης ΑΠΕ, που υπαγορεύονται από περιβαλλοντικές μελέτες και διαχειριστικά σχέδια (ευρωπαϊκά προγράμματα LIFE, Ειδικές Περιβαλλοντικές Μελέτες, κλπ).</w:t>
      </w:r>
    </w:p>
    <w:p w14:paraId="63C827EC" w14:textId="77777777" w:rsidR="00EB3EFB" w:rsidRPr="00EB37BE" w:rsidRDefault="00EB3EFB" w:rsidP="00EB37BE">
      <w:pPr>
        <w:numPr>
          <w:ilvl w:val="0"/>
          <w:numId w:val="105"/>
        </w:numPr>
        <w:tabs>
          <w:tab w:val="left" w:pos="284"/>
          <w:tab w:val="left" w:pos="567"/>
          <w:tab w:val="left" w:pos="1134"/>
        </w:tabs>
        <w:ind w:left="567" w:hanging="283"/>
        <w:jc w:val="both"/>
        <w:rPr>
          <w:rFonts w:ascii="Calibri" w:hAnsi="Calibri"/>
          <w:szCs w:val="23"/>
        </w:rPr>
      </w:pPr>
      <w:r w:rsidRPr="00EB37BE">
        <w:rPr>
          <w:rFonts w:ascii="Calibri" w:hAnsi="Calibri"/>
          <w:szCs w:val="23"/>
        </w:rPr>
        <w:t>Απαγόρευση χωροθέτησης ΒΑΠΕ (Βιομηχανικών αιολικών πάρκων) προς αποφυγή σημαντικών αρνητικών επιπτώσεων στο φυσικό &amp; ανθρωπογενές  περιβάλλον και στην τουριστική οικονομία.</w:t>
      </w:r>
    </w:p>
    <w:p w14:paraId="10B072C3" w14:textId="77777777" w:rsidR="00EB3EFB" w:rsidRPr="00EB37BE" w:rsidRDefault="00EB3EFB" w:rsidP="00EB37BE">
      <w:pPr>
        <w:numPr>
          <w:ilvl w:val="0"/>
          <w:numId w:val="105"/>
        </w:numPr>
        <w:tabs>
          <w:tab w:val="left" w:pos="284"/>
          <w:tab w:val="left" w:pos="567"/>
          <w:tab w:val="left" w:pos="1134"/>
        </w:tabs>
        <w:ind w:left="567" w:hanging="283"/>
        <w:jc w:val="both"/>
        <w:rPr>
          <w:rFonts w:ascii="Calibri" w:hAnsi="Calibri"/>
          <w:szCs w:val="23"/>
        </w:rPr>
      </w:pPr>
      <w:r w:rsidRPr="00EB37BE">
        <w:rPr>
          <w:rFonts w:ascii="Calibri" w:hAnsi="Calibri"/>
          <w:szCs w:val="23"/>
        </w:rPr>
        <w:t>Υποχρεωτική εφαρμογή των αρχών της βιοκλιματικής αρχιτεκτονικής (βάσει ειδικών μορφολογικών κανόνων) στο σύνολο των νησιών της Περιφέρειας με σχετική νομοθετική ρύθμιση. Επιδότηση βιοκλιματικών εργασιών έως και 100% σε νησιά με πληθυσμό κάτω των 1000 κατοίκων και κλιμακωτή επιδότηση σε συνάρτηση με τον πληθυσμό στα υπόλοιπα νησιά.</w:t>
      </w:r>
    </w:p>
    <w:p w14:paraId="5C2F5723" w14:textId="77777777" w:rsidR="00EB3EFB" w:rsidRPr="002304D9" w:rsidRDefault="00EB3EFB" w:rsidP="00EB3EFB">
      <w:pPr>
        <w:tabs>
          <w:tab w:val="left" w:pos="284"/>
          <w:tab w:val="left" w:pos="567"/>
          <w:tab w:val="left" w:pos="851"/>
          <w:tab w:val="left" w:pos="1134"/>
        </w:tabs>
        <w:ind w:left="284"/>
        <w:jc w:val="both"/>
        <w:rPr>
          <w:rFonts w:ascii="Calibri" w:hAnsi="Calibri"/>
          <w:szCs w:val="23"/>
        </w:rPr>
      </w:pPr>
    </w:p>
    <w:p w14:paraId="1F2ED1AD" w14:textId="77777777" w:rsidR="00391525" w:rsidRPr="002304D9" w:rsidRDefault="00391525" w:rsidP="007765EA">
      <w:pPr>
        <w:numPr>
          <w:ilvl w:val="0"/>
          <w:numId w:val="104"/>
        </w:numPr>
        <w:tabs>
          <w:tab w:val="left" w:pos="284"/>
          <w:tab w:val="left" w:pos="567"/>
          <w:tab w:val="left" w:pos="851"/>
          <w:tab w:val="left" w:pos="1134"/>
        </w:tabs>
        <w:ind w:left="567" w:hanging="283"/>
        <w:jc w:val="both"/>
        <w:rPr>
          <w:rFonts w:ascii="Calibri" w:hAnsi="Calibri"/>
          <w:szCs w:val="23"/>
          <w:u w:val="single"/>
        </w:rPr>
      </w:pPr>
      <w:r w:rsidRPr="002304D9">
        <w:rPr>
          <w:rFonts w:ascii="Calibri" w:hAnsi="Calibri"/>
          <w:b/>
          <w:szCs w:val="23"/>
        </w:rPr>
        <w:t xml:space="preserve">Σύστημα μεταφορών </w:t>
      </w:r>
    </w:p>
    <w:p w14:paraId="622EAC44" w14:textId="77777777" w:rsidR="00391525" w:rsidRPr="002304D9" w:rsidRDefault="00857BEE" w:rsidP="00857BEE">
      <w:pPr>
        <w:tabs>
          <w:tab w:val="left" w:pos="284"/>
          <w:tab w:val="left" w:pos="567"/>
          <w:tab w:val="left" w:pos="851"/>
          <w:tab w:val="left" w:pos="1134"/>
        </w:tabs>
        <w:ind w:firstLine="567"/>
        <w:jc w:val="both"/>
        <w:rPr>
          <w:rFonts w:ascii="Calibri" w:hAnsi="Calibri"/>
          <w:szCs w:val="23"/>
          <w:u w:val="single"/>
        </w:rPr>
      </w:pPr>
      <w:r w:rsidRPr="00EB37BE">
        <w:rPr>
          <w:rFonts w:ascii="Calibri" w:hAnsi="Calibri"/>
          <w:szCs w:val="23"/>
        </w:rPr>
        <w:t>Όπως προσδιορίζεται στην ενότητα Β.1.1.γ-5.1.1.</w:t>
      </w:r>
    </w:p>
    <w:p w14:paraId="3393A56A" w14:textId="77777777" w:rsidR="00EB37BE" w:rsidRPr="00636617" w:rsidRDefault="00EB37BE" w:rsidP="00636617"/>
    <w:p w14:paraId="423D9EE3" w14:textId="77777777" w:rsidR="00EB37BE" w:rsidRPr="00636617" w:rsidRDefault="00EB37BE" w:rsidP="00636617"/>
    <w:p w14:paraId="510539F7" w14:textId="77777777" w:rsidR="00391525" w:rsidRPr="002304D9" w:rsidRDefault="00953EB3" w:rsidP="0041444B">
      <w:pPr>
        <w:pStyle w:val="NAHEADING4"/>
        <w:spacing w:line="276" w:lineRule="auto"/>
      </w:pPr>
      <w:bookmarkStart w:id="98" w:name="_Toc57022192"/>
      <w:r>
        <w:t>Β.1.1.ε</w:t>
      </w:r>
      <w:r w:rsidR="0041444B">
        <w:t xml:space="preserve">. </w:t>
      </w:r>
      <w:r w:rsidR="00391525" w:rsidRPr="002304D9">
        <w:t>Πρόγραμμα Δράσης</w:t>
      </w:r>
      <w:bookmarkEnd w:id="98"/>
    </w:p>
    <w:p w14:paraId="508D87DB" w14:textId="77777777" w:rsidR="00391525" w:rsidRPr="002304D9" w:rsidRDefault="00391525" w:rsidP="0041444B">
      <w:pPr>
        <w:tabs>
          <w:tab w:val="left" w:pos="284"/>
          <w:tab w:val="left" w:pos="567"/>
          <w:tab w:val="left" w:pos="851"/>
          <w:tab w:val="left" w:pos="1134"/>
        </w:tabs>
        <w:ind w:firstLine="567"/>
        <w:jc w:val="both"/>
        <w:rPr>
          <w:rFonts w:ascii="Calibri" w:hAnsi="Calibri"/>
          <w:szCs w:val="23"/>
        </w:rPr>
      </w:pPr>
    </w:p>
    <w:p w14:paraId="60A1AF34" w14:textId="77777777" w:rsidR="00391525" w:rsidRPr="002304D9" w:rsidRDefault="00391525" w:rsidP="0041444B">
      <w:pPr>
        <w:tabs>
          <w:tab w:val="left" w:pos="284"/>
          <w:tab w:val="left" w:pos="567"/>
          <w:tab w:val="left" w:pos="851"/>
          <w:tab w:val="left" w:pos="1134"/>
        </w:tabs>
        <w:ind w:firstLine="567"/>
        <w:jc w:val="both"/>
        <w:rPr>
          <w:rFonts w:ascii="Calibri" w:hAnsi="Calibri"/>
          <w:szCs w:val="23"/>
        </w:rPr>
      </w:pPr>
      <w:r w:rsidRPr="002304D9">
        <w:rPr>
          <w:rFonts w:ascii="Calibri" w:hAnsi="Calibri"/>
          <w:szCs w:val="23"/>
        </w:rPr>
        <w:t xml:space="preserve">Το </w:t>
      </w:r>
      <w:r w:rsidR="006D102C">
        <w:rPr>
          <w:rFonts w:ascii="Calibri" w:hAnsi="Calibri"/>
          <w:szCs w:val="23"/>
        </w:rPr>
        <w:t xml:space="preserve">ΠΧΠ </w:t>
      </w:r>
      <w:r w:rsidRPr="002304D9">
        <w:rPr>
          <w:rFonts w:ascii="Calibri" w:hAnsi="Calibri"/>
          <w:szCs w:val="23"/>
        </w:rPr>
        <w:t>αποτελεί σημαντικό εργαλείο για την δημιουργία συνθηκών προώθησης, ανάδειξης και διευκόλυνσης ζωτικών για την οικονομία επενδυτικών ευκαιριών και, στο  πνεύμα αυτό, το προγραμματικό πλαίσιο για τα έργα και τις παρεμβάσεις που θα προγραμματισθούν τα επόμενα χρόνια και, συγχρόνως, το πλαίσιο στήριξης και τεκμηρίωσης των αντίστοιχων αιτημάτων της Περιφέρειας για χρηματοδότηση.</w:t>
      </w:r>
    </w:p>
    <w:p w14:paraId="35CB4525" w14:textId="77777777" w:rsidR="00391525" w:rsidRPr="002304D9" w:rsidRDefault="00391525" w:rsidP="0041444B">
      <w:pPr>
        <w:tabs>
          <w:tab w:val="left" w:pos="284"/>
          <w:tab w:val="left" w:pos="567"/>
          <w:tab w:val="left" w:pos="851"/>
          <w:tab w:val="left" w:pos="1134"/>
        </w:tabs>
        <w:ind w:firstLine="567"/>
        <w:jc w:val="both"/>
        <w:rPr>
          <w:rFonts w:ascii="Calibri" w:hAnsi="Calibri"/>
          <w:szCs w:val="23"/>
        </w:rPr>
      </w:pPr>
    </w:p>
    <w:p w14:paraId="52285B75" w14:textId="77777777" w:rsidR="00391525" w:rsidRPr="002304D9" w:rsidRDefault="00391525" w:rsidP="0041444B">
      <w:pPr>
        <w:tabs>
          <w:tab w:val="left" w:pos="284"/>
          <w:tab w:val="left" w:pos="567"/>
          <w:tab w:val="left" w:pos="851"/>
          <w:tab w:val="left" w:pos="1134"/>
        </w:tabs>
        <w:ind w:firstLine="567"/>
        <w:jc w:val="both"/>
        <w:rPr>
          <w:rFonts w:ascii="Calibri" w:eastAsia="Calibri" w:hAnsi="Calibri"/>
          <w:szCs w:val="23"/>
          <w:lang w:eastAsia="en-US"/>
        </w:rPr>
      </w:pPr>
      <w:r w:rsidRPr="002304D9">
        <w:rPr>
          <w:rFonts w:ascii="Calibri" w:eastAsia="Calibri" w:hAnsi="Calibri"/>
          <w:szCs w:val="23"/>
          <w:lang w:eastAsia="en-US"/>
        </w:rPr>
        <w:t>Το πρόγραμμα δράσης αφορά την προγραμματική περίοδο 2017-2031 (συνολικά 15 έτη), με μεσοπρόθεσμο ορίζοντα εφαρμογής την πενταετία 2017-2021 και μακροπρόθεσμο την δεκαετία 2022-2031.</w:t>
      </w:r>
    </w:p>
    <w:p w14:paraId="71496820" w14:textId="77777777" w:rsidR="00391525" w:rsidRPr="002304D9" w:rsidRDefault="00391525" w:rsidP="0041444B">
      <w:pPr>
        <w:tabs>
          <w:tab w:val="left" w:pos="284"/>
          <w:tab w:val="left" w:pos="567"/>
          <w:tab w:val="left" w:pos="851"/>
          <w:tab w:val="left" w:pos="1134"/>
        </w:tabs>
        <w:ind w:firstLine="567"/>
        <w:jc w:val="both"/>
        <w:rPr>
          <w:rFonts w:ascii="Calibri" w:eastAsia="Calibri" w:hAnsi="Calibri"/>
          <w:szCs w:val="23"/>
          <w:lang w:eastAsia="en-US"/>
        </w:rPr>
      </w:pPr>
    </w:p>
    <w:p w14:paraId="282C7E8D" w14:textId="77777777" w:rsidR="00391525" w:rsidRPr="002304D9" w:rsidRDefault="00391525" w:rsidP="0041444B">
      <w:pPr>
        <w:ind w:firstLine="567"/>
        <w:jc w:val="both"/>
        <w:rPr>
          <w:rFonts w:ascii="Calibri" w:eastAsia="Calibri" w:hAnsi="Calibri"/>
          <w:szCs w:val="23"/>
          <w:lang w:eastAsia="en-US"/>
        </w:rPr>
      </w:pPr>
      <w:r w:rsidRPr="002304D9">
        <w:rPr>
          <w:rFonts w:ascii="Calibri" w:eastAsia="Calibri" w:hAnsi="Calibri"/>
          <w:szCs w:val="23"/>
          <w:lang w:eastAsia="en-US"/>
        </w:rPr>
        <w:t xml:space="preserve">Μεσοπρόθεσμα συσχετίζεται, κατ’ αρχήν, σε μεγάλο βαθμό με το ΠΕΠ Νοτίου Αιγαίου 2014–2020 και τα τομεακά Επιχειρησιακά Προγράμματα που θα </w:t>
      </w:r>
      <w:r w:rsidRPr="006D102C">
        <w:rPr>
          <w:rFonts w:ascii="Calibri" w:eastAsia="Calibri" w:hAnsi="Calibri"/>
          <w:szCs w:val="23"/>
          <w:lang w:eastAsia="en-US"/>
        </w:rPr>
        <w:t>υλοποιηθούν στο πλαίσιο του ΕΣΠΑ 2014–2020</w:t>
      </w:r>
      <w:r w:rsidR="0041444B" w:rsidRPr="006D102C">
        <w:t xml:space="preserve"> </w:t>
      </w:r>
      <w:r w:rsidR="0041444B" w:rsidRPr="006D102C">
        <w:rPr>
          <w:rFonts w:ascii="Calibri" w:eastAsia="Calibri" w:hAnsi="Calibri"/>
          <w:szCs w:val="23"/>
          <w:lang w:eastAsia="en-US"/>
        </w:rPr>
        <w:t>και τα αντίστοιχα της νέας προγραμματικής περιόδου 2021-2027.</w:t>
      </w:r>
      <w:r w:rsidRPr="006D102C">
        <w:rPr>
          <w:rFonts w:ascii="Calibri" w:eastAsia="Calibri" w:hAnsi="Calibri"/>
          <w:szCs w:val="23"/>
          <w:lang w:eastAsia="en-US"/>
        </w:rPr>
        <w:t xml:space="preserve"> </w:t>
      </w:r>
      <w:r w:rsidR="0041444B" w:rsidRPr="006D102C">
        <w:rPr>
          <w:rFonts w:ascii="Calibri" w:eastAsia="Calibri" w:hAnsi="Calibri"/>
          <w:szCs w:val="23"/>
          <w:lang w:eastAsia="en-US"/>
        </w:rPr>
        <w:t xml:space="preserve">Δεδομένου </w:t>
      </w:r>
      <w:r w:rsidRPr="006D102C">
        <w:rPr>
          <w:rFonts w:ascii="Calibri" w:eastAsia="Calibri" w:hAnsi="Calibri"/>
          <w:szCs w:val="23"/>
          <w:lang w:eastAsia="en-US"/>
        </w:rPr>
        <w:t>ότι το ΠΕΠ αποτελεί κυρίως οικονομικό προγραμματισμό, εξαρτώμενο από τις διαθέσιμες χρηματοδοτικές πηγές</w:t>
      </w:r>
      <w:r w:rsidR="0041444B" w:rsidRPr="006D102C">
        <w:rPr>
          <w:rFonts w:ascii="Calibri" w:eastAsia="Calibri" w:hAnsi="Calibri"/>
          <w:szCs w:val="23"/>
          <w:lang w:eastAsia="en-US"/>
        </w:rPr>
        <w:t>,</w:t>
      </w:r>
      <w:r w:rsidRPr="006D102C">
        <w:rPr>
          <w:rFonts w:ascii="Calibri" w:eastAsia="Calibri" w:hAnsi="Calibri"/>
          <w:szCs w:val="23"/>
          <w:lang w:eastAsia="en-US"/>
        </w:rPr>
        <w:t xml:space="preserve"> καταρτίζεται πρόγραμμα δράσης υποστηρικτικό του ολοκληρωμένου προγραμματισμού, το οποίο αφορά τόσο το μεσοπρόθεσμο (201</w:t>
      </w:r>
      <w:r w:rsidR="0041444B" w:rsidRPr="006D102C">
        <w:rPr>
          <w:rFonts w:ascii="Calibri" w:eastAsia="Calibri" w:hAnsi="Calibri"/>
          <w:szCs w:val="23"/>
          <w:lang w:eastAsia="en-US"/>
        </w:rPr>
        <w:t>7</w:t>
      </w:r>
      <w:r w:rsidRPr="006D102C">
        <w:rPr>
          <w:rFonts w:ascii="Calibri" w:eastAsia="Calibri" w:hAnsi="Calibri"/>
          <w:szCs w:val="23"/>
          <w:lang w:eastAsia="en-US"/>
        </w:rPr>
        <w:t xml:space="preserve"> - 2021)  όσο και το μακροπρόθεσμο (2022-2031) διάστημα εφαρμογής.</w:t>
      </w:r>
    </w:p>
    <w:p w14:paraId="4DFFA27E" w14:textId="77777777" w:rsidR="00391525" w:rsidRDefault="00391525" w:rsidP="0041444B">
      <w:pPr>
        <w:tabs>
          <w:tab w:val="left" w:pos="284"/>
          <w:tab w:val="left" w:pos="567"/>
          <w:tab w:val="left" w:pos="851"/>
          <w:tab w:val="left" w:pos="1134"/>
        </w:tabs>
        <w:ind w:firstLine="567"/>
        <w:jc w:val="both"/>
        <w:rPr>
          <w:rFonts w:ascii="Calibri" w:hAnsi="Calibri"/>
          <w:szCs w:val="23"/>
        </w:rPr>
      </w:pPr>
    </w:p>
    <w:p w14:paraId="6309893F" w14:textId="77777777" w:rsidR="005F689A" w:rsidRPr="002304D9" w:rsidRDefault="005F689A" w:rsidP="0041444B">
      <w:pPr>
        <w:tabs>
          <w:tab w:val="left" w:pos="284"/>
          <w:tab w:val="left" w:pos="567"/>
          <w:tab w:val="left" w:pos="851"/>
          <w:tab w:val="left" w:pos="1134"/>
        </w:tabs>
        <w:ind w:firstLine="567"/>
        <w:jc w:val="both"/>
        <w:rPr>
          <w:rFonts w:ascii="Calibri" w:hAnsi="Calibri"/>
          <w:szCs w:val="23"/>
        </w:rPr>
      </w:pPr>
    </w:p>
    <w:p w14:paraId="7FE32F0B" w14:textId="77777777" w:rsidR="00391525" w:rsidRPr="002304D9" w:rsidRDefault="00953EB3" w:rsidP="0041444B">
      <w:pPr>
        <w:pStyle w:val="NAHEADING5"/>
        <w:tabs>
          <w:tab w:val="clear" w:pos="1134"/>
        </w:tabs>
        <w:spacing w:line="276" w:lineRule="auto"/>
        <w:rPr>
          <w:bCs/>
        </w:rPr>
      </w:pPr>
      <w:bookmarkStart w:id="99" w:name="_Toc57022193"/>
      <w:r>
        <w:rPr>
          <w:bCs/>
        </w:rPr>
        <w:t>Β.1.1.ε -1</w:t>
      </w:r>
      <w:r>
        <w:rPr>
          <w:bCs/>
        </w:rPr>
        <w:tab/>
      </w:r>
      <w:r w:rsidR="00391525" w:rsidRPr="002304D9">
        <w:rPr>
          <w:lang w:eastAsia="en-US"/>
        </w:rPr>
        <w:t>Χρονικός προγραμματισμός</w:t>
      </w:r>
      <w:bookmarkEnd w:id="99"/>
    </w:p>
    <w:p w14:paraId="4990AE2F" w14:textId="77777777" w:rsidR="00391525" w:rsidRPr="002304D9" w:rsidRDefault="00391525" w:rsidP="0041444B">
      <w:pPr>
        <w:jc w:val="both"/>
        <w:rPr>
          <w:rFonts w:ascii="Calibri" w:hAnsi="Calibri" w:cs="Arial"/>
          <w:szCs w:val="23"/>
          <w:lang w:eastAsia="en-US"/>
        </w:rPr>
      </w:pPr>
    </w:p>
    <w:p w14:paraId="4E771E36" w14:textId="77777777" w:rsidR="00391525" w:rsidRPr="002304D9" w:rsidRDefault="00391525" w:rsidP="0041444B">
      <w:pPr>
        <w:pStyle w:val="NAHEADING6"/>
        <w:tabs>
          <w:tab w:val="clear" w:pos="1134"/>
        </w:tabs>
        <w:spacing w:line="276" w:lineRule="auto"/>
        <w:jc w:val="left"/>
        <w:rPr>
          <w:rFonts w:eastAsia="Calibri"/>
          <w:lang w:eastAsia="en-US"/>
        </w:rPr>
      </w:pPr>
      <w:bookmarkStart w:id="100" w:name="_Toc57022194"/>
      <w:r w:rsidRPr="002304D9">
        <w:t>Β.1.1.ε</w:t>
      </w:r>
      <w:r w:rsidR="00953EB3">
        <w:t xml:space="preserve">-1.1  </w:t>
      </w:r>
      <w:r w:rsidRPr="002304D9">
        <w:t>Μεσοπρόθεσμο πρόγραμμα δράσης (πενταετίας – συσχέτιση με ΠΕΠ</w:t>
      </w:r>
      <w:r w:rsidR="00953EB3">
        <w:t xml:space="preserve"> </w:t>
      </w:r>
      <w:r w:rsidRPr="002304D9">
        <w:t>Νοτίου Αιγαίου)</w:t>
      </w:r>
      <w:bookmarkEnd w:id="100"/>
      <w:r w:rsidRPr="002304D9">
        <w:tab/>
      </w:r>
      <w:r w:rsidRPr="002304D9">
        <w:tab/>
      </w:r>
    </w:p>
    <w:p w14:paraId="4ACECEFD" w14:textId="77777777" w:rsidR="00391525" w:rsidRPr="002304D9" w:rsidRDefault="00391525" w:rsidP="0041444B">
      <w:pPr>
        <w:ind w:firstLine="567"/>
        <w:jc w:val="both"/>
        <w:rPr>
          <w:rFonts w:ascii="Calibri" w:eastAsia="Calibri" w:hAnsi="Calibri"/>
          <w:szCs w:val="23"/>
          <w:lang w:eastAsia="en-US"/>
        </w:rPr>
      </w:pPr>
    </w:p>
    <w:p w14:paraId="7AE7A3C9" w14:textId="77777777" w:rsidR="00391525" w:rsidRPr="002304D9" w:rsidRDefault="00391525" w:rsidP="0041444B">
      <w:pPr>
        <w:tabs>
          <w:tab w:val="left" w:pos="567"/>
        </w:tabs>
        <w:jc w:val="both"/>
        <w:rPr>
          <w:rFonts w:ascii="Calibri" w:eastAsia="Calibri" w:hAnsi="Calibri" w:cs="Arial"/>
          <w:color w:val="000000"/>
          <w:szCs w:val="23"/>
          <w:lang w:eastAsia="en-US"/>
        </w:rPr>
      </w:pPr>
      <w:r w:rsidRPr="002304D9">
        <w:rPr>
          <w:rFonts w:ascii="Calibri" w:eastAsia="Calibri" w:hAnsi="Calibri" w:cs="Arial"/>
          <w:color w:val="000000"/>
          <w:szCs w:val="23"/>
          <w:lang w:eastAsia="en-US"/>
        </w:rPr>
        <w:tab/>
        <w:t xml:space="preserve">Με βάση τις προτεραιότητες για την εξυπηρέτηση του κεντρικού στόχου – οράματος της </w:t>
      </w:r>
      <w:r w:rsidRPr="006D102C">
        <w:rPr>
          <w:rFonts w:ascii="Calibri" w:eastAsia="Calibri" w:hAnsi="Calibri" w:cs="Arial"/>
          <w:color w:val="000000"/>
          <w:szCs w:val="23"/>
          <w:lang w:eastAsia="en-US"/>
        </w:rPr>
        <w:t xml:space="preserve">Περιφέρειας </w:t>
      </w:r>
      <w:r w:rsidR="005F689A" w:rsidRPr="006D102C">
        <w:rPr>
          <w:rFonts w:ascii="Calibri" w:eastAsia="Calibri" w:hAnsi="Calibri" w:cs="Arial"/>
          <w:color w:val="000000"/>
          <w:szCs w:val="23"/>
          <w:lang w:eastAsia="en-US"/>
        </w:rPr>
        <w:t>εντάσσονται σ</w:t>
      </w:r>
      <w:r w:rsidRPr="006D102C">
        <w:rPr>
          <w:rFonts w:ascii="Calibri" w:eastAsia="Calibri" w:hAnsi="Calibri" w:cs="Arial"/>
          <w:color w:val="000000"/>
          <w:szCs w:val="23"/>
          <w:lang w:eastAsia="en-US"/>
        </w:rPr>
        <w:t xml:space="preserve">το </w:t>
      </w:r>
      <w:r w:rsidRPr="006D102C">
        <w:rPr>
          <w:rFonts w:ascii="Calibri" w:eastAsia="Calibri" w:hAnsi="Calibri"/>
          <w:szCs w:val="23"/>
          <w:lang w:eastAsia="en-US"/>
        </w:rPr>
        <w:t>ΠΕΠ</w:t>
      </w:r>
      <w:r w:rsidRPr="002304D9">
        <w:rPr>
          <w:rFonts w:ascii="Calibri" w:eastAsia="Calibri" w:hAnsi="Calibri"/>
          <w:szCs w:val="23"/>
          <w:lang w:eastAsia="en-US"/>
        </w:rPr>
        <w:t xml:space="preserve"> Νοτίου Αιγαίου 2014–2020 </w:t>
      </w:r>
      <w:r w:rsidRPr="002304D9">
        <w:rPr>
          <w:rFonts w:ascii="Calibri" w:eastAsia="Calibri" w:hAnsi="Calibri" w:cs="Arial"/>
          <w:color w:val="000000"/>
          <w:szCs w:val="23"/>
          <w:lang w:eastAsia="en-US"/>
        </w:rPr>
        <w:t>επτά Άξονες Προτεραιότητας στους οποίους αντιστοιχούν Θεματικοί και Ειδικοί Στόχοι, ως εξής:</w:t>
      </w:r>
    </w:p>
    <w:p w14:paraId="23835B18" w14:textId="77777777" w:rsidR="00391525" w:rsidRPr="002304D9" w:rsidRDefault="00391525" w:rsidP="0041444B">
      <w:pPr>
        <w:tabs>
          <w:tab w:val="left" w:pos="567"/>
        </w:tabs>
        <w:jc w:val="both"/>
        <w:rPr>
          <w:rFonts w:ascii="Calibri" w:eastAsia="Calibri" w:hAnsi="Calibri" w:cs="Arial"/>
          <w:color w:val="000000"/>
          <w:szCs w:val="23"/>
          <w:lang w:eastAsia="en-US"/>
        </w:rPr>
      </w:pPr>
    </w:p>
    <w:p w14:paraId="014A71FA" w14:textId="77777777" w:rsidR="00391525" w:rsidRPr="002304D9" w:rsidRDefault="00391525" w:rsidP="006D102C">
      <w:pPr>
        <w:ind w:left="709" w:hanging="709"/>
        <w:jc w:val="both"/>
        <w:rPr>
          <w:rFonts w:ascii="Calibri" w:hAnsi="Calibri" w:cs="Arial"/>
          <w:color w:val="000000"/>
          <w:szCs w:val="23"/>
        </w:rPr>
      </w:pPr>
      <w:r w:rsidRPr="002304D9">
        <w:rPr>
          <w:rFonts w:ascii="Calibri" w:hAnsi="Calibri" w:cs="Arial"/>
          <w:b/>
          <w:color w:val="000000"/>
          <w:szCs w:val="23"/>
        </w:rPr>
        <w:t>ΑΞΟΝΑΣ ΠΡΟΤΕΡΑΙΟΤΗΤΑΣ 1</w:t>
      </w:r>
      <w:r w:rsidRPr="002304D9">
        <w:rPr>
          <w:rFonts w:ascii="Calibri" w:hAnsi="Calibri" w:cs="Arial"/>
          <w:color w:val="000000"/>
          <w:szCs w:val="23"/>
        </w:rPr>
        <w:t>: Ενίσχυση της Ανταγωνιστικότητας και της Καινοτομίας</w:t>
      </w:r>
    </w:p>
    <w:p w14:paraId="20033786"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color w:val="000000"/>
          <w:szCs w:val="23"/>
        </w:rPr>
      </w:pPr>
      <w:r w:rsidRPr="004E44AE">
        <w:rPr>
          <w:rFonts w:ascii="Calibri" w:hAnsi="Calibri" w:cs="Arial"/>
          <w:b/>
          <w:color w:val="000000"/>
          <w:szCs w:val="23"/>
        </w:rPr>
        <w:t>Θεματικός Στόχος 1</w:t>
      </w:r>
      <w:r w:rsidRPr="004E44AE">
        <w:rPr>
          <w:rFonts w:ascii="Calibri" w:hAnsi="Calibri" w:cs="Arial"/>
          <w:color w:val="000000"/>
          <w:szCs w:val="23"/>
        </w:rPr>
        <w:t xml:space="preserve"> : Ενίσχυση της έρευνας, της τεχνολογικής ανάπτυξης και της καινοτομίας</w:t>
      </w:r>
    </w:p>
    <w:p w14:paraId="3675CFE5"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1.α.1</w:t>
      </w:r>
      <w:r w:rsidRPr="002304D9">
        <w:rPr>
          <w:rFonts w:ascii="Calibri" w:hAnsi="Calibri" w:cs="Arial"/>
          <w:color w:val="000000"/>
          <w:szCs w:val="23"/>
        </w:rPr>
        <w:t xml:space="preserve"> :Ενίσχυση του ερευνητικού ιστού της Περιφέρειας, με τη δημιουργία ερευνητικής υποδομής σε πεδία απαραίτητα για την αξιοποίηση των παραγωγικών και οικονομικών δυνατοτήτων της Περιφέρειας.</w:t>
      </w:r>
    </w:p>
    <w:p w14:paraId="60B55CB8"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1.β.1</w:t>
      </w:r>
      <w:r w:rsidRPr="002304D9">
        <w:rPr>
          <w:rFonts w:ascii="Calibri" w:hAnsi="Calibri" w:cs="Arial"/>
          <w:color w:val="000000"/>
          <w:szCs w:val="23"/>
        </w:rPr>
        <w:t xml:space="preserve"> Ανάπτυξη και ενσωμάτωση καινοτομιών από τις επιχειρήσεις και ανάπτυξη ποιοτικής επιχειρηματικότητας στους τομείς προτεραιότητας της Περιφέρειας και ειδικότερα στον τουρισμό της εμπειρίας</w:t>
      </w:r>
    </w:p>
    <w:p w14:paraId="28B2DCCE"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Θεματικός Στόχος 2</w:t>
      </w:r>
      <w:r w:rsidRPr="004E44AE">
        <w:rPr>
          <w:rFonts w:ascii="Calibri" w:hAnsi="Calibri" w:cs="Arial"/>
          <w:b/>
          <w:color w:val="000000"/>
          <w:szCs w:val="23"/>
        </w:rPr>
        <w:t xml:space="preserve">: </w:t>
      </w:r>
      <w:r w:rsidRPr="004E44AE">
        <w:rPr>
          <w:rFonts w:ascii="Calibri" w:hAnsi="Calibri" w:cs="Arial"/>
          <w:color w:val="000000"/>
          <w:szCs w:val="23"/>
        </w:rPr>
        <w:t xml:space="preserve">Βελτίωση της δυνατότητας πρόσβασης στις τεχνολογίες πληροφοριών και επικοινωνιών (ΤΠΕ), καθώς και της χρήσης και της ποιότητάς τους </w:t>
      </w:r>
    </w:p>
    <w:p w14:paraId="70CD9C21"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2.β.1:</w:t>
      </w:r>
      <w:r w:rsidRPr="002304D9">
        <w:rPr>
          <w:rFonts w:ascii="Calibri" w:hAnsi="Calibri" w:cs="Arial"/>
          <w:color w:val="000000"/>
          <w:szCs w:val="23"/>
        </w:rPr>
        <w:t xml:space="preserve"> Αξιοποίηση από τις επιχειρήσεις των ΤΠΕ για τη δημιουργία νέων προϊόντων και υπηρεσιών, τη βελτίωση της παραγωγικότητας και την ανάπτυξη των δικτύων πώλησης στο πλαίσιο της στρατηγικής της έξυπνης</w:t>
      </w:r>
    </w:p>
    <w:p w14:paraId="1AEBA144"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 xml:space="preserve">Ειδικός Στόχος 2.γ.1: </w:t>
      </w:r>
      <w:r w:rsidRPr="002304D9">
        <w:rPr>
          <w:rFonts w:ascii="Calibri" w:hAnsi="Calibri" w:cs="Arial"/>
          <w:color w:val="000000"/>
          <w:szCs w:val="23"/>
        </w:rPr>
        <w:t>Αναβάθμιση της πρόσβασης των πολιτών και των επιχειρήσεων της Περιφέρειας σε βασικές κατηγορίες υπηρεσιών.</w:t>
      </w:r>
    </w:p>
    <w:p w14:paraId="5C966A2B"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w:t>
      </w:r>
      <w:r w:rsidRPr="002304D9">
        <w:rPr>
          <w:rFonts w:ascii="Calibri" w:hAnsi="Calibri" w:cs="Arial"/>
          <w:color w:val="000000"/>
          <w:szCs w:val="23"/>
        </w:rPr>
        <w:t xml:space="preserve"> </w:t>
      </w:r>
      <w:r w:rsidRPr="002304D9">
        <w:rPr>
          <w:rFonts w:ascii="Calibri" w:hAnsi="Calibri" w:cs="Arial"/>
          <w:b/>
          <w:color w:val="000000"/>
          <w:szCs w:val="23"/>
        </w:rPr>
        <w:t>3.α.1</w:t>
      </w:r>
      <w:r w:rsidRPr="002304D9">
        <w:rPr>
          <w:rFonts w:ascii="Calibri" w:hAnsi="Calibri" w:cs="Arial"/>
          <w:color w:val="000000"/>
          <w:szCs w:val="23"/>
        </w:rPr>
        <w:t>: διεύρυνση της αλυσίδας αξίας με την ανάπτυξη νέων καινοτομικών επιχειρήσεων με εξωστρεφή προσανατολισμό στους τομείς προτεραιότητας της Περιφέρειας. εξειδίκευσης.</w:t>
      </w:r>
    </w:p>
    <w:p w14:paraId="1173E3DE"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w:t>
      </w:r>
      <w:r w:rsidRPr="002304D9">
        <w:rPr>
          <w:rFonts w:ascii="Calibri" w:hAnsi="Calibri" w:cs="Arial"/>
          <w:color w:val="000000"/>
          <w:szCs w:val="23"/>
        </w:rPr>
        <w:t xml:space="preserve"> </w:t>
      </w:r>
      <w:r w:rsidRPr="002304D9">
        <w:rPr>
          <w:rFonts w:ascii="Calibri" w:hAnsi="Calibri" w:cs="Arial"/>
          <w:b/>
          <w:color w:val="000000"/>
          <w:szCs w:val="23"/>
        </w:rPr>
        <w:t>3.γ.1</w:t>
      </w:r>
      <w:r w:rsidRPr="002304D9">
        <w:rPr>
          <w:rFonts w:ascii="Calibri" w:hAnsi="Calibri" w:cs="Arial"/>
          <w:color w:val="000000"/>
          <w:szCs w:val="23"/>
        </w:rPr>
        <w:t>: Αύξηση της παραγωγικότητας, της αποδοτικότητας και της εξωστρέφειας των επιχειρήσεων</w:t>
      </w:r>
    </w:p>
    <w:p w14:paraId="25F972DF" w14:textId="77777777" w:rsidR="00391525" w:rsidRPr="002304D9" w:rsidRDefault="00391525" w:rsidP="006D102C">
      <w:pPr>
        <w:numPr>
          <w:ilvl w:val="1"/>
          <w:numId w:val="106"/>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w:t>
      </w:r>
      <w:r w:rsidRPr="002304D9">
        <w:rPr>
          <w:rFonts w:ascii="Calibri" w:hAnsi="Calibri" w:cs="Arial"/>
          <w:color w:val="000000"/>
          <w:szCs w:val="23"/>
        </w:rPr>
        <w:t xml:space="preserve"> </w:t>
      </w:r>
      <w:r w:rsidRPr="002304D9">
        <w:rPr>
          <w:rFonts w:ascii="Calibri" w:hAnsi="Calibri" w:cs="Arial"/>
          <w:b/>
          <w:color w:val="000000"/>
          <w:szCs w:val="23"/>
        </w:rPr>
        <w:t>3.δ.1</w:t>
      </w:r>
      <w:r w:rsidRPr="002304D9">
        <w:rPr>
          <w:rFonts w:ascii="Calibri" w:hAnsi="Calibri" w:cs="Arial"/>
          <w:color w:val="000000"/>
          <w:szCs w:val="23"/>
        </w:rPr>
        <w:t>: Ανάσχεση της πτώσης και αύξηση των πωλήσεων των επιχειρήσεων του μεταποιητικού τομέα.</w:t>
      </w:r>
    </w:p>
    <w:p w14:paraId="6DB8A9D4" w14:textId="77777777" w:rsidR="00391525" w:rsidRPr="002304D9" w:rsidRDefault="00391525" w:rsidP="006D102C">
      <w:p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ΑΞΟΝΑΣ ΠΡΟΤΕΡΑΙΟΤΗΤΑΣ 2</w:t>
      </w:r>
      <w:r w:rsidRPr="002304D9">
        <w:rPr>
          <w:rFonts w:ascii="Calibri" w:hAnsi="Calibri" w:cs="Arial"/>
          <w:color w:val="000000"/>
          <w:szCs w:val="23"/>
        </w:rPr>
        <w:t>: Αειφορική Ανάπτυξη και Διαχείριση των Πόρων</w:t>
      </w:r>
    </w:p>
    <w:p w14:paraId="60581B88"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Θεματικός Στόχος 4:</w:t>
      </w:r>
      <w:r w:rsidRPr="004E44AE">
        <w:rPr>
          <w:rFonts w:ascii="Calibri" w:hAnsi="Calibri" w:cs="Arial"/>
          <w:b/>
          <w:color w:val="000000"/>
          <w:szCs w:val="23"/>
        </w:rPr>
        <w:t xml:space="preserve"> </w:t>
      </w:r>
      <w:r w:rsidRPr="004E44AE">
        <w:rPr>
          <w:rFonts w:ascii="Calibri" w:hAnsi="Calibri" w:cs="Arial"/>
          <w:color w:val="000000"/>
          <w:szCs w:val="23"/>
        </w:rPr>
        <w:t>Υποστήριξη της μετάβασης προς μια οικονομία χαμηλών εκπομπών διοξειδίου του άνθρακα σε όλους τους τομείς</w:t>
      </w:r>
    </w:p>
    <w:p w14:paraId="2F251171"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w:t>
      </w:r>
      <w:r w:rsidRPr="002304D9">
        <w:rPr>
          <w:rFonts w:ascii="Calibri" w:hAnsi="Calibri"/>
          <w:b/>
          <w:szCs w:val="23"/>
        </w:rPr>
        <w:t xml:space="preserve"> </w:t>
      </w:r>
      <w:r w:rsidRPr="002304D9">
        <w:rPr>
          <w:rFonts w:ascii="Calibri" w:hAnsi="Calibri" w:cs="Arial"/>
          <w:b/>
          <w:color w:val="000000"/>
          <w:szCs w:val="23"/>
        </w:rPr>
        <w:t>4.γ.1:</w:t>
      </w:r>
      <w:r w:rsidRPr="002304D9">
        <w:rPr>
          <w:rFonts w:ascii="Calibri" w:hAnsi="Calibri" w:cs="Arial"/>
          <w:color w:val="000000"/>
          <w:szCs w:val="23"/>
        </w:rPr>
        <w:t xml:space="preserve"> Βελτίωση της ενεργειακής απόδοσης των δημόσιων κτιρίων και των νοικοκυριών και προώθηση της χρήσης ΑΠΕ.</w:t>
      </w:r>
    </w:p>
    <w:p w14:paraId="3C1AD825"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 xml:space="preserve">Ειδικός στόχος 4.ε.1: </w:t>
      </w:r>
      <w:r w:rsidRPr="002304D9">
        <w:rPr>
          <w:rFonts w:ascii="Calibri" w:hAnsi="Calibri" w:cs="Arial"/>
          <w:color w:val="000000"/>
          <w:szCs w:val="23"/>
        </w:rPr>
        <w:t>Προώθηση της αστικής βιώσιμης κινητικότητας</w:t>
      </w:r>
    </w:p>
    <w:p w14:paraId="6CE2D0D7"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 xml:space="preserve">Θεματικός Στόχος 5: </w:t>
      </w:r>
      <w:r w:rsidRPr="004E44AE">
        <w:rPr>
          <w:rFonts w:ascii="Calibri" w:hAnsi="Calibri" w:cs="Arial"/>
          <w:color w:val="000000"/>
          <w:szCs w:val="23"/>
        </w:rPr>
        <w:t>Προώθηση της προσαρμογής στην κλιματική αλλαγή και πρόληψη των κινδύνων (Στόχος σε σχέση με την κλιματική αλλαγή)</w:t>
      </w:r>
    </w:p>
    <w:p w14:paraId="5472BA4C"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 xml:space="preserve">Ειδικός στόχος 5.β.1: </w:t>
      </w:r>
      <w:r w:rsidRPr="002304D9">
        <w:rPr>
          <w:rFonts w:ascii="Calibri" w:hAnsi="Calibri" w:cs="Arial"/>
          <w:color w:val="000000"/>
          <w:szCs w:val="23"/>
        </w:rPr>
        <w:t>Προστασία από καταστροφές και ειδικούς κινδύνους</w:t>
      </w:r>
    </w:p>
    <w:p w14:paraId="5061C88E"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 xml:space="preserve">Θεματικός Στόχος 6: </w:t>
      </w:r>
      <w:r w:rsidRPr="004E44AE">
        <w:rPr>
          <w:rFonts w:ascii="Calibri" w:hAnsi="Calibri" w:cs="Arial"/>
          <w:color w:val="000000"/>
          <w:szCs w:val="23"/>
        </w:rPr>
        <w:t>Προστασία του περιβάλλοντος και προώθηση της βιώσιμης χρήσης των πόρων</w:t>
      </w:r>
    </w:p>
    <w:p w14:paraId="5257CC59"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 xml:space="preserve">Ειδικός στόχος 6.β.1: </w:t>
      </w:r>
      <w:r w:rsidRPr="002304D9">
        <w:rPr>
          <w:rFonts w:ascii="Calibri" w:hAnsi="Calibri" w:cs="Arial"/>
          <w:color w:val="000000"/>
          <w:szCs w:val="23"/>
        </w:rPr>
        <w:t>Μείωση απωλειών ύδατος και ικανοποίηση αναγκών για πόσιμο νερό</w:t>
      </w:r>
    </w:p>
    <w:p w14:paraId="0D47473B"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6.γ.1</w:t>
      </w:r>
      <w:r w:rsidRPr="002304D9">
        <w:rPr>
          <w:rFonts w:ascii="Calibri" w:hAnsi="Calibri" w:cs="Arial"/>
          <w:color w:val="000000"/>
          <w:szCs w:val="23"/>
        </w:rPr>
        <w:t>: Προστασία και ανάδειξη της πολιτιστικής και φυσικής κληρονομιάς</w:t>
      </w:r>
    </w:p>
    <w:p w14:paraId="02844E32"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6.δ.1</w:t>
      </w:r>
      <w:r w:rsidRPr="002304D9">
        <w:rPr>
          <w:rFonts w:ascii="Calibri" w:hAnsi="Calibri" w:cs="Arial"/>
          <w:color w:val="000000"/>
          <w:szCs w:val="23"/>
        </w:rPr>
        <w:t>: Ολοκληρωμένη διαχείριση, προστασία και ανάδειξη των οικοσυστημάτων της Περιφέρειας</w:t>
      </w:r>
    </w:p>
    <w:p w14:paraId="28B88AA4" w14:textId="77777777" w:rsidR="00391525" w:rsidRPr="002304D9" w:rsidRDefault="00391525" w:rsidP="006D102C">
      <w:pPr>
        <w:numPr>
          <w:ilvl w:val="1"/>
          <w:numId w:val="107"/>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6.ε.1</w:t>
      </w:r>
      <w:r w:rsidRPr="002304D9">
        <w:rPr>
          <w:rFonts w:ascii="Calibri" w:hAnsi="Calibri" w:cs="Arial"/>
          <w:color w:val="000000"/>
          <w:szCs w:val="23"/>
        </w:rPr>
        <w:t>: Στήριξη για βιώσιμη και ολοκληρωμένη αστική ανάπτυξη</w:t>
      </w:r>
    </w:p>
    <w:p w14:paraId="4AAB6B14" w14:textId="77777777" w:rsidR="00391525" w:rsidRPr="002304D9" w:rsidRDefault="00391525" w:rsidP="006D102C">
      <w:p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ΑΞΟΝΑΣ ΠΡΟΤΕΡΑΙΟΤΗΤΑΣ 3:</w:t>
      </w:r>
      <w:r w:rsidRPr="002304D9">
        <w:rPr>
          <w:rFonts w:ascii="Calibri" w:hAnsi="Calibri" w:cs="Arial"/>
          <w:color w:val="000000"/>
          <w:szCs w:val="23"/>
        </w:rPr>
        <w:t xml:space="preserve"> Βελτίωση Βασικών Υποδομών</w:t>
      </w:r>
    </w:p>
    <w:p w14:paraId="2D37C345"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Θεματικός Στόχος 7</w:t>
      </w:r>
      <w:r w:rsidRPr="004E44AE">
        <w:rPr>
          <w:rFonts w:ascii="Calibri" w:hAnsi="Calibri" w:cs="Arial"/>
          <w:b/>
          <w:color w:val="000000"/>
          <w:szCs w:val="23"/>
        </w:rPr>
        <w:t xml:space="preserve">: </w:t>
      </w:r>
      <w:r w:rsidRPr="004E44AE">
        <w:rPr>
          <w:rFonts w:ascii="Calibri" w:hAnsi="Calibri" w:cs="Arial"/>
          <w:color w:val="000000"/>
          <w:szCs w:val="23"/>
        </w:rPr>
        <w:t>Προώθηση των βιώσιμων μεταφορών και άρση των εμποδίων σε βασικές υποδομές δικτύων</w:t>
      </w:r>
    </w:p>
    <w:p w14:paraId="4F4B0236"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7.α.1:</w:t>
      </w:r>
      <w:r w:rsidRPr="002304D9">
        <w:rPr>
          <w:rFonts w:ascii="Calibri" w:hAnsi="Calibri" w:cs="Arial"/>
          <w:color w:val="000000"/>
          <w:szCs w:val="23"/>
        </w:rPr>
        <w:t xml:space="preserve"> Βελτίωση των σημαντικών / κύριων λιμενικών υποδομών ΔΕδ-Μ της χώρας</w:t>
      </w:r>
    </w:p>
    <w:p w14:paraId="0BA0AAC9"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7.β.1:</w:t>
      </w:r>
      <w:r w:rsidRPr="002304D9">
        <w:rPr>
          <w:rFonts w:ascii="Calibri" w:hAnsi="Calibri" w:cs="Arial"/>
          <w:color w:val="000000"/>
          <w:szCs w:val="23"/>
        </w:rPr>
        <w:t xml:space="preserve"> Λειτουργική αναβάθμιση των ενδοπεριφερειακών λιμενικών – θαλάσσιων συνδέσεων</w:t>
      </w:r>
    </w:p>
    <w:p w14:paraId="2DC49A57"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9:</w:t>
      </w:r>
      <w:r w:rsidRPr="004E44AE">
        <w:rPr>
          <w:rFonts w:ascii="Calibri" w:hAnsi="Calibri" w:cs="Arial"/>
          <w:b/>
          <w:color w:val="000000"/>
          <w:szCs w:val="23"/>
        </w:rPr>
        <w:t xml:space="preserve"> </w:t>
      </w:r>
      <w:r w:rsidRPr="004E44AE">
        <w:rPr>
          <w:rFonts w:ascii="Calibri" w:hAnsi="Calibri" w:cs="Arial"/>
          <w:color w:val="000000"/>
          <w:szCs w:val="23"/>
        </w:rPr>
        <w:t>Προώθηση της κοινωνικής ένταξης και καταπολέμηση της φτώχειας και κάθε διάκρισης (Στόχος για τη φτώχεια)</w:t>
      </w:r>
    </w:p>
    <w:p w14:paraId="6A61D3B8"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9.α.1:</w:t>
      </w:r>
      <w:r w:rsidRPr="002304D9">
        <w:rPr>
          <w:rFonts w:ascii="Calibri" w:hAnsi="Calibri" w:cs="Arial"/>
          <w:color w:val="000000"/>
          <w:szCs w:val="23"/>
        </w:rPr>
        <w:t xml:space="preserve"> Άμβλυνση των περιφερειακών ανισοτήτων στους τομείς της υγείας και της πρόνοιας για την εξασφάλιση συνθηκών πρόσβασης σε υψηλής ποιότητας σχετικές υπηρεσίες με την επέκταση και τη βελτίωση των υποδομών</w:t>
      </w:r>
    </w:p>
    <w:p w14:paraId="46042B0F"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10:</w:t>
      </w:r>
      <w:r w:rsidRPr="004E44AE">
        <w:rPr>
          <w:rFonts w:ascii="Calibri" w:hAnsi="Calibri" w:cs="Arial"/>
          <w:b/>
          <w:color w:val="000000"/>
          <w:szCs w:val="23"/>
        </w:rPr>
        <w:t xml:space="preserve"> </w:t>
      </w:r>
      <w:r w:rsidRPr="004E44AE">
        <w:rPr>
          <w:rFonts w:ascii="Calibri" w:hAnsi="Calibri" w:cs="Arial"/>
          <w:color w:val="000000"/>
          <w:szCs w:val="23"/>
        </w:rPr>
        <w:t>Επένδυση στην εκπαίδευση, την κατάρτιση και την επαγγελματική κατάρτιση για την απόκτηση δεξιοτήτων και τη διά βίου μάθηση</w:t>
      </w:r>
    </w:p>
    <w:p w14:paraId="28F4C9E6"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10.α.1:</w:t>
      </w:r>
      <w:r w:rsidRPr="002304D9">
        <w:rPr>
          <w:rFonts w:ascii="Calibri" w:hAnsi="Calibri" w:cs="Arial"/>
          <w:color w:val="000000"/>
          <w:szCs w:val="23"/>
        </w:rPr>
        <w:t xml:space="preserve"> Βελτίωση της πρόσβασης και αύξηση της ελκυστικότητας όλων των βαθμίδων της τυπικής εκπαίδευσης, της κατάρτισης και της δια βίου μάθησης</w:t>
      </w:r>
    </w:p>
    <w:p w14:paraId="51F2422A" w14:textId="77777777" w:rsidR="00391525" w:rsidRPr="002304D9" w:rsidRDefault="00391525" w:rsidP="006D102C">
      <w:p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ΑΞΟΝΑΣ ΠΡΟΤΕΡΑΙΟΤΗΤΑΣ 4:</w:t>
      </w:r>
      <w:r w:rsidRPr="002304D9">
        <w:rPr>
          <w:rFonts w:ascii="Calibri" w:hAnsi="Calibri" w:cs="Arial"/>
          <w:color w:val="000000"/>
          <w:szCs w:val="23"/>
        </w:rPr>
        <w:t xml:space="preserve"> Προώθηση της Κοινωνικής Ένταξης – Ανάπτυξη Ανθρώπινου Δυναμικού</w:t>
      </w:r>
    </w:p>
    <w:p w14:paraId="55E11548"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8:</w:t>
      </w:r>
      <w:r w:rsidRPr="004E44AE">
        <w:rPr>
          <w:rFonts w:ascii="Calibri" w:hAnsi="Calibri" w:cs="Arial"/>
          <w:b/>
          <w:color w:val="000000"/>
          <w:szCs w:val="23"/>
        </w:rPr>
        <w:t xml:space="preserve"> </w:t>
      </w:r>
      <w:r w:rsidRPr="008A0FE7">
        <w:rPr>
          <w:rFonts w:ascii="Calibri" w:hAnsi="Calibri" w:cs="Arial"/>
          <w:color w:val="000000"/>
          <w:szCs w:val="23"/>
        </w:rPr>
        <w:t>Προαγωγή βιώσιμης και ποιοτικής απασχόλησης και στήριξη της κινητικότητας του εργατικού δυναμικού</w:t>
      </w:r>
    </w:p>
    <w:p w14:paraId="36FA44B2" w14:textId="77777777" w:rsidR="00391525" w:rsidRPr="002304D9" w:rsidRDefault="00391525" w:rsidP="006D102C">
      <w:pPr>
        <w:numPr>
          <w:ilvl w:val="1"/>
          <w:numId w:val="109"/>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08.i.1:</w:t>
      </w:r>
      <w:r w:rsidRPr="002304D9">
        <w:rPr>
          <w:rFonts w:ascii="Calibri" w:hAnsi="Calibri" w:cs="Arial"/>
          <w:color w:val="000000"/>
          <w:szCs w:val="23"/>
        </w:rPr>
        <w:t xml:space="preserve"> Προώθηση της πρόσβασης στην απασχόληση για αναζητούντες θέση εργασίας και οικονομικά μη ενεργά άτομα, συμπεριλαμβανομένων των μακροχρόνια ανέργων και των ατόμων που έχουν αποκοπεί επί μακρόν από την αγορά εργασίας ιδίως στους τομείς προτεραιότητας της Περιφέρειας όπως αποτυπώνονται στη στρατηγική της Έξυπνης Εξειδίκευσης.</w:t>
      </w:r>
    </w:p>
    <w:p w14:paraId="3A2A3CD4" w14:textId="77777777" w:rsidR="00391525" w:rsidRPr="002304D9" w:rsidRDefault="00391525" w:rsidP="006D102C">
      <w:pPr>
        <w:numPr>
          <w:ilvl w:val="1"/>
          <w:numId w:val="109"/>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08.iii.1:</w:t>
      </w:r>
      <w:r w:rsidRPr="002304D9">
        <w:rPr>
          <w:rFonts w:ascii="Calibri" w:hAnsi="Calibri" w:cs="Arial"/>
          <w:color w:val="000000"/>
          <w:szCs w:val="23"/>
        </w:rPr>
        <w:t xml:space="preserve"> Ενίσχυση της αυτοαπασχόλησης, της επιχειρηματικότητας και της δημιουργίας επιχειρήσεων ιδίως στους τομείς προτεραιότητας της Περιφέρειας όπως αποτυπώνονται στη στρατηγική της Έξυπνης Εξειδίκευσης</w:t>
      </w:r>
    </w:p>
    <w:p w14:paraId="016C5488" w14:textId="77777777" w:rsidR="00391525" w:rsidRPr="002304D9" w:rsidRDefault="00391525" w:rsidP="006D102C">
      <w:pPr>
        <w:numPr>
          <w:ilvl w:val="1"/>
          <w:numId w:val="109"/>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08.v.1:</w:t>
      </w:r>
      <w:r w:rsidRPr="002304D9">
        <w:rPr>
          <w:rFonts w:ascii="Calibri" w:hAnsi="Calibri" w:cs="Arial"/>
          <w:color w:val="000000"/>
          <w:szCs w:val="23"/>
        </w:rPr>
        <w:t xml:space="preserve"> Υποστήριξη της προσαρμογή των επιχειρήσεων στις αλλαγές και των εργαζομένων για την απόκτηση των αναγκαίων δεξιοτήτων που απαιτούνται ιδίως για την προώθηση της στρατηγικής της Έξυπνης Εξειδίκευσης</w:t>
      </w:r>
    </w:p>
    <w:p w14:paraId="33F38BC5" w14:textId="77777777" w:rsidR="00391525" w:rsidRPr="004E44AE"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9:</w:t>
      </w:r>
      <w:r w:rsidRPr="004E44AE">
        <w:rPr>
          <w:rFonts w:ascii="Calibri" w:hAnsi="Calibri" w:cs="Arial"/>
          <w:b/>
          <w:color w:val="000000"/>
          <w:szCs w:val="23"/>
        </w:rPr>
        <w:t xml:space="preserve"> </w:t>
      </w:r>
      <w:r w:rsidRPr="008A0FE7">
        <w:rPr>
          <w:rFonts w:ascii="Calibri" w:hAnsi="Calibri" w:cs="Arial"/>
          <w:color w:val="000000"/>
          <w:szCs w:val="23"/>
        </w:rPr>
        <w:t>Προώθηση της κοινωνικής ένταξης και καταπολέμηση της φτώχειας και κάθε διάκρισης (Στόχος για τη φτώχεια)</w:t>
      </w:r>
    </w:p>
    <w:p w14:paraId="2145DE69" w14:textId="77777777" w:rsidR="00391525" w:rsidRPr="002304D9" w:rsidRDefault="00391525" w:rsidP="006D102C">
      <w:pPr>
        <w:numPr>
          <w:ilvl w:val="1"/>
          <w:numId w:val="110"/>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9.i.1:</w:t>
      </w:r>
      <w:r w:rsidRPr="002304D9">
        <w:rPr>
          <w:rFonts w:ascii="Calibri" w:hAnsi="Calibri" w:cs="Arial"/>
          <w:color w:val="000000"/>
          <w:szCs w:val="23"/>
        </w:rPr>
        <w:t xml:space="preserve"> Αύξηση της συμμετοχής στην αγορά εργασίας ατόμων που απειλούνται με κοινωνικό αποκλεισμό και ιδιαίτερα για ευπαθείς και ειδικές κοινωνικές ομάδες</w:t>
      </w:r>
    </w:p>
    <w:p w14:paraId="107218F5" w14:textId="77777777" w:rsidR="00391525" w:rsidRPr="002304D9" w:rsidRDefault="00391525" w:rsidP="006D102C">
      <w:pPr>
        <w:numPr>
          <w:ilvl w:val="1"/>
          <w:numId w:val="110"/>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9.ii.1</w:t>
      </w:r>
      <w:r w:rsidRPr="002304D9">
        <w:rPr>
          <w:rFonts w:ascii="Calibri" w:hAnsi="Calibri" w:cs="Arial"/>
          <w:color w:val="000000"/>
          <w:szCs w:val="23"/>
        </w:rPr>
        <w:t>: Δημιουργία συνθηκών κοινωνικής ενσωμάτωσης και αύξηση της συμμετοχής  την αγορά εργασίας ατόμων της κοινότητας των Ρομά</w:t>
      </w:r>
    </w:p>
    <w:p w14:paraId="043430AF" w14:textId="77777777" w:rsidR="00391525" w:rsidRPr="002304D9" w:rsidRDefault="00391525" w:rsidP="006D102C">
      <w:pPr>
        <w:numPr>
          <w:ilvl w:val="1"/>
          <w:numId w:val="110"/>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9.iii.1:</w:t>
      </w:r>
      <w:r w:rsidRPr="002304D9">
        <w:rPr>
          <w:rFonts w:ascii="Calibri" w:hAnsi="Calibri" w:cs="Arial"/>
          <w:color w:val="000000"/>
          <w:szCs w:val="23"/>
        </w:rPr>
        <w:t xml:space="preserve"> Βελτίωση της θέσης στην αγορά εργασίας ανθρώπων με αυξημένες ευθύνες φροντίδας, ιδίως των γυναικών καθώς και ατόμων με μειωμένα προσόντα</w:t>
      </w:r>
    </w:p>
    <w:p w14:paraId="613C51D9" w14:textId="77777777" w:rsidR="00391525" w:rsidRPr="002304D9" w:rsidRDefault="00391525" w:rsidP="006D102C">
      <w:pPr>
        <w:numPr>
          <w:ilvl w:val="1"/>
          <w:numId w:val="110"/>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9.iv.1:</w:t>
      </w:r>
      <w:r w:rsidRPr="002304D9">
        <w:rPr>
          <w:rFonts w:ascii="Calibri" w:hAnsi="Calibri" w:cs="Arial"/>
          <w:color w:val="000000"/>
          <w:szCs w:val="23"/>
        </w:rPr>
        <w:t xml:space="preserve"> Αντιμετώπιση των επιπτώσεων της κοινωνικο-οικονομικής κρίσης στην υγεία του πληθυσμού της περιφέρειας και ειδικά των Ευπαθών Κοινωνικών Ομάδων</w:t>
      </w:r>
    </w:p>
    <w:p w14:paraId="621CD0BA" w14:textId="77777777" w:rsidR="00391525" w:rsidRPr="002304D9" w:rsidRDefault="00391525" w:rsidP="006D102C">
      <w:pPr>
        <w:numPr>
          <w:ilvl w:val="1"/>
          <w:numId w:val="110"/>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9.v.1:</w:t>
      </w:r>
      <w:r w:rsidRPr="002304D9">
        <w:rPr>
          <w:rFonts w:ascii="Calibri" w:hAnsi="Calibri" w:cs="Arial"/>
          <w:color w:val="000000"/>
          <w:szCs w:val="23"/>
        </w:rPr>
        <w:t xml:space="preserve"> Ενίσχυση της απασχόλησης ευπαθών κοινωνικών ομάδων με την αξιοποίηση κοινωνικών επιχειρήσεων</w:t>
      </w:r>
    </w:p>
    <w:p w14:paraId="06805E78" w14:textId="77777777" w:rsidR="00391525" w:rsidRPr="002304D9" w:rsidRDefault="00391525" w:rsidP="006D102C">
      <w:pPr>
        <w:numPr>
          <w:ilvl w:val="1"/>
          <w:numId w:val="110"/>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9.vi.1:</w:t>
      </w:r>
      <w:r w:rsidRPr="002304D9">
        <w:rPr>
          <w:rFonts w:ascii="Calibri" w:hAnsi="Calibri" w:cs="Arial"/>
          <w:color w:val="000000"/>
          <w:szCs w:val="23"/>
        </w:rPr>
        <w:t xml:space="preserve"> Προώθηση της Κοινωνικής Ένταξης μέσω πρωτοβουλιών των τοπικών κοινοτήτων</w:t>
      </w:r>
    </w:p>
    <w:p w14:paraId="05B4CE7B" w14:textId="77777777" w:rsidR="00391525" w:rsidRPr="002304D9" w:rsidRDefault="00391525" w:rsidP="006D102C">
      <w:p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ΑΞΟΝΑΣ ΠΡΟΤΕΡΑΙΟΤΗΤΑΣ 5</w:t>
      </w:r>
      <w:r w:rsidRPr="002304D9">
        <w:rPr>
          <w:rFonts w:ascii="Calibri" w:hAnsi="Calibri" w:cs="Arial"/>
          <w:color w:val="000000"/>
          <w:szCs w:val="23"/>
        </w:rPr>
        <w:t>: Ενίσχυση της Περιφερειακής Συνοχής</w:t>
      </w:r>
    </w:p>
    <w:p w14:paraId="0461F098" w14:textId="77777777" w:rsidR="00391525" w:rsidRPr="008A0FE7"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6:</w:t>
      </w:r>
      <w:r w:rsidRPr="008A0FE7">
        <w:rPr>
          <w:rFonts w:ascii="Calibri" w:hAnsi="Calibri" w:cs="Arial"/>
          <w:b/>
          <w:color w:val="000000"/>
          <w:szCs w:val="23"/>
        </w:rPr>
        <w:t xml:space="preserve"> </w:t>
      </w:r>
      <w:r w:rsidRPr="008A0FE7">
        <w:rPr>
          <w:rFonts w:ascii="Calibri" w:hAnsi="Calibri" w:cs="Arial"/>
          <w:color w:val="000000"/>
          <w:szCs w:val="23"/>
        </w:rPr>
        <w:t>Προστασία του περιβάλλοντος και προώθηση της βιώσιμης χρήσης των πόρων</w:t>
      </w:r>
    </w:p>
    <w:p w14:paraId="3C57BBA1"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6.β.1:</w:t>
      </w:r>
      <w:r w:rsidRPr="002304D9">
        <w:rPr>
          <w:rFonts w:ascii="Calibri" w:hAnsi="Calibri" w:cs="Arial"/>
          <w:color w:val="000000"/>
          <w:szCs w:val="23"/>
        </w:rPr>
        <w:t xml:space="preserve"> Ολοκληρωμένη διαχείριση αστικών λυμάτων στα μικρά νησιά της Περιφέρειας και ικανοποίηση αναγκών για πόσιμο νερό</w:t>
      </w:r>
    </w:p>
    <w:p w14:paraId="0CC5E31D"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6.γ.1:</w:t>
      </w:r>
      <w:r w:rsidRPr="002304D9">
        <w:rPr>
          <w:rFonts w:ascii="Calibri" w:hAnsi="Calibri" w:cs="Arial"/>
          <w:color w:val="000000"/>
          <w:szCs w:val="23"/>
        </w:rPr>
        <w:t xml:space="preserve"> Προστασία και ανάδειξη της πολιτιστικής και φυσικής κληρονομιάς των μικρών νησιών της Περιφέρειας</w:t>
      </w:r>
    </w:p>
    <w:p w14:paraId="1EA677ED" w14:textId="77777777" w:rsidR="00391525" w:rsidRPr="008A0FE7"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7</w:t>
      </w:r>
      <w:r w:rsidRPr="008A0FE7">
        <w:rPr>
          <w:rFonts w:ascii="Calibri" w:hAnsi="Calibri" w:cs="Arial"/>
          <w:b/>
          <w:color w:val="000000"/>
          <w:szCs w:val="23"/>
        </w:rPr>
        <w:t xml:space="preserve">: </w:t>
      </w:r>
      <w:r w:rsidRPr="008A0FE7">
        <w:rPr>
          <w:rFonts w:ascii="Calibri" w:hAnsi="Calibri" w:cs="Arial"/>
          <w:color w:val="000000"/>
          <w:szCs w:val="23"/>
        </w:rPr>
        <w:t>Προώθηση των βιώσιμων μεταφορών και άρση των εμποδίων σε βασικές υποδομές δικτύων</w:t>
      </w:r>
    </w:p>
    <w:p w14:paraId="73536EE6"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7.β.1:</w:t>
      </w:r>
      <w:r w:rsidRPr="002304D9">
        <w:rPr>
          <w:rFonts w:ascii="Calibri" w:hAnsi="Calibri" w:cs="Arial"/>
          <w:color w:val="000000"/>
          <w:szCs w:val="23"/>
        </w:rPr>
        <w:t xml:space="preserve"> Αναβάθμιση των λιμενικών υποδομών εκτός ΔΕΔ-Μ των μικρών νησιών της Περιφέρειας και βελτίωση της σύνδεσής τους με τις πύλες εισόδου-εξόδου και τα Εθνικά και Διεθνή εμπορικά κέντρα</w:t>
      </w:r>
    </w:p>
    <w:p w14:paraId="62D26969" w14:textId="77777777" w:rsidR="00391525" w:rsidRPr="008A0FE7" w:rsidRDefault="00391525" w:rsidP="006D102C">
      <w:pPr>
        <w:pStyle w:val="a9"/>
        <w:numPr>
          <w:ilvl w:val="0"/>
          <w:numId w:val="105"/>
        </w:numPr>
        <w:tabs>
          <w:tab w:val="left" w:pos="284"/>
          <w:tab w:val="left" w:pos="567"/>
        </w:tabs>
        <w:ind w:left="284" w:hanging="284"/>
        <w:jc w:val="both"/>
        <w:rPr>
          <w:rFonts w:ascii="Calibri" w:hAnsi="Calibri" w:cs="Arial"/>
          <w:b/>
          <w:color w:val="000000"/>
          <w:szCs w:val="23"/>
        </w:rPr>
      </w:pPr>
      <w:r w:rsidRPr="002304D9">
        <w:rPr>
          <w:rFonts w:ascii="Calibri" w:hAnsi="Calibri" w:cs="Arial"/>
          <w:b/>
          <w:color w:val="000000"/>
          <w:szCs w:val="23"/>
        </w:rPr>
        <w:t>Θεματικός Στόχος 9:</w:t>
      </w:r>
      <w:r w:rsidRPr="008A0FE7">
        <w:rPr>
          <w:rFonts w:ascii="Calibri" w:hAnsi="Calibri" w:cs="Arial"/>
          <w:b/>
          <w:color w:val="000000"/>
          <w:szCs w:val="23"/>
        </w:rPr>
        <w:t xml:space="preserve"> </w:t>
      </w:r>
      <w:r w:rsidRPr="008A0FE7">
        <w:rPr>
          <w:rFonts w:ascii="Calibri" w:hAnsi="Calibri" w:cs="Arial"/>
          <w:color w:val="000000"/>
          <w:szCs w:val="23"/>
        </w:rPr>
        <w:t>Προώθηση της κοινωνικής ένταξης και καταπολέμηση της φτώχειας και κάθε διάκρισης (Στόχος για τη φτώχεια)</w:t>
      </w:r>
    </w:p>
    <w:p w14:paraId="3D22C4BA"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9.α.1</w:t>
      </w:r>
      <w:r w:rsidRPr="002304D9">
        <w:rPr>
          <w:rFonts w:ascii="Calibri" w:hAnsi="Calibri" w:cs="Arial"/>
          <w:color w:val="000000"/>
          <w:szCs w:val="23"/>
        </w:rPr>
        <w:t>: Άμβλυνση των περιφερειακών ανισοτήτων στους τομείς της υγείας και της πρόνοιας για την εξασφάλιση συνθηκών πρόσβασης σε υψηλής ποιότητας σχετικές υπηρεσίες με την επέκταση και τη βελτίωση των υποδομών στα μικρά νησιά της Περιφέρειας</w:t>
      </w:r>
    </w:p>
    <w:p w14:paraId="79E1D667" w14:textId="77777777" w:rsidR="00391525" w:rsidRPr="002304D9" w:rsidRDefault="00391525" w:rsidP="006D102C">
      <w:pPr>
        <w:numPr>
          <w:ilvl w:val="0"/>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Θεματικός Στόχος 10:</w:t>
      </w:r>
      <w:r w:rsidRPr="002304D9">
        <w:rPr>
          <w:rFonts w:ascii="Calibri" w:hAnsi="Calibri" w:cs="Arial"/>
          <w:color w:val="000000"/>
          <w:szCs w:val="23"/>
        </w:rPr>
        <w:t xml:space="preserve"> Επένδυση στην εκπαίδευση, την κατάρτιση και την επαγγελματική κατάρτιση για την απόκτηση δεξιοτήτων και τη διά βίου μάθηση</w:t>
      </w:r>
    </w:p>
    <w:p w14:paraId="67EB2E84" w14:textId="77777777" w:rsidR="00391525" w:rsidRPr="002304D9" w:rsidRDefault="00391525" w:rsidP="006D102C">
      <w:pPr>
        <w:numPr>
          <w:ilvl w:val="1"/>
          <w:numId w:val="108"/>
        </w:numPr>
        <w:tabs>
          <w:tab w:val="left" w:pos="284"/>
          <w:tab w:val="left" w:pos="567"/>
        </w:tabs>
        <w:ind w:left="284" w:hanging="284"/>
        <w:jc w:val="both"/>
        <w:rPr>
          <w:rFonts w:ascii="Calibri" w:hAnsi="Calibri" w:cs="Arial"/>
          <w:color w:val="000000"/>
          <w:szCs w:val="23"/>
        </w:rPr>
      </w:pPr>
      <w:r w:rsidRPr="002304D9">
        <w:rPr>
          <w:rFonts w:ascii="Calibri" w:hAnsi="Calibri" w:cs="Arial"/>
          <w:b/>
          <w:color w:val="000000"/>
          <w:szCs w:val="23"/>
        </w:rPr>
        <w:t>Ειδικός Στόχος 10.α.1:</w:t>
      </w:r>
      <w:r w:rsidRPr="002304D9">
        <w:rPr>
          <w:rFonts w:ascii="Calibri" w:hAnsi="Calibri" w:cs="Arial"/>
          <w:color w:val="000000"/>
          <w:szCs w:val="23"/>
        </w:rPr>
        <w:t xml:space="preserve"> Βελτίωση της πρόσβασης και αύξηση της ελκυστικότητας της πρωτοβάθμιας και δευτεροβάθμιας εκπαίδευσης</w:t>
      </w:r>
    </w:p>
    <w:p w14:paraId="44647CF5" w14:textId="77777777" w:rsidR="00391525" w:rsidRPr="002304D9" w:rsidRDefault="00391525" w:rsidP="006D102C">
      <w:pPr>
        <w:jc w:val="both"/>
        <w:rPr>
          <w:rFonts w:ascii="Calibri" w:hAnsi="Calibri" w:cs="Arial"/>
          <w:color w:val="000000"/>
          <w:szCs w:val="23"/>
        </w:rPr>
      </w:pPr>
      <w:r w:rsidRPr="002304D9">
        <w:rPr>
          <w:rFonts w:ascii="Calibri" w:hAnsi="Calibri" w:cs="Arial"/>
          <w:b/>
          <w:color w:val="000000"/>
          <w:szCs w:val="23"/>
        </w:rPr>
        <w:t>ΑΞΟΝΑΣ ΠΡΟΤΕΡΑΙΟΤΗΤΑΣ 6</w:t>
      </w:r>
      <w:r w:rsidRPr="002304D9">
        <w:rPr>
          <w:rFonts w:ascii="Calibri" w:hAnsi="Calibri" w:cs="Arial"/>
          <w:color w:val="000000"/>
          <w:szCs w:val="23"/>
        </w:rPr>
        <w:t>: Τεχνική Υποστήριξη (ΕΤΠΑ)</w:t>
      </w:r>
    </w:p>
    <w:p w14:paraId="5E1A9845" w14:textId="77777777" w:rsidR="00391525" w:rsidRPr="002304D9" w:rsidRDefault="00391525" w:rsidP="006D102C">
      <w:pPr>
        <w:jc w:val="both"/>
        <w:rPr>
          <w:rFonts w:ascii="Calibri" w:hAnsi="Calibri" w:cs="Arial"/>
          <w:szCs w:val="23"/>
          <w:lang w:eastAsia="en-US"/>
        </w:rPr>
      </w:pPr>
      <w:r w:rsidRPr="002304D9">
        <w:rPr>
          <w:rFonts w:ascii="Calibri" w:hAnsi="Calibri" w:cs="Arial"/>
          <w:b/>
          <w:color w:val="000000"/>
          <w:szCs w:val="23"/>
        </w:rPr>
        <w:t>ΑΞΟΝΑΣ ΠΡΟΤΕΡΑΙΟΤΗΤΑΣ 7</w:t>
      </w:r>
      <w:r w:rsidRPr="002304D9">
        <w:rPr>
          <w:rFonts w:ascii="Calibri" w:hAnsi="Calibri" w:cs="Arial"/>
          <w:color w:val="000000"/>
          <w:szCs w:val="23"/>
        </w:rPr>
        <w:t>: Τεχνική Υποστήριξη (ΕΚΤ)</w:t>
      </w:r>
    </w:p>
    <w:p w14:paraId="3D508408" w14:textId="77777777" w:rsidR="00391525" w:rsidRPr="002304D9" w:rsidRDefault="00391525" w:rsidP="0023187D">
      <w:pPr>
        <w:jc w:val="both"/>
        <w:rPr>
          <w:rFonts w:ascii="Calibri" w:hAnsi="Calibri" w:cs="Arial"/>
          <w:szCs w:val="23"/>
          <w:lang w:eastAsia="en-US"/>
        </w:rPr>
        <w:sectPr w:rsidR="00391525" w:rsidRPr="002304D9" w:rsidSect="0023187D">
          <w:headerReference w:type="default" r:id="rId36"/>
          <w:footerReference w:type="default" r:id="rId37"/>
          <w:pgSz w:w="11906" w:h="16838"/>
          <w:pgMar w:top="1701" w:right="1701" w:bottom="2268" w:left="2268" w:header="709" w:footer="709" w:gutter="0"/>
          <w:cols w:space="708"/>
          <w:docGrid w:linePitch="360"/>
        </w:sectPr>
      </w:pPr>
    </w:p>
    <w:p w14:paraId="54E5EF23" w14:textId="77777777" w:rsidR="00391525" w:rsidRPr="002304D9" w:rsidRDefault="00C65DAE" w:rsidP="0023187D">
      <w:pPr>
        <w:jc w:val="both"/>
        <w:rPr>
          <w:rFonts w:ascii="Calibri" w:hAnsi="Calibri" w:cs="Arial"/>
          <w:szCs w:val="23"/>
          <w:lang w:eastAsia="en-US"/>
        </w:rPr>
      </w:pPr>
      <w:r>
        <w:rPr>
          <w:rFonts w:ascii="Calibri" w:hAnsi="Calibri" w:cs="Arial"/>
          <w:noProof/>
          <w:szCs w:val="23"/>
          <w:lang w:val="en-GB" w:eastAsia="en-GB"/>
        </w:rPr>
        <mc:AlternateContent>
          <mc:Choice Requires="wps">
            <w:drawing>
              <wp:anchor distT="0" distB="0" distL="114300" distR="114300" simplePos="0" relativeHeight="251661312" behindDoc="0" locked="0" layoutInCell="1" allowOverlap="1" wp14:anchorId="526BB021" wp14:editId="0850C233">
                <wp:simplePos x="0" y="0"/>
                <wp:positionH relativeFrom="column">
                  <wp:posOffset>2214880</wp:posOffset>
                </wp:positionH>
                <wp:positionV relativeFrom="paragraph">
                  <wp:posOffset>-271780</wp:posOffset>
                </wp:positionV>
                <wp:extent cx="6462395" cy="266065"/>
                <wp:effectExtent l="0" t="0" r="0" b="63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2395" cy="266065"/>
                        </a:xfrm>
                        <a:prstGeom prst="rect">
                          <a:avLst/>
                        </a:prstGeom>
                        <a:solidFill>
                          <a:sysClr val="window" lastClr="FFFFFF"/>
                        </a:solidFill>
                        <a:ln w="6350">
                          <a:noFill/>
                        </a:ln>
                        <a:effectLst/>
                      </wps:spPr>
                      <wps:txbx>
                        <w:txbxContent>
                          <w:p w14:paraId="1D60729F" w14:textId="77777777" w:rsidR="000F3B69" w:rsidRPr="00945FF7" w:rsidRDefault="000F3B69" w:rsidP="0023187D">
                            <w:pPr>
                              <w:rPr>
                                <w:rFonts w:ascii="Calibri" w:hAnsi="Calibri"/>
                              </w:rPr>
                            </w:pPr>
                            <w:r w:rsidRPr="00945FF7">
                              <w:rPr>
                                <w:rFonts w:ascii="Calibri" w:hAnsi="Calibri" w:cs="TimesNewRomanPS-BoldMT"/>
                                <w:b/>
                                <w:bCs/>
                              </w:rPr>
                              <w:t>Επισκόπηση της επενδυτικής στρατηγικής του ΠΕΠ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6BB021" id="Text Box 8" o:spid="_x0000_s1033" type="#_x0000_t202" style="position:absolute;left:0;text-align:left;margin-left:174.4pt;margin-top:-21.4pt;width:508.8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" fillcolor="window" stroked="f" strokeweight=".5pt">
                <v:textbox>
                  <w:txbxContent>
                    <w:p w14:paraId="1D60729F" w14:textId="77777777" w:rsidR="000F3B69" w:rsidRPr="00945FF7" w:rsidRDefault="000F3B69" w:rsidP="0023187D">
                      <w:pPr>
                        <w:rPr>
                          <w:rFonts w:ascii="Calibri" w:hAnsi="Calibri"/>
                        </w:rPr>
                      </w:pPr>
                      <w:r w:rsidRPr="00945FF7">
                        <w:rPr>
                          <w:rFonts w:ascii="Calibri" w:hAnsi="Calibri" w:cs="TimesNewRomanPS-BoldMT"/>
                          <w:b/>
                          <w:bCs/>
                        </w:rPr>
                        <w:t>Επισκόπηση της επενδυτικής στρατηγικής του ΠΕΠ</w:t>
                      </w:r>
                    </w:p>
                  </w:txbxContent>
                </v:textbox>
              </v:shape>
            </w:pict>
          </mc:Fallback>
        </mc:AlternateContent>
      </w:r>
      <w:r>
        <w:rPr>
          <w:rFonts w:ascii="Calibri" w:eastAsia="Calibri" w:hAnsi="Calibri"/>
          <w:noProof/>
          <w:szCs w:val="23"/>
          <w:vertAlign w:val="subscript"/>
          <w:lang w:val="en-GB" w:eastAsia="en-GB"/>
        </w:rPr>
        <w:drawing>
          <wp:inline distT="0" distB="0" distL="0" distR="0" wp14:anchorId="1D36DAB2" wp14:editId="5C70B308">
            <wp:extent cx="8867775" cy="4848225"/>
            <wp:effectExtent l="0" t="0" r="9525"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7775" cy="4848225"/>
                    </a:xfrm>
                    <a:prstGeom prst="rect">
                      <a:avLst/>
                    </a:prstGeom>
                    <a:noFill/>
                    <a:ln>
                      <a:noFill/>
                    </a:ln>
                  </pic:spPr>
                </pic:pic>
              </a:graphicData>
            </a:graphic>
          </wp:inline>
        </w:drawing>
      </w:r>
    </w:p>
    <w:p w14:paraId="1413EF74" w14:textId="77777777" w:rsidR="00391525" w:rsidRPr="002304D9" w:rsidRDefault="00C65DAE" w:rsidP="0023187D">
      <w:pPr>
        <w:jc w:val="both"/>
        <w:rPr>
          <w:rFonts w:ascii="Calibri" w:hAnsi="Calibri" w:cs="Arial"/>
          <w:szCs w:val="23"/>
          <w:lang w:eastAsia="en-US"/>
        </w:rPr>
      </w:pPr>
      <w:r>
        <w:rPr>
          <w:rFonts w:ascii="Calibri" w:eastAsia="Calibri" w:hAnsi="Calibri"/>
          <w:noProof/>
          <w:szCs w:val="23"/>
          <w:lang w:val="en-GB" w:eastAsia="en-GB"/>
        </w:rPr>
        <w:drawing>
          <wp:inline distT="0" distB="0" distL="0" distR="0" wp14:anchorId="6A9127F9" wp14:editId="5DB77524">
            <wp:extent cx="8867775" cy="5019675"/>
            <wp:effectExtent l="0" t="0" r="9525"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7775" cy="5019675"/>
                    </a:xfrm>
                    <a:prstGeom prst="rect">
                      <a:avLst/>
                    </a:prstGeom>
                    <a:noFill/>
                    <a:ln>
                      <a:noFill/>
                    </a:ln>
                  </pic:spPr>
                </pic:pic>
              </a:graphicData>
            </a:graphic>
          </wp:inline>
        </w:drawing>
      </w:r>
    </w:p>
    <w:p w14:paraId="5BD5F188" w14:textId="77777777" w:rsidR="00391525" w:rsidRPr="002304D9" w:rsidRDefault="00C65DAE" w:rsidP="0023187D">
      <w:pPr>
        <w:jc w:val="both"/>
        <w:rPr>
          <w:rFonts w:ascii="Calibri" w:eastAsia="Calibri" w:hAnsi="Calibri" w:cs="Arial"/>
          <w:noProof/>
          <w:color w:val="000000"/>
          <w:szCs w:val="23"/>
        </w:rPr>
      </w:pPr>
      <w:r>
        <w:rPr>
          <w:rFonts w:ascii="Calibri" w:eastAsia="Calibri" w:hAnsi="Calibri" w:cs="Arial"/>
          <w:noProof/>
          <w:color w:val="000000"/>
          <w:szCs w:val="23"/>
          <w:lang w:val="en-GB" w:eastAsia="en-GB"/>
        </w:rPr>
        <w:drawing>
          <wp:inline distT="0" distB="0" distL="0" distR="0" wp14:anchorId="6215BF51" wp14:editId="77596D13">
            <wp:extent cx="8867775" cy="5048250"/>
            <wp:effectExtent l="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7775" cy="5048250"/>
                    </a:xfrm>
                    <a:prstGeom prst="rect">
                      <a:avLst/>
                    </a:prstGeom>
                    <a:noFill/>
                    <a:ln>
                      <a:noFill/>
                    </a:ln>
                  </pic:spPr>
                </pic:pic>
              </a:graphicData>
            </a:graphic>
          </wp:inline>
        </w:drawing>
      </w:r>
      <w:r w:rsidR="00391525" w:rsidRPr="002304D9">
        <w:rPr>
          <w:rFonts w:ascii="Calibri" w:hAnsi="Calibri" w:cs="Arial"/>
          <w:szCs w:val="23"/>
          <w:lang w:eastAsia="en-US"/>
        </w:rPr>
        <w:br w:type="page"/>
      </w:r>
      <w:r>
        <w:rPr>
          <w:rFonts w:ascii="Calibri" w:eastAsia="Calibri" w:hAnsi="Calibri" w:cs="Arial"/>
          <w:noProof/>
          <w:color w:val="000000"/>
          <w:szCs w:val="23"/>
          <w:lang w:val="en-GB" w:eastAsia="en-GB"/>
        </w:rPr>
        <w:drawing>
          <wp:inline distT="0" distB="0" distL="0" distR="0" wp14:anchorId="3CBA6C43" wp14:editId="56D811A4">
            <wp:extent cx="8867775" cy="4943475"/>
            <wp:effectExtent l="0" t="0" r="9525"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7775" cy="4943475"/>
                    </a:xfrm>
                    <a:prstGeom prst="rect">
                      <a:avLst/>
                    </a:prstGeom>
                    <a:noFill/>
                    <a:ln>
                      <a:noFill/>
                    </a:ln>
                  </pic:spPr>
                </pic:pic>
              </a:graphicData>
            </a:graphic>
          </wp:inline>
        </w:drawing>
      </w:r>
      <w:r w:rsidR="00391525" w:rsidRPr="002304D9">
        <w:rPr>
          <w:rFonts w:ascii="Calibri" w:hAnsi="Calibri" w:cs="Arial"/>
          <w:szCs w:val="23"/>
          <w:lang w:eastAsia="en-US"/>
        </w:rPr>
        <w:br w:type="page"/>
      </w:r>
      <w:r>
        <w:rPr>
          <w:rFonts w:ascii="Calibri" w:eastAsia="Calibri" w:hAnsi="Calibri" w:cs="Arial"/>
          <w:noProof/>
          <w:color w:val="000000"/>
          <w:szCs w:val="23"/>
          <w:lang w:val="en-GB" w:eastAsia="en-GB"/>
        </w:rPr>
        <w:drawing>
          <wp:inline distT="0" distB="0" distL="0" distR="0" wp14:anchorId="3A29AF79" wp14:editId="6C3D8833">
            <wp:extent cx="8858250" cy="5076825"/>
            <wp:effectExtent l="0" t="0" r="0"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5076825"/>
                    </a:xfrm>
                    <a:prstGeom prst="rect">
                      <a:avLst/>
                    </a:prstGeom>
                    <a:noFill/>
                    <a:ln>
                      <a:noFill/>
                    </a:ln>
                  </pic:spPr>
                </pic:pic>
              </a:graphicData>
            </a:graphic>
          </wp:inline>
        </w:drawing>
      </w:r>
    </w:p>
    <w:p w14:paraId="399FD7AE" w14:textId="77777777" w:rsidR="00391525" w:rsidRPr="002304D9" w:rsidRDefault="00C65DAE" w:rsidP="0023187D">
      <w:pPr>
        <w:jc w:val="both"/>
        <w:rPr>
          <w:rFonts w:ascii="Calibri" w:eastAsia="Calibri" w:hAnsi="Calibri" w:cs="Arial"/>
          <w:noProof/>
          <w:color w:val="000000"/>
          <w:szCs w:val="23"/>
        </w:rPr>
      </w:pPr>
      <w:r>
        <w:rPr>
          <w:rFonts w:ascii="Calibri" w:eastAsia="Calibri" w:hAnsi="Calibri" w:cs="Arial"/>
          <w:noProof/>
          <w:color w:val="000000"/>
          <w:szCs w:val="23"/>
          <w:lang w:val="en-GB" w:eastAsia="en-GB"/>
        </w:rPr>
        <w:drawing>
          <wp:inline distT="0" distB="0" distL="0" distR="0" wp14:anchorId="0F9F052A" wp14:editId="6295E0D1">
            <wp:extent cx="8858250" cy="502920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0" cy="5029200"/>
                    </a:xfrm>
                    <a:prstGeom prst="rect">
                      <a:avLst/>
                    </a:prstGeom>
                    <a:noFill/>
                    <a:ln>
                      <a:noFill/>
                    </a:ln>
                  </pic:spPr>
                </pic:pic>
              </a:graphicData>
            </a:graphic>
          </wp:inline>
        </w:drawing>
      </w:r>
      <w:r w:rsidR="00391525" w:rsidRPr="002304D9">
        <w:rPr>
          <w:rFonts w:ascii="Calibri" w:eastAsia="Calibri" w:hAnsi="Calibri" w:cs="Arial"/>
          <w:noProof/>
          <w:szCs w:val="23"/>
        </w:rPr>
        <w:br w:type="page"/>
      </w:r>
      <w:r>
        <w:rPr>
          <w:rFonts w:ascii="Calibri" w:eastAsia="Calibri" w:hAnsi="Calibri" w:cs="Arial"/>
          <w:noProof/>
          <w:color w:val="000000"/>
          <w:szCs w:val="23"/>
          <w:lang w:val="en-GB" w:eastAsia="en-GB"/>
        </w:rPr>
        <w:drawing>
          <wp:inline distT="0" distB="0" distL="0" distR="0" wp14:anchorId="2ADE937C" wp14:editId="37CCC28E">
            <wp:extent cx="8867775" cy="16002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7775" cy="1600200"/>
                    </a:xfrm>
                    <a:prstGeom prst="rect">
                      <a:avLst/>
                    </a:prstGeom>
                    <a:noFill/>
                    <a:ln>
                      <a:noFill/>
                    </a:ln>
                  </pic:spPr>
                </pic:pic>
              </a:graphicData>
            </a:graphic>
          </wp:inline>
        </w:drawing>
      </w:r>
    </w:p>
    <w:p w14:paraId="44220FEB" w14:textId="77777777" w:rsidR="00391525" w:rsidRDefault="00391525" w:rsidP="0023187D">
      <w:pPr>
        <w:jc w:val="both"/>
        <w:rPr>
          <w:rFonts w:ascii="Calibri" w:eastAsia="Calibri" w:hAnsi="Calibri" w:cs="Arial"/>
          <w:noProof/>
          <w:color w:val="000000"/>
          <w:szCs w:val="23"/>
          <w:lang w:val="en-US"/>
        </w:rPr>
      </w:pPr>
    </w:p>
    <w:p w14:paraId="69C97ED0" w14:textId="77777777" w:rsidR="00457FB4" w:rsidRDefault="00457FB4" w:rsidP="0023187D">
      <w:pPr>
        <w:jc w:val="both"/>
        <w:rPr>
          <w:rFonts w:ascii="Calibri" w:eastAsia="Calibri" w:hAnsi="Calibri" w:cs="Arial"/>
          <w:noProof/>
          <w:color w:val="000000"/>
          <w:szCs w:val="23"/>
          <w:lang w:val="en-US"/>
        </w:rPr>
      </w:pPr>
    </w:p>
    <w:p w14:paraId="7212E699" w14:textId="77777777" w:rsidR="00457FB4" w:rsidRDefault="00457FB4" w:rsidP="0023187D">
      <w:pPr>
        <w:jc w:val="both"/>
        <w:rPr>
          <w:rFonts w:ascii="Calibri" w:eastAsia="Calibri" w:hAnsi="Calibri" w:cs="Arial"/>
          <w:noProof/>
          <w:color w:val="000000"/>
          <w:szCs w:val="23"/>
          <w:lang w:val="en-US"/>
        </w:rPr>
      </w:pPr>
    </w:p>
    <w:p w14:paraId="5A257125" w14:textId="77777777" w:rsidR="00457FB4" w:rsidRDefault="00457FB4" w:rsidP="0023187D">
      <w:pPr>
        <w:jc w:val="both"/>
        <w:rPr>
          <w:rFonts w:ascii="Calibri" w:eastAsia="Calibri" w:hAnsi="Calibri" w:cs="Arial"/>
          <w:noProof/>
          <w:color w:val="000000"/>
          <w:szCs w:val="23"/>
          <w:lang w:val="en-US"/>
        </w:rPr>
      </w:pPr>
    </w:p>
    <w:p w14:paraId="69727221" w14:textId="77777777" w:rsidR="00457FB4" w:rsidRDefault="00457FB4">
      <w:pPr>
        <w:spacing w:after="200" w:line="24" w:lineRule="auto"/>
        <w:rPr>
          <w:rFonts w:ascii="Calibri" w:eastAsia="Calibri" w:hAnsi="Calibri" w:cs="Arial"/>
          <w:b/>
          <w:noProof/>
          <w:color w:val="000000"/>
          <w:szCs w:val="23"/>
        </w:rPr>
      </w:pPr>
      <w:r>
        <w:rPr>
          <w:rFonts w:ascii="Calibri" w:eastAsia="Calibri" w:hAnsi="Calibri" w:cs="Arial"/>
          <w:b/>
          <w:noProof/>
          <w:color w:val="000000"/>
          <w:szCs w:val="23"/>
        </w:rPr>
        <w:br w:type="page"/>
      </w:r>
    </w:p>
    <w:p w14:paraId="66914616" w14:textId="77777777" w:rsidR="00457FB4" w:rsidRPr="00457FB4" w:rsidRDefault="00457FB4" w:rsidP="0023187D">
      <w:pPr>
        <w:jc w:val="both"/>
        <w:rPr>
          <w:rFonts w:ascii="Calibri" w:eastAsia="Calibri" w:hAnsi="Calibri" w:cs="Arial"/>
          <w:b/>
          <w:noProof/>
          <w:color w:val="000000"/>
          <w:szCs w:val="23"/>
        </w:rPr>
      </w:pPr>
      <w:r w:rsidRPr="00457FB4">
        <w:rPr>
          <w:rFonts w:ascii="Calibri" w:eastAsia="Calibri" w:hAnsi="Calibri" w:cs="Arial"/>
          <w:b/>
          <w:noProof/>
          <w:color w:val="000000"/>
          <w:szCs w:val="23"/>
        </w:rPr>
        <w:t>ΚΑΤΑΛΟΓΟΣ ΠΡΑΞΕΩΝ (ΕΝΤΑΓΜΕΝΩΝ ΕΡΓΩΝ) ΕΣΠΑ 2014-2020 ΑΝΑ ΤΑΜΕΙΟ</w:t>
      </w:r>
    </w:p>
    <w:p w14:paraId="6E3A9B9F" w14:textId="77777777" w:rsidR="00457FB4" w:rsidRPr="00AD65F9" w:rsidRDefault="00457FB4" w:rsidP="0023187D">
      <w:pPr>
        <w:jc w:val="both"/>
        <w:rPr>
          <w:rFonts w:ascii="Calibri" w:eastAsia="Calibri" w:hAnsi="Calibri" w:cs="Arial"/>
          <w:noProof/>
          <w:color w:val="000000"/>
          <w:szCs w:val="23"/>
        </w:rPr>
      </w:pPr>
    </w:p>
    <w:tbl>
      <w:tblPr>
        <w:tblW w:w="13740" w:type="dxa"/>
        <w:tblInd w:w="93" w:type="dxa"/>
        <w:tblLook w:val="04A0" w:firstRow="1" w:lastRow="0" w:firstColumn="1" w:lastColumn="0" w:noHBand="0" w:noVBand="1"/>
      </w:tblPr>
      <w:tblGrid>
        <w:gridCol w:w="960"/>
        <w:gridCol w:w="1681"/>
        <w:gridCol w:w="5524"/>
        <w:gridCol w:w="1420"/>
        <w:gridCol w:w="1420"/>
        <w:gridCol w:w="1500"/>
        <w:gridCol w:w="1235"/>
      </w:tblGrid>
      <w:tr w:rsidR="00BF7D11" w:rsidRPr="00BF7D11" w14:paraId="3CDDA0DE" w14:textId="77777777" w:rsidTr="00BF7D11">
        <w:trPr>
          <w:trHeight w:val="1602"/>
        </w:trPr>
        <w:tc>
          <w:tcPr>
            <w:tcW w:w="96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971169A" w14:textId="77777777" w:rsidR="00BF7D11" w:rsidRPr="00BF7D11" w:rsidRDefault="00BF7D11" w:rsidP="00BF7D11">
            <w:pPr>
              <w:spacing w:line="240" w:lineRule="auto"/>
              <w:rPr>
                <w:rFonts w:ascii="Arial" w:eastAsia="Times New Roman" w:hAnsi="Arial" w:cs="Arial"/>
                <w:b/>
                <w:color w:val="000000"/>
                <w:sz w:val="16"/>
                <w:szCs w:val="16"/>
              </w:rPr>
            </w:pPr>
            <w:bookmarkStart w:id="101" w:name="RANGE!A1:G4477"/>
            <w:r w:rsidRPr="00BF7D11">
              <w:rPr>
                <w:rFonts w:ascii="Arial" w:eastAsia="Times New Roman" w:hAnsi="Arial" w:cs="Arial"/>
                <w:b/>
                <w:color w:val="000000"/>
                <w:sz w:val="16"/>
                <w:szCs w:val="16"/>
              </w:rPr>
              <w:t>TAMEIO</w:t>
            </w:r>
            <w:bookmarkEnd w:id="101"/>
          </w:p>
        </w:tc>
        <w:tc>
          <w:tcPr>
            <w:tcW w:w="1681" w:type="dxa"/>
            <w:tcBorders>
              <w:top w:val="single" w:sz="4" w:space="0" w:color="auto"/>
              <w:left w:val="nil"/>
              <w:bottom w:val="single" w:sz="4" w:space="0" w:color="auto"/>
              <w:right w:val="nil"/>
            </w:tcBorders>
            <w:shd w:val="clear" w:color="auto" w:fill="D9D9D9" w:themeFill="background1" w:themeFillShade="D9"/>
            <w:vAlign w:val="bottom"/>
            <w:hideMark/>
          </w:tcPr>
          <w:p w14:paraId="627CE4E4" w14:textId="77777777" w:rsidR="00BF7D11" w:rsidRPr="00BF7D11" w:rsidRDefault="00BF7D11" w:rsidP="00BF7D11">
            <w:pPr>
              <w:spacing w:line="240" w:lineRule="auto"/>
              <w:rPr>
                <w:rFonts w:ascii="Arial" w:eastAsia="Times New Roman" w:hAnsi="Arial" w:cs="Arial"/>
                <w:b/>
                <w:color w:val="000000"/>
                <w:sz w:val="16"/>
                <w:szCs w:val="16"/>
              </w:rPr>
            </w:pPr>
            <w:r w:rsidRPr="00BF7D11">
              <w:rPr>
                <w:rFonts w:ascii="Arial" w:eastAsia="Times New Roman" w:hAnsi="Arial" w:cs="Arial"/>
                <w:b/>
                <w:color w:val="000000"/>
                <w:sz w:val="16"/>
                <w:szCs w:val="16"/>
              </w:rPr>
              <w:t>ΔΙΚΑΙΟΥ  ΧΟΣ</w:t>
            </w:r>
          </w:p>
        </w:tc>
        <w:tc>
          <w:tcPr>
            <w:tcW w:w="5524" w:type="dxa"/>
            <w:tcBorders>
              <w:top w:val="single" w:sz="4" w:space="0" w:color="auto"/>
              <w:left w:val="nil"/>
              <w:bottom w:val="single" w:sz="4" w:space="0" w:color="auto"/>
              <w:right w:val="nil"/>
            </w:tcBorders>
            <w:shd w:val="clear" w:color="auto" w:fill="D9D9D9" w:themeFill="background1" w:themeFillShade="D9"/>
            <w:vAlign w:val="bottom"/>
            <w:hideMark/>
          </w:tcPr>
          <w:p w14:paraId="6C65DB96" w14:textId="77777777" w:rsidR="00BF7D11" w:rsidRPr="00BF7D11" w:rsidRDefault="00BF7D11" w:rsidP="00BF7D11">
            <w:pPr>
              <w:spacing w:line="240" w:lineRule="auto"/>
              <w:rPr>
                <w:rFonts w:ascii="Arial" w:eastAsia="Times New Roman" w:hAnsi="Arial" w:cs="Arial"/>
                <w:b/>
                <w:color w:val="000000"/>
                <w:sz w:val="16"/>
                <w:szCs w:val="16"/>
              </w:rPr>
            </w:pPr>
            <w:r w:rsidRPr="00BF7D11">
              <w:rPr>
                <w:rFonts w:ascii="Arial" w:eastAsia="Times New Roman" w:hAnsi="Arial" w:cs="Arial"/>
                <w:b/>
                <w:color w:val="000000"/>
                <w:sz w:val="16"/>
                <w:szCs w:val="16"/>
              </w:rPr>
              <w:t>ΟΝΟΜΑΣΙΑ ΠΡΑΞΗΣ</w:t>
            </w:r>
          </w:p>
        </w:tc>
        <w:tc>
          <w:tcPr>
            <w:tcW w:w="1420" w:type="dxa"/>
            <w:tcBorders>
              <w:top w:val="single" w:sz="4" w:space="0" w:color="auto"/>
              <w:left w:val="nil"/>
              <w:bottom w:val="single" w:sz="4" w:space="0" w:color="auto"/>
              <w:right w:val="nil"/>
            </w:tcBorders>
            <w:shd w:val="clear" w:color="auto" w:fill="D9D9D9" w:themeFill="background1" w:themeFillShade="D9"/>
            <w:vAlign w:val="bottom"/>
            <w:hideMark/>
          </w:tcPr>
          <w:p w14:paraId="1AA604C0" w14:textId="77777777" w:rsidR="00BF7D11" w:rsidRPr="00BF7D11" w:rsidRDefault="00BF7D11" w:rsidP="00BF7D11">
            <w:pPr>
              <w:spacing w:line="240" w:lineRule="auto"/>
              <w:rPr>
                <w:rFonts w:ascii="Arial" w:eastAsia="Times New Roman" w:hAnsi="Arial" w:cs="Arial"/>
                <w:b/>
                <w:color w:val="000000"/>
                <w:sz w:val="16"/>
                <w:szCs w:val="16"/>
              </w:rPr>
            </w:pPr>
            <w:r w:rsidRPr="00BF7D11">
              <w:rPr>
                <w:rFonts w:ascii="Arial" w:eastAsia="Times New Roman" w:hAnsi="Arial" w:cs="Arial"/>
                <w:b/>
                <w:color w:val="000000"/>
                <w:sz w:val="16"/>
                <w:szCs w:val="16"/>
              </w:rPr>
              <w:t>ΗΜ/ΝΙΑ ΕΝΑΡΞΗΣ</w:t>
            </w:r>
          </w:p>
        </w:tc>
        <w:tc>
          <w:tcPr>
            <w:tcW w:w="1420" w:type="dxa"/>
            <w:tcBorders>
              <w:top w:val="single" w:sz="4" w:space="0" w:color="auto"/>
              <w:left w:val="nil"/>
              <w:bottom w:val="single" w:sz="4" w:space="0" w:color="auto"/>
              <w:right w:val="nil"/>
            </w:tcBorders>
            <w:shd w:val="clear" w:color="auto" w:fill="D9D9D9" w:themeFill="background1" w:themeFillShade="D9"/>
            <w:vAlign w:val="bottom"/>
            <w:hideMark/>
          </w:tcPr>
          <w:p w14:paraId="6E110BF2" w14:textId="77777777" w:rsidR="00BF7D11" w:rsidRPr="00BF7D11" w:rsidRDefault="00BF7D11" w:rsidP="00BF7D11">
            <w:pPr>
              <w:spacing w:line="240" w:lineRule="auto"/>
              <w:rPr>
                <w:rFonts w:ascii="Arial" w:eastAsia="Times New Roman" w:hAnsi="Arial" w:cs="Arial"/>
                <w:b/>
                <w:color w:val="000000"/>
                <w:sz w:val="16"/>
                <w:szCs w:val="16"/>
              </w:rPr>
            </w:pPr>
            <w:r w:rsidRPr="00BF7D11">
              <w:rPr>
                <w:rFonts w:ascii="Arial" w:eastAsia="Times New Roman" w:hAnsi="Arial" w:cs="Arial"/>
                <w:b/>
                <w:color w:val="000000"/>
                <w:sz w:val="16"/>
                <w:szCs w:val="16"/>
              </w:rPr>
              <w:t xml:space="preserve">ΚΑΤΑΛΗ-          ΚΤΙΚΗ       ΗΜ/ΝΙΑ </w:t>
            </w:r>
          </w:p>
        </w:tc>
        <w:tc>
          <w:tcPr>
            <w:tcW w:w="1500" w:type="dxa"/>
            <w:tcBorders>
              <w:top w:val="single" w:sz="4" w:space="0" w:color="auto"/>
              <w:left w:val="nil"/>
              <w:bottom w:val="single" w:sz="4" w:space="0" w:color="auto"/>
              <w:right w:val="nil"/>
            </w:tcBorders>
            <w:shd w:val="clear" w:color="auto" w:fill="D9D9D9" w:themeFill="background1" w:themeFillShade="D9"/>
            <w:vAlign w:val="bottom"/>
            <w:hideMark/>
          </w:tcPr>
          <w:p w14:paraId="1F0426B9" w14:textId="77777777" w:rsidR="00BF7D11" w:rsidRPr="00BF7D11" w:rsidRDefault="00BF7D11" w:rsidP="00BF7D11">
            <w:pPr>
              <w:spacing w:line="240" w:lineRule="auto"/>
              <w:rPr>
                <w:rFonts w:ascii="Arial" w:eastAsia="Times New Roman" w:hAnsi="Arial" w:cs="Arial"/>
                <w:b/>
                <w:color w:val="000000"/>
                <w:sz w:val="16"/>
                <w:szCs w:val="16"/>
              </w:rPr>
            </w:pPr>
            <w:r w:rsidRPr="00BF7D11">
              <w:rPr>
                <w:rFonts w:ascii="Arial" w:eastAsia="Times New Roman" w:hAnsi="Arial" w:cs="Arial"/>
                <w:b/>
                <w:color w:val="000000"/>
                <w:sz w:val="16"/>
                <w:szCs w:val="16"/>
              </w:rPr>
              <w:t>ΣΥΝΟΛΙΚΗ ΕΠΙΛΕΞΙΜΗ ΔΑΠΑΝΗ (ΠΡΟΫΠ/ΣΜΟΣ)</w:t>
            </w:r>
          </w:p>
        </w:tc>
        <w:tc>
          <w:tcPr>
            <w:tcW w:w="123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D4E3895" w14:textId="77777777" w:rsidR="00BF7D11" w:rsidRPr="00BF7D11" w:rsidRDefault="00BF7D11" w:rsidP="00BF7D11">
            <w:pPr>
              <w:spacing w:line="240" w:lineRule="auto"/>
              <w:rPr>
                <w:rFonts w:ascii="Arial" w:eastAsia="Times New Roman" w:hAnsi="Arial" w:cs="Arial"/>
                <w:b/>
                <w:color w:val="000000"/>
                <w:sz w:val="16"/>
                <w:szCs w:val="16"/>
              </w:rPr>
            </w:pPr>
            <w:r w:rsidRPr="00BF7D11">
              <w:rPr>
                <w:rFonts w:ascii="Arial" w:eastAsia="Times New Roman" w:hAnsi="Arial" w:cs="Arial"/>
                <w:b/>
                <w:color w:val="000000"/>
                <w:sz w:val="16"/>
                <w:szCs w:val="16"/>
              </w:rPr>
              <w:t xml:space="preserve">% ΣΥΓΧΡΗΜΑΤ. ΑΝΑ Α.Π. </w:t>
            </w:r>
          </w:p>
        </w:tc>
      </w:tr>
      <w:tr w:rsidR="00BF7D11" w:rsidRPr="00BF7D11" w14:paraId="7A02EE5E" w14:textId="77777777" w:rsidTr="00BF7D11">
        <w:trPr>
          <w:trHeight w:val="465"/>
        </w:trPr>
        <w:tc>
          <w:tcPr>
            <w:tcW w:w="960" w:type="dxa"/>
            <w:tcBorders>
              <w:top w:val="nil"/>
              <w:left w:val="single" w:sz="4" w:space="0" w:color="auto"/>
              <w:bottom w:val="single" w:sz="4" w:space="0" w:color="auto"/>
              <w:right w:val="nil"/>
            </w:tcBorders>
            <w:shd w:val="clear" w:color="auto" w:fill="auto"/>
            <w:noWrap/>
            <w:vAlign w:val="bottom"/>
            <w:hideMark/>
          </w:tcPr>
          <w:p w14:paraId="1D713E7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nil"/>
              <w:left w:val="nil"/>
              <w:bottom w:val="single" w:sz="4" w:space="0" w:color="auto"/>
              <w:right w:val="nil"/>
            </w:tcBorders>
            <w:shd w:val="clear" w:color="auto" w:fill="auto"/>
            <w:vAlign w:val="bottom"/>
            <w:hideMark/>
          </w:tcPr>
          <w:p w14:paraId="1C77131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ΔΕΥΑ ΘΗΡΑΣ ΚΥΚΛΑΔΩΝ</w:t>
            </w:r>
          </w:p>
        </w:tc>
        <w:tc>
          <w:tcPr>
            <w:tcW w:w="5524" w:type="dxa"/>
            <w:tcBorders>
              <w:top w:val="nil"/>
              <w:left w:val="nil"/>
              <w:bottom w:val="single" w:sz="4" w:space="0" w:color="auto"/>
              <w:right w:val="nil"/>
            </w:tcBorders>
            <w:shd w:val="clear" w:color="auto" w:fill="auto"/>
            <w:vAlign w:val="bottom"/>
            <w:hideMark/>
          </w:tcPr>
          <w:p w14:paraId="1F23E60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5001631-Δίκτυο Ύδρευσης Βουρβούλου Δ. Θήρας</w:t>
            </w:r>
          </w:p>
        </w:tc>
        <w:tc>
          <w:tcPr>
            <w:tcW w:w="1420" w:type="dxa"/>
            <w:tcBorders>
              <w:top w:val="nil"/>
              <w:left w:val="nil"/>
              <w:bottom w:val="single" w:sz="4" w:space="0" w:color="auto"/>
              <w:right w:val="nil"/>
            </w:tcBorders>
            <w:shd w:val="clear" w:color="auto" w:fill="auto"/>
            <w:noWrap/>
            <w:vAlign w:val="bottom"/>
            <w:hideMark/>
          </w:tcPr>
          <w:p w14:paraId="3F3C1C0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nil"/>
              <w:left w:val="nil"/>
              <w:bottom w:val="single" w:sz="4" w:space="0" w:color="auto"/>
              <w:right w:val="nil"/>
            </w:tcBorders>
            <w:shd w:val="clear" w:color="auto" w:fill="auto"/>
            <w:noWrap/>
            <w:vAlign w:val="bottom"/>
            <w:hideMark/>
          </w:tcPr>
          <w:p w14:paraId="000C9DC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30/9/2017</w:t>
            </w:r>
          </w:p>
        </w:tc>
        <w:tc>
          <w:tcPr>
            <w:tcW w:w="1500" w:type="dxa"/>
            <w:tcBorders>
              <w:top w:val="nil"/>
              <w:left w:val="nil"/>
              <w:bottom w:val="single" w:sz="4" w:space="0" w:color="auto"/>
              <w:right w:val="nil"/>
            </w:tcBorders>
            <w:shd w:val="clear" w:color="auto" w:fill="auto"/>
            <w:noWrap/>
            <w:vAlign w:val="bottom"/>
            <w:hideMark/>
          </w:tcPr>
          <w:p w14:paraId="7F0C9AB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466.000,00</w:t>
            </w:r>
          </w:p>
        </w:tc>
        <w:tc>
          <w:tcPr>
            <w:tcW w:w="1235" w:type="dxa"/>
            <w:tcBorders>
              <w:top w:val="nil"/>
              <w:left w:val="nil"/>
              <w:bottom w:val="single" w:sz="4" w:space="0" w:color="auto"/>
              <w:right w:val="single" w:sz="4" w:space="0" w:color="auto"/>
            </w:tcBorders>
            <w:shd w:val="clear" w:color="auto" w:fill="auto"/>
            <w:noWrap/>
            <w:vAlign w:val="bottom"/>
            <w:hideMark/>
          </w:tcPr>
          <w:p w14:paraId="2198B27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6C4D115" w14:textId="77777777" w:rsidTr="00BF7D11">
        <w:trPr>
          <w:trHeight w:val="690"/>
        </w:trPr>
        <w:tc>
          <w:tcPr>
            <w:tcW w:w="960" w:type="dxa"/>
            <w:tcBorders>
              <w:top w:val="nil"/>
              <w:left w:val="single" w:sz="4" w:space="0" w:color="auto"/>
              <w:bottom w:val="single" w:sz="4" w:space="0" w:color="auto"/>
              <w:right w:val="nil"/>
            </w:tcBorders>
            <w:shd w:val="clear" w:color="auto" w:fill="auto"/>
            <w:noWrap/>
            <w:vAlign w:val="bottom"/>
            <w:hideMark/>
          </w:tcPr>
          <w:p w14:paraId="5D7F915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nil"/>
              <w:left w:val="nil"/>
              <w:bottom w:val="single" w:sz="4" w:space="0" w:color="auto"/>
              <w:right w:val="nil"/>
            </w:tcBorders>
            <w:shd w:val="clear" w:color="auto" w:fill="auto"/>
            <w:vAlign w:val="bottom"/>
            <w:hideMark/>
          </w:tcPr>
          <w:p w14:paraId="01F8C1D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ΑΡΧΗΓΕΙΟ ΠΥΡΟΣΒΕΣΤΙΚΟΥ ΣΩΜΑΤΟΣ</w:t>
            </w:r>
          </w:p>
        </w:tc>
        <w:tc>
          <w:tcPr>
            <w:tcW w:w="5524" w:type="dxa"/>
            <w:tcBorders>
              <w:top w:val="nil"/>
              <w:left w:val="nil"/>
              <w:bottom w:val="single" w:sz="4" w:space="0" w:color="auto"/>
              <w:right w:val="nil"/>
            </w:tcBorders>
            <w:shd w:val="clear" w:color="auto" w:fill="auto"/>
            <w:vAlign w:val="bottom"/>
            <w:hideMark/>
          </w:tcPr>
          <w:p w14:paraId="3F31A7F4"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5000632-ΕΞΟΠΛΙΣΜΟΣ ΠΥΡΟΣΒΕΣΤΙΚΟΥ ΣΩΜΑΤΟΣ ΓΙΑ ΤΗΝ ΠΕΡΙΦΕΡΕΙΑ ΝΟΤΙΟΥ ΑΙΓΑΙΟΥ</w:t>
            </w:r>
          </w:p>
        </w:tc>
        <w:tc>
          <w:tcPr>
            <w:tcW w:w="1420" w:type="dxa"/>
            <w:tcBorders>
              <w:top w:val="nil"/>
              <w:left w:val="nil"/>
              <w:bottom w:val="single" w:sz="4" w:space="0" w:color="auto"/>
              <w:right w:val="nil"/>
            </w:tcBorders>
            <w:shd w:val="clear" w:color="auto" w:fill="auto"/>
            <w:noWrap/>
            <w:vAlign w:val="bottom"/>
            <w:hideMark/>
          </w:tcPr>
          <w:p w14:paraId="6F051AB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30/3/2016</w:t>
            </w:r>
          </w:p>
        </w:tc>
        <w:tc>
          <w:tcPr>
            <w:tcW w:w="1420" w:type="dxa"/>
            <w:tcBorders>
              <w:top w:val="nil"/>
              <w:left w:val="nil"/>
              <w:bottom w:val="single" w:sz="4" w:space="0" w:color="auto"/>
              <w:right w:val="nil"/>
            </w:tcBorders>
            <w:shd w:val="clear" w:color="auto" w:fill="auto"/>
            <w:noWrap/>
            <w:vAlign w:val="bottom"/>
            <w:hideMark/>
          </w:tcPr>
          <w:p w14:paraId="31DF2F4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31/12/2017</w:t>
            </w:r>
          </w:p>
        </w:tc>
        <w:tc>
          <w:tcPr>
            <w:tcW w:w="1500" w:type="dxa"/>
            <w:tcBorders>
              <w:top w:val="nil"/>
              <w:left w:val="nil"/>
              <w:bottom w:val="single" w:sz="4" w:space="0" w:color="auto"/>
              <w:right w:val="nil"/>
            </w:tcBorders>
            <w:shd w:val="clear" w:color="auto" w:fill="auto"/>
            <w:noWrap/>
            <w:vAlign w:val="bottom"/>
            <w:hideMark/>
          </w:tcPr>
          <w:p w14:paraId="5A26A62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2.904.919,92</w:t>
            </w:r>
          </w:p>
        </w:tc>
        <w:tc>
          <w:tcPr>
            <w:tcW w:w="1235" w:type="dxa"/>
            <w:tcBorders>
              <w:top w:val="nil"/>
              <w:left w:val="nil"/>
              <w:bottom w:val="single" w:sz="4" w:space="0" w:color="auto"/>
              <w:right w:val="single" w:sz="4" w:space="0" w:color="auto"/>
            </w:tcBorders>
            <w:shd w:val="clear" w:color="auto" w:fill="auto"/>
            <w:noWrap/>
            <w:vAlign w:val="bottom"/>
            <w:hideMark/>
          </w:tcPr>
          <w:p w14:paraId="17C1898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3DB74F0" w14:textId="77777777" w:rsidTr="00BF7D11">
        <w:trPr>
          <w:trHeight w:val="690"/>
        </w:trPr>
        <w:tc>
          <w:tcPr>
            <w:tcW w:w="960" w:type="dxa"/>
            <w:tcBorders>
              <w:top w:val="nil"/>
              <w:left w:val="single" w:sz="4" w:space="0" w:color="auto"/>
              <w:bottom w:val="single" w:sz="4" w:space="0" w:color="auto"/>
              <w:right w:val="nil"/>
            </w:tcBorders>
            <w:shd w:val="clear" w:color="auto" w:fill="auto"/>
            <w:noWrap/>
            <w:vAlign w:val="bottom"/>
            <w:hideMark/>
          </w:tcPr>
          <w:p w14:paraId="77960DC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nil"/>
              <w:left w:val="nil"/>
              <w:bottom w:val="single" w:sz="4" w:space="0" w:color="auto"/>
              <w:right w:val="nil"/>
            </w:tcBorders>
            <w:shd w:val="clear" w:color="auto" w:fill="auto"/>
            <w:vAlign w:val="bottom"/>
            <w:hideMark/>
          </w:tcPr>
          <w:p w14:paraId="529CAFB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ΝΑΞΟΥ ΚΑΙ ΜΙΚΡΩΝ ΚΥΚΛΑΔΩΝ</w:t>
            </w:r>
          </w:p>
        </w:tc>
        <w:tc>
          <w:tcPr>
            <w:tcW w:w="5524" w:type="dxa"/>
            <w:tcBorders>
              <w:top w:val="nil"/>
              <w:left w:val="nil"/>
              <w:bottom w:val="single" w:sz="4" w:space="0" w:color="auto"/>
              <w:right w:val="nil"/>
            </w:tcBorders>
            <w:shd w:val="clear" w:color="auto" w:fill="auto"/>
            <w:vAlign w:val="bottom"/>
            <w:hideMark/>
          </w:tcPr>
          <w:p w14:paraId="600DE08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5001802-Αφαλάτωση Ηρακλειάς</w:t>
            </w:r>
          </w:p>
        </w:tc>
        <w:tc>
          <w:tcPr>
            <w:tcW w:w="1420" w:type="dxa"/>
            <w:tcBorders>
              <w:top w:val="nil"/>
              <w:left w:val="nil"/>
              <w:bottom w:val="single" w:sz="4" w:space="0" w:color="auto"/>
              <w:right w:val="nil"/>
            </w:tcBorders>
            <w:shd w:val="clear" w:color="auto" w:fill="auto"/>
            <w:noWrap/>
            <w:vAlign w:val="bottom"/>
            <w:hideMark/>
          </w:tcPr>
          <w:p w14:paraId="0F6AE40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nil"/>
              <w:left w:val="nil"/>
              <w:bottom w:val="single" w:sz="4" w:space="0" w:color="auto"/>
              <w:right w:val="nil"/>
            </w:tcBorders>
            <w:shd w:val="clear" w:color="auto" w:fill="auto"/>
            <w:noWrap/>
            <w:vAlign w:val="bottom"/>
            <w:hideMark/>
          </w:tcPr>
          <w:p w14:paraId="12BB6DC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30/9/2017</w:t>
            </w:r>
          </w:p>
        </w:tc>
        <w:tc>
          <w:tcPr>
            <w:tcW w:w="1500" w:type="dxa"/>
            <w:tcBorders>
              <w:top w:val="nil"/>
              <w:left w:val="nil"/>
              <w:bottom w:val="single" w:sz="4" w:space="0" w:color="auto"/>
              <w:right w:val="nil"/>
            </w:tcBorders>
            <w:shd w:val="clear" w:color="auto" w:fill="auto"/>
            <w:noWrap/>
            <w:vAlign w:val="bottom"/>
            <w:hideMark/>
          </w:tcPr>
          <w:p w14:paraId="3B6E9DA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425.112,90</w:t>
            </w:r>
          </w:p>
        </w:tc>
        <w:tc>
          <w:tcPr>
            <w:tcW w:w="1235" w:type="dxa"/>
            <w:tcBorders>
              <w:top w:val="nil"/>
              <w:left w:val="nil"/>
              <w:bottom w:val="single" w:sz="4" w:space="0" w:color="auto"/>
              <w:right w:val="single" w:sz="4" w:space="0" w:color="auto"/>
            </w:tcBorders>
            <w:shd w:val="clear" w:color="auto" w:fill="auto"/>
            <w:noWrap/>
            <w:vAlign w:val="bottom"/>
            <w:hideMark/>
          </w:tcPr>
          <w:p w14:paraId="1DA37C1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F6CB26C"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521F01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720427B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ΕΦΟΡΕΙΑ ΑΡΧΑΙΟΤΗΤΩΝ ΚΥΚΛΑΔΩΝ (ΑΘΗΝΑ)</w:t>
            </w:r>
          </w:p>
        </w:tc>
        <w:tc>
          <w:tcPr>
            <w:tcW w:w="5524" w:type="dxa"/>
            <w:tcBorders>
              <w:top w:val="single" w:sz="4" w:space="0" w:color="auto"/>
              <w:left w:val="nil"/>
              <w:bottom w:val="single" w:sz="4" w:space="0" w:color="auto"/>
              <w:right w:val="nil"/>
            </w:tcBorders>
            <w:shd w:val="clear" w:color="auto" w:fill="auto"/>
            <w:vAlign w:val="bottom"/>
            <w:hideMark/>
          </w:tcPr>
          <w:p w14:paraId="2475CD9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5001232-Αρχαιολογικό Μουσείο Κύθνου</w:t>
            </w:r>
          </w:p>
        </w:tc>
        <w:tc>
          <w:tcPr>
            <w:tcW w:w="1420" w:type="dxa"/>
            <w:tcBorders>
              <w:top w:val="single" w:sz="4" w:space="0" w:color="auto"/>
              <w:left w:val="nil"/>
              <w:bottom w:val="single" w:sz="4" w:space="0" w:color="auto"/>
              <w:right w:val="nil"/>
            </w:tcBorders>
            <w:shd w:val="clear" w:color="auto" w:fill="auto"/>
            <w:noWrap/>
            <w:vAlign w:val="bottom"/>
            <w:hideMark/>
          </w:tcPr>
          <w:p w14:paraId="565CCF6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1/9/2016</w:t>
            </w:r>
          </w:p>
        </w:tc>
        <w:tc>
          <w:tcPr>
            <w:tcW w:w="1420" w:type="dxa"/>
            <w:tcBorders>
              <w:top w:val="single" w:sz="4" w:space="0" w:color="auto"/>
              <w:left w:val="nil"/>
              <w:bottom w:val="single" w:sz="4" w:space="0" w:color="auto"/>
              <w:right w:val="nil"/>
            </w:tcBorders>
            <w:shd w:val="clear" w:color="auto" w:fill="auto"/>
            <w:noWrap/>
            <w:vAlign w:val="bottom"/>
            <w:hideMark/>
          </w:tcPr>
          <w:p w14:paraId="418E83E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31/12/2018</w:t>
            </w:r>
          </w:p>
        </w:tc>
        <w:tc>
          <w:tcPr>
            <w:tcW w:w="1500" w:type="dxa"/>
            <w:tcBorders>
              <w:top w:val="single" w:sz="4" w:space="0" w:color="auto"/>
              <w:left w:val="nil"/>
              <w:bottom w:val="single" w:sz="4" w:space="0" w:color="auto"/>
              <w:right w:val="nil"/>
            </w:tcBorders>
            <w:shd w:val="clear" w:color="auto" w:fill="auto"/>
            <w:noWrap/>
            <w:vAlign w:val="bottom"/>
            <w:hideMark/>
          </w:tcPr>
          <w:p w14:paraId="13681A8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750.000,00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BCF6BF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3209AAA"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805CA1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1262A0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ΕΙΔΙΚΗ ΓΡΑΜΜΑΤΕΙΑ ΥΔΑΤΩΝ</w:t>
            </w:r>
          </w:p>
        </w:tc>
        <w:tc>
          <w:tcPr>
            <w:tcW w:w="5524" w:type="dxa"/>
            <w:tcBorders>
              <w:top w:val="single" w:sz="4" w:space="0" w:color="auto"/>
              <w:left w:val="nil"/>
              <w:bottom w:val="single" w:sz="4" w:space="0" w:color="auto"/>
              <w:right w:val="nil"/>
            </w:tcBorders>
            <w:shd w:val="clear" w:color="auto" w:fill="auto"/>
            <w:vAlign w:val="bottom"/>
            <w:hideMark/>
          </w:tcPr>
          <w:p w14:paraId="1026E9F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5001152-1η Αναθεώρηση Σχεδίων Διαχείρισης ΛΑΠ των τμημάτων των Υδατικών Διαμερισμάτων που ανήκουν στις Περιφέρειες Νοτίου Αιγαίου και Στερεάς Ελλάδας,σύμφωνα με τις προδιαγραφές της Οδηγίας 2000/60/ΕΚ.</w:t>
            </w:r>
          </w:p>
        </w:tc>
        <w:tc>
          <w:tcPr>
            <w:tcW w:w="1420" w:type="dxa"/>
            <w:tcBorders>
              <w:top w:val="single" w:sz="4" w:space="0" w:color="auto"/>
              <w:left w:val="nil"/>
              <w:bottom w:val="single" w:sz="4" w:space="0" w:color="auto"/>
              <w:right w:val="nil"/>
            </w:tcBorders>
            <w:shd w:val="clear" w:color="auto" w:fill="auto"/>
            <w:noWrap/>
            <w:vAlign w:val="bottom"/>
            <w:hideMark/>
          </w:tcPr>
          <w:p w14:paraId="3FEA950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8/8/2016</w:t>
            </w:r>
          </w:p>
        </w:tc>
        <w:tc>
          <w:tcPr>
            <w:tcW w:w="1420" w:type="dxa"/>
            <w:tcBorders>
              <w:top w:val="single" w:sz="4" w:space="0" w:color="auto"/>
              <w:left w:val="nil"/>
              <w:bottom w:val="single" w:sz="4" w:space="0" w:color="auto"/>
              <w:right w:val="nil"/>
            </w:tcBorders>
            <w:shd w:val="clear" w:color="auto" w:fill="auto"/>
            <w:noWrap/>
            <w:vAlign w:val="bottom"/>
            <w:hideMark/>
          </w:tcPr>
          <w:p w14:paraId="25630CE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15/6/2018</w:t>
            </w:r>
          </w:p>
        </w:tc>
        <w:tc>
          <w:tcPr>
            <w:tcW w:w="1500" w:type="dxa"/>
            <w:tcBorders>
              <w:top w:val="single" w:sz="4" w:space="0" w:color="auto"/>
              <w:left w:val="nil"/>
              <w:bottom w:val="single" w:sz="4" w:space="0" w:color="auto"/>
              <w:right w:val="nil"/>
            </w:tcBorders>
            <w:shd w:val="clear" w:color="auto" w:fill="auto"/>
            <w:noWrap/>
            <w:vAlign w:val="bottom"/>
            <w:hideMark/>
          </w:tcPr>
          <w:p w14:paraId="63F29C9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103.090,31</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6D6EEA5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9237DB3"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4DA593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679DEE5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ΛΕΡΟΥ ΝΟΜΟΥ ΔΩΔΕΚΑΝΗΣΟΥ</w:t>
            </w:r>
          </w:p>
        </w:tc>
        <w:tc>
          <w:tcPr>
            <w:tcW w:w="5524" w:type="dxa"/>
            <w:tcBorders>
              <w:top w:val="single" w:sz="4" w:space="0" w:color="auto"/>
              <w:left w:val="nil"/>
              <w:bottom w:val="single" w:sz="4" w:space="0" w:color="auto"/>
              <w:right w:val="nil"/>
            </w:tcBorders>
            <w:shd w:val="clear" w:color="auto" w:fill="auto"/>
            <w:vAlign w:val="bottom"/>
            <w:hideMark/>
          </w:tcPr>
          <w:p w14:paraId="30CE865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5001900- Κέντρο Κοινότητας Δήμου Λέρου</w:t>
            </w:r>
          </w:p>
        </w:tc>
        <w:tc>
          <w:tcPr>
            <w:tcW w:w="1420" w:type="dxa"/>
            <w:tcBorders>
              <w:top w:val="single" w:sz="4" w:space="0" w:color="auto"/>
              <w:left w:val="nil"/>
              <w:bottom w:val="single" w:sz="4" w:space="0" w:color="auto"/>
              <w:right w:val="nil"/>
            </w:tcBorders>
            <w:shd w:val="clear" w:color="auto" w:fill="auto"/>
            <w:noWrap/>
            <w:vAlign w:val="bottom"/>
            <w:hideMark/>
          </w:tcPr>
          <w:p w14:paraId="7E0534B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1/11/2016</w:t>
            </w:r>
          </w:p>
        </w:tc>
        <w:tc>
          <w:tcPr>
            <w:tcW w:w="1420" w:type="dxa"/>
            <w:tcBorders>
              <w:top w:val="single" w:sz="4" w:space="0" w:color="auto"/>
              <w:left w:val="nil"/>
              <w:bottom w:val="single" w:sz="4" w:space="0" w:color="auto"/>
              <w:right w:val="nil"/>
            </w:tcBorders>
            <w:shd w:val="clear" w:color="auto" w:fill="auto"/>
            <w:noWrap/>
            <w:vAlign w:val="bottom"/>
            <w:hideMark/>
          </w:tcPr>
          <w:p w14:paraId="28C41A4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31/10/2019</w:t>
            </w:r>
          </w:p>
        </w:tc>
        <w:tc>
          <w:tcPr>
            <w:tcW w:w="1500" w:type="dxa"/>
            <w:tcBorders>
              <w:top w:val="single" w:sz="4" w:space="0" w:color="auto"/>
              <w:left w:val="nil"/>
              <w:bottom w:val="single" w:sz="4" w:space="0" w:color="auto"/>
              <w:right w:val="nil"/>
            </w:tcBorders>
            <w:shd w:val="clear" w:color="auto" w:fill="auto"/>
            <w:noWrap/>
            <w:vAlign w:val="bottom"/>
            <w:hideMark/>
          </w:tcPr>
          <w:p w14:paraId="0631393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168.480,00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96CAC8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17BA0939"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19A20E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40EC444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ΠΑΡΟΥ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43056C2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5001668-Αντικατάσταση Εξωτερικού Δικτύου Ύδρευσης Κώστος - Παροικιά Δ. Πάρου</w:t>
            </w:r>
          </w:p>
        </w:tc>
        <w:tc>
          <w:tcPr>
            <w:tcW w:w="1420" w:type="dxa"/>
            <w:tcBorders>
              <w:top w:val="single" w:sz="4" w:space="0" w:color="auto"/>
              <w:left w:val="nil"/>
              <w:bottom w:val="single" w:sz="4" w:space="0" w:color="auto"/>
              <w:right w:val="nil"/>
            </w:tcBorders>
            <w:shd w:val="clear" w:color="auto" w:fill="auto"/>
            <w:noWrap/>
            <w:vAlign w:val="bottom"/>
            <w:hideMark/>
          </w:tcPr>
          <w:p w14:paraId="4214069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12/5/2017</w:t>
            </w:r>
          </w:p>
        </w:tc>
        <w:tc>
          <w:tcPr>
            <w:tcW w:w="1420" w:type="dxa"/>
            <w:tcBorders>
              <w:top w:val="single" w:sz="4" w:space="0" w:color="auto"/>
              <w:left w:val="nil"/>
              <w:bottom w:val="single" w:sz="4" w:space="0" w:color="auto"/>
              <w:right w:val="nil"/>
            </w:tcBorders>
            <w:shd w:val="clear" w:color="auto" w:fill="auto"/>
            <w:noWrap/>
            <w:vAlign w:val="bottom"/>
            <w:hideMark/>
          </w:tcPr>
          <w:p w14:paraId="154E901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12/5/2018</w:t>
            </w:r>
          </w:p>
        </w:tc>
        <w:tc>
          <w:tcPr>
            <w:tcW w:w="1500" w:type="dxa"/>
            <w:tcBorders>
              <w:top w:val="single" w:sz="4" w:space="0" w:color="auto"/>
              <w:left w:val="nil"/>
              <w:bottom w:val="single" w:sz="4" w:space="0" w:color="auto"/>
              <w:right w:val="nil"/>
            </w:tcBorders>
            <w:shd w:val="clear" w:color="auto" w:fill="auto"/>
            <w:noWrap/>
            <w:vAlign w:val="bottom"/>
            <w:hideMark/>
          </w:tcPr>
          <w:p w14:paraId="01F9F6F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1.669.193,55</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6D84B8F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3F73B1E" w14:textId="77777777" w:rsidTr="00BF7D11">
        <w:trPr>
          <w:trHeight w:val="300"/>
        </w:trPr>
        <w:tc>
          <w:tcPr>
            <w:tcW w:w="960" w:type="dxa"/>
            <w:tcBorders>
              <w:top w:val="nil"/>
              <w:left w:val="single" w:sz="4" w:space="0" w:color="auto"/>
              <w:bottom w:val="single" w:sz="4" w:space="0" w:color="auto"/>
              <w:right w:val="nil"/>
            </w:tcBorders>
            <w:shd w:val="clear" w:color="auto" w:fill="auto"/>
            <w:noWrap/>
            <w:vAlign w:val="bottom"/>
            <w:hideMark/>
          </w:tcPr>
          <w:p w14:paraId="5700A08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nil"/>
              <w:left w:val="nil"/>
              <w:bottom w:val="single" w:sz="4" w:space="0" w:color="auto"/>
              <w:right w:val="nil"/>
            </w:tcBorders>
            <w:shd w:val="clear" w:color="auto" w:fill="auto"/>
            <w:vAlign w:val="bottom"/>
            <w:hideMark/>
          </w:tcPr>
          <w:p w14:paraId="4E1C410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ΑΝΔΡΟΥ</w:t>
            </w:r>
          </w:p>
        </w:tc>
        <w:tc>
          <w:tcPr>
            <w:tcW w:w="5524" w:type="dxa"/>
            <w:tcBorders>
              <w:top w:val="nil"/>
              <w:left w:val="nil"/>
              <w:bottom w:val="single" w:sz="4" w:space="0" w:color="auto"/>
              <w:right w:val="nil"/>
            </w:tcBorders>
            <w:shd w:val="clear" w:color="auto" w:fill="auto"/>
            <w:vAlign w:val="bottom"/>
            <w:hideMark/>
          </w:tcPr>
          <w:p w14:paraId="2CF864E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5001978-Κοινωνικό Φαρμακείο Δήμου Άνδρου</w:t>
            </w:r>
          </w:p>
        </w:tc>
        <w:tc>
          <w:tcPr>
            <w:tcW w:w="1420" w:type="dxa"/>
            <w:tcBorders>
              <w:top w:val="nil"/>
              <w:left w:val="nil"/>
              <w:bottom w:val="single" w:sz="4" w:space="0" w:color="auto"/>
              <w:right w:val="nil"/>
            </w:tcBorders>
            <w:shd w:val="clear" w:color="auto" w:fill="auto"/>
            <w:noWrap/>
            <w:vAlign w:val="bottom"/>
            <w:hideMark/>
          </w:tcPr>
          <w:p w14:paraId="5044530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30/11/2016</w:t>
            </w:r>
          </w:p>
        </w:tc>
        <w:tc>
          <w:tcPr>
            <w:tcW w:w="1420" w:type="dxa"/>
            <w:tcBorders>
              <w:top w:val="nil"/>
              <w:left w:val="nil"/>
              <w:bottom w:val="single" w:sz="4" w:space="0" w:color="auto"/>
              <w:right w:val="nil"/>
            </w:tcBorders>
            <w:shd w:val="clear" w:color="auto" w:fill="auto"/>
            <w:noWrap/>
            <w:vAlign w:val="bottom"/>
            <w:hideMark/>
          </w:tcPr>
          <w:p w14:paraId="683119B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29/11/2019</w:t>
            </w:r>
          </w:p>
        </w:tc>
        <w:tc>
          <w:tcPr>
            <w:tcW w:w="1500" w:type="dxa"/>
            <w:tcBorders>
              <w:top w:val="nil"/>
              <w:left w:val="nil"/>
              <w:bottom w:val="single" w:sz="4" w:space="0" w:color="auto"/>
              <w:right w:val="nil"/>
            </w:tcBorders>
            <w:shd w:val="clear" w:color="auto" w:fill="auto"/>
            <w:noWrap/>
            <w:vAlign w:val="bottom"/>
            <w:hideMark/>
          </w:tcPr>
          <w:p w14:paraId="3EB45ED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126.360,00</w:t>
            </w:r>
          </w:p>
        </w:tc>
        <w:tc>
          <w:tcPr>
            <w:tcW w:w="1235" w:type="dxa"/>
            <w:tcBorders>
              <w:top w:val="nil"/>
              <w:left w:val="nil"/>
              <w:bottom w:val="single" w:sz="4" w:space="0" w:color="auto"/>
              <w:right w:val="single" w:sz="4" w:space="0" w:color="auto"/>
            </w:tcBorders>
            <w:shd w:val="clear" w:color="auto" w:fill="auto"/>
            <w:noWrap/>
            <w:vAlign w:val="bottom"/>
            <w:hideMark/>
          </w:tcPr>
          <w:p w14:paraId="28A7446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068ECC2"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EA3CDB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5D1864F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ΔΗΜΟΤΙΚΟ ΛΙΜΕΝΙΚΟ ΤΑΜΕΙΟ ΣΥΡΟΥ</w:t>
            </w:r>
          </w:p>
        </w:tc>
        <w:tc>
          <w:tcPr>
            <w:tcW w:w="5524" w:type="dxa"/>
            <w:tcBorders>
              <w:top w:val="single" w:sz="4" w:space="0" w:color="auto"/>
              <w:left w:val="nil"/>
              <w:bottom w:val="single" w:sz="4" w:space="0" w:color="auto"/>
              <w:right w:val="nil"/>
            </w:tcBorders>
            <w:shd w:val="clear" w:color="auto" w:fill="auto"/>
            <w:vAlign w:val="bottom"/>
            <w:hideMark/>
          </w:tcPr>
          <w:p w14:paraId="0BE7008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5000658-Εγκατάσταση και Λειτουργία Συστημάτων Ασφαλείας Λιμενικών Εγκαταστάσεων Σύρου</w:t>
            </w:r>
          </w:p>
        </w:tc>
        <w:tc>
          <w:tcPr>
            <w:tcW w:w="1420" w:type="dxa"/>
            <w:tcBorders>
              <w:top w:val="single" w:sz="4" w:space="0" w:color="auto"/>
              <w:left w:val="nil"/>
              <w:bottom w:val="single" w:sz="4" w:space="0" w:color="auto"/>
              <w:right w:val="nil"/>
            </w:tcBorders>
            <w:shd w:val="clear" w:color="auto" w:fill="auto"/>
            <w:noWrap/>
            <w:vAlign w:val="bottom"/>
            <w:hideMark/>
          </w:tcPr>
          <w:p w14:paraId="380BDA8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15/12/2016</w:t>
            </w:r>
          </w:p>
        </w:tc>
        <w:tc>
          <w:tcPr>
            <w:tcW w:w="1420" w:type="dxa"/>
            <w:tcBorders>
              <w:top w:val="single" w:sz="4" w:space="0" w:color="auto"/>
              <w:left w:val="nil"/>
              <w:bottom w:val="single" w:sz="4" w:space="0" w:color="auto"/>
              <w:right w:val="nil"/>
            </w:tcBorders>
            <w:shd w:val="clear" w:color="auto" w:fill="auto"/>
            <w:noWrap/>
            <w:vAlign w:val="bottom"/>
            <w:hideMark/>
          </w:tcPr>
          <w:p w14:paraId="39CAB88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31/12/2017</w:t>
            </w:r>
          </w:p>
        </w:tc>
        <w:tc>
          <w:tcPr>
            <w:tcW w:w="1500" w:type="dxa"/>
            <w:tcBorders>
              <w:top w:val="single" w:sz="4" w:space="0" w:color="auto"/>
              <w:left w:val="nil"/>
              <w:bottom w:val="single" w:sz="4" w:space="0" w:color="auto"/>
              <w:right w:val="nil"/>
            </w:tcBorders>
            <w:shd w:val="clear" w:color="auto" w:fill="auto"/>
            <w:noWrap/>
            <w:vAlign w:val="bottom"/>
            <w:hideMark/>
          </w:tcPr>
          <w:p w14:paraId="3115937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1.252.742,00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3C8261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467F105"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44FAA1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5F3DF9F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ΕΦΟΡΕΙΑ ΑΡΧΑΙΟΤΗΤΩΝ ΚΥΚΛΑΔΩΝ (ΑΘΗΝΑ)</w:t>
            </w:r>
          </w:p>
        </w:tc>
        <w:tc>
          <w:tcPr>
            <w:tcW w:w="5524" w:type="dxa"/>
            <w:tcBorders>
              <w:top w:val="single" w:sz="4" w:space="0" w:color="auto"/>
              <w:left w:val="nil"/>
              <w:bottom w:val="single" w:sz="4" w:space="0" w:color="auto"/>
              <w:right w:val="nil"/>
            </w:tcBorders>
            <w:shd w:val="clear" w:color="auto" w:fill="auto"/>
            <w:vAlign w:val="bottom"/>
            <w:hideMark/>
          </w:tcPr>
          <w:p w14:paraId="67AC6ED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5001314-Στερέωση - αποκατάσταση Ναού Επισκοπής Σικίνου</w:t>
            </w:r>
          </w:p>
        </w:tc>
        <w:tc>
          <w:tcPr>
            <w:tcW w:w="1420" w:type="dxa"/>
            <w:tcBorders>
              <w:top w:val="single" w:sz="4" w:space="0" w:color="auto"/>
              <w:left w:val="nil"/>
              <w:bottom w:val="single" w:sz="4" w:space="0" w:color="auto"/>
              <w:right w:val="nil"/>
            </w:tcBorders>
            <w:shd w:val="clear" w:color="auto" w:fill="auto"/>
            <w:noWrap/>
            <w:vAlign w:val="bottom"/>
            <w:hideMark/>
          </w:tcPr>
          <w:p w14:paraId="5D25520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1/9/2016</w:t>
            </w:r>
          </w:p>
        </w:tc>
        <w:tc>
          <w:tcPr>
            <w:tcW w:w="1420" w:type="dxa"/>
            <w:tcBorders>
              <w:top w:val="single" w:sz="4" w:space="0" w:color="auto"/>
              <w:left w:val="nil"/>
              <w:bottom w:val="single" w:sz="4" w:space="0" w:color="auto"/>
              <w:right w:val="nil"/>
            </w:tcBorders>
            <w:shd w:val="clear" w:color="auto" w:fill="auto"/>
            <w:noWrap/>
            <w:vAlign w:val="bottom"/>
            <w:hideMark/>
          </w:tcPr>
          <w:p w14:paraId="7BC980A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31/12/2019</w:t>
            </w:r>
          </w:p>
        </w:tc>
        <w:tc>
          <w:tcPr>
            <w:tcW w:w="1500" w:type="dxa"/>
            <w:tcBorders>
              <w:top w:val="single" w:sz="4" w:space="0" w:color="auto"/>
              <w:left w:val="nil"/>
              <w:bottom w:val="single" w:sz="4" w:space="0" w:color="auto"/>
              <w:right w:val="nil"/>
            </w:tcBorders>
            <w:shd w:val="clear" w:color="auto" w:fill="auto"/>
            <w:noWrap/>
            <w:vAlign w:val="bottom"/>
            <w:hideMark/>
          </w:tcPr>
          <w:p w14:paraId="7C5A89B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750.000,00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8634C0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3DC0445" w14:textId="77777777" w:rsidTr="00BF7D11">
        <w:trPr>
          <w:trHeight w:val="465"/>
        </w:trPr>
        <w:tc>
          <w:tcPr>
            <w:tcW w:w="960" w:type="dxa"/>
            <w:tcBorders>
              <w:top w:val="nil"/>
              <w:left w:val="single" w:sz="4" w:space="0" w:color="auto"/>
              <w:bottom w:val="nil"/>
              <w:right w:val="nil"/>
            </w:tcBorders>
            <w:shd w:val="clear" w:color="auto" w:fill="auto"/>
            <w:noWrap/>
            <w:vAlign w:val="bottom"/>
            <w:hideMark/>
          </w:tcPr>
          <w:p w14:paraId="3296362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nil"/>
              <w:left w:val="nil"/>
              <w:bottom w:val="nil"/>
              <w:right w:val="nil"/>
            </w:tcBorders>
            <w:shd w:val="clear" w:color="auto" w:fill="auto"/>
            <w:vAlign w:val="bottom"/>
            <w:hideMark/>
          </w:tcPr>
          <w:p w14:paraId="47A8D1E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ΠΕΡΙΦΕΡΕΙΑ ΝΟΤΙΟΥ ΑΙΓΑΙΟΥ</w:t>
            </w:r>
          </w:p>
        </w:tc>
        <w:tc>
          <w:tcPr>
            <w:tcW w:w="5524" w:type="dxa"/>
            <w:tcBorders>
              <w:top w:val="nil"/>
              <w:left w:val="nil"/>
              <w:bottom w:val="nil"/>
              <w:right w:val="nil"/>
            </w:tcBorders>
            <w:shd w:val="clear" w:color="auto" w:fill="auto"/>
            <w:vAlign w:val="bottom"/>
            <w:hideMark/>
          </w:tcPr>
          <w:p w14:paraId="328A8E2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5001878-Εγκατάσταση συνδυασμένου συστήματος Αφαλάτωσης και Φωτοβολταϊκού στη Νήσο Μαράθι Δήμου Πάτμου</w:t>
            </w:r>
          </w:p>
        </w:tc>
        <w:tc>
          <w:tcPr>
            <w:tcW w:w="1420" w:type="dxa"/>
            <w:tcBorders>
              <w:top w:val="nil"/>
              <w:left w:val="nil"/>
              <w:bottom w:val="nil"/>
              <w:right w:val="nil"/>
            </w:tcBorders>
            <w:shd w:val="clear" w:color="auto" w:fill="auto"/>
            <w:noWrap/>
            <w:vAlign w:val="bottom"/>
            <w:hideMark/>
          </w:tcPr>
          <w:p w14:paraId="087C16D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nil"/>
              <w:left w:val="nil"/>
              <w:bottom w:val="nil"/>
              <w:right w:val="nil"/>
            </w:tcBorders>
            <w:shd w:val="clear" w:color="auto" w:fill="auto"/>
            <w:noWrap/>
            <w:vAlign w:val="bottom"/>
            <w:hideMark/>
          </w:tcPr>
          <w:p w14:paraId="1B859B3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30/9/2017</w:t>
            </w:r>
          </w:p>
        </w:tc>
        <w:tc>
          <w:tcPr>
            <w:tcW w:w="1500" w:type="dxa"/>
            <w:tcBorders>
              <w:top w:val="nil"/>
              <w:left w:val="nil"/>
              <w:bottom w:val="nil"/>
              <w:right w:val="nil"/>
            </w:tcBorders>
            <w:shd w:val="clear" w:color="auto" w:fill="auto"/>
            <w:noWrap/>
            <w:vAlign w:val="bottom"/>
            <w:hideMark/>
          </w:tcPr>
          <w:p w14:paraId="6FA1382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202.000,00</w:t>
            </w:r>
          </w:p>
        </w:tc>
        <w:tc>
          <w:tcPr>
            <w:tcW w:w="1235" w:type="dxa"/>
            <w:tcBorders>
              <w:top w:val="nil"/>
              <w:left w:val="nil"/>
              <w:bottom w:val="nil"/>
              <w:right w:val="single" w:sz="4" w:space="0" w:color="auto"/>
            </w:tcBorders>
            <w:shd w:val="clear" w:color="auto" w:fill="auto"/>
            <w:noWrap/>
            <w:vAlign w:val="bottom"/>
            <w:hideMark/>
          </w:tcPr>
          <w:p w14:paraId="16F4AEA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4AD0BE9"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A9CA43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16554B1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ΣΥΡΟΥ - ΕΡΜΟΥΠΟΛΗΣ</w:t>
            </w:r>
          </w:p>
        </w:tc>
        <w:tc>
          <w:tcPr>
            <w:tcW w:w="5524" w:type="dxa"/>
            <w:tcBorders>
              <w:top w:val="single" w:sz="4" w:space="0" w:color="auto"/>
              <w:left w:val="nil"/>
              <w:bottom w:val="single" w:sz="4" w:space="0" w:color="auto"/>
              <w:right w:val="nil"/>
            </w:tcBorders>
            <w:shd w:val="clear" w:color="auto" w:fill="auto"/>
            <w:vAlign w:val="bottom"/>
            <w:hideMark/>
          </w:tcPr>
          <w:p w14:paraId="612F960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5000831-Ανέγερση Δημοτικού Σχολείου και αναδιαρρύθμιση κτιρίου για τη στέγαση του Νηπιαγωγείου Βάρης ν. Σύρου</w:t>
            </w:r>
          </w:p>
        </w:tc>
        <w:tc>
          <w:tcPr>
            <w:tcW w:w="1420" w:type="dxa"/>
            <w:tcBorders>
              <w:top w:val="single" w:sz="4" w:space="0" w:color="auto"/>
              <w:left w:val="nil"/>
              <w:bottom w:val="single" w:sz="4" w:space="0" w:color="auto"/>
              <w:right w:val="nil"/>
            </w:tcBorders>
            <w:shd w:val="clear" w:color="auto" w:fill="auto"/>
            <w:noWrap/>
            <w:vAlign w:val="bottom"/>
            <w:hideMark/>
          </w:tcPr>
          <w:p w14:paraId="799AE24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2/11/2016</w:t>
            </w:r>
          </w:p>
        </w:tc>
        <w:tc>
          <w:tcPr>
            <w:tcW w:w="1420" w:type="dxa"/>
            <w:tcBorders>
              <w:top w:val="single" w:sz="4" w:space="0" w:color="auto"/>
              <w:left w:val="nil"/>
              <w:bottom w:val="single" w:sz="4" w:space="0" w:color="auto"/>
              <w:right w:val="nil"/>
            </w:tcBorders>
            <w:shd w:val="clear" w:color="auto" w:fill="auto"/>
            <w:noWrap/>
            <w:vAlign w:val="bottom"/>
            <w:hideMark/>
          </w:tcPr>
          <w:p w14:paraId="45E8B5C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2/12/2018</w:t>
            </w:r>
          </w:p>
        </w:tc>
        <w:tc>
          <w:tcPr>
            <w:tcW w:w="1500" w:type="dxa"/>
            <w:tcBorders>
              <w:top w:val="single" w:sz="4" w:space="0" w:color="auto"/>
              <w:left w:val="nil"/>
              <w:bottom w:val="single" w:sz="4" w:space="0" w:color="auto"/>
              <w:right w:val="nil"/>
            </w:tcBorders>
            <w:shd w:val="clear" w:color="auto" w:fill="auto"/>
            <w:noWrap/>
            <w:vAlign w:val="bottom"/>
            <w:hideMark/>
          </w:tcPr>
          <w:p w14:paraId="0B92A5C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1.956.800,00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3EEA14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045DDB2B"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DAEC68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7504186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ΔΗΜΟΤΙΚΟΣ ΟΡΓΑΝΙΣΜΟΣ ΠΡΟΝΟΙΑΣ ΡΟΔΟΥ</w:t>
            </w:r>
          </w:p>
        </w:tc>
        <w:tc>
          <w:tcPr>
            <w:tcW w:w="5524" w:type="dxa"/>
            <w:tcBorders>
              <w:top w:val="single" w:sz="4" w:space="0" w:color="auto"/>
              <w:left w:val="nil"/>
              <w:bottom w:val="single" w:sz="4" w:space="0" w:color="auto"/>
              <w:right w:val="nil"/>
            </w:tcBorders>
            <w:shd w:val="clear" w:color="auto" w:fill="auto"/>
            <w:vAlign w:val="bottom"/>
            <w:hideMark/>
          </w:tcPr>
          <w:p w14:paraId="39298AC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5002000-Δομή Παροχής Συσσιτίου και Κοινωνικό Φαρμακείο Δήμου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09BCC57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1/12/2016</w:t>
            </w:r>
          </w:p>
        </w:tc>
        <w:tc>
          <w:tcPr>
            <w:tcW w:w="1420" w:type="dxa"/>
            <w:tcBorders>
              <w:top w:val="single" w:sz="4" w:space="0" w:color="auto"/>
              <w:left w:val="nil"/>
              <w:bottom w:val="single" w:sz="4" w:space="0" w:color="auto"/>
              <w:right w:val="nil"/>
            </w:tcBorders>
            <w:shd w:val="clear" w:color="auto" w:fill="auto"/>
            <w:noWrap/>
            <w:vAlign w:val="bottom"/>
            <w:hideMark/>
          </w:tcPr>
          <w:p w14:paraId="29F108C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30/11/2019</w:t>
            </w:r>
          </w:p>
        </w:tc>
        <w:tc>
          <w:tcPr>
            <w:tcW w:w="1500" w:type="dxa"/>
            <w:tcBorders>
              <w:top w:val="single" w:sz="4" w:space="0" w:color="auto"/>
              <w:left w:val="nil"/>
              <w:bottom w:val="single" w:sz="4" w:space="0" w:color="auto"/>
              <w:right w:val="nil"/>
            </w:tcBorders>
            <w:shd w:val="clear" w:color="auto" w:fill="auto"/>
            <w:noWrap/>
            <w:vAlign w:val="bottom"/>
            <w:hideMark/>
          </w:tcPr>
          <w:p w14:paraId="1EEB89C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360.360,00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D10461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B26E4C8"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FADA8E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436A80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ΑΜΟΡΓΟΥ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1FD8C7C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5002794-Δημοτικό σχολείο και νηπιαγωγείο Αιγιάλης Αμοργού</w:t>
            </w:r>
          </w:p>
        </w:tc>
        <w:tc>
          <w:tcPr>
            <w:tcW w:w="1420" w:type="dxa"/>
            <w:tcBorders>
              <w:top w:val="single" w:sz="4" w:space="0" w:color="auto"/>
              <w:left w:val="nil"/>
              <w:bottom w:val="single" w:sz="4" w:space="0" w:color="auto"/>
              <w:right w:val="nil"/>
            </w:tcBorders>
            <w:shd w:val="clear" w:color="auto" w:fill="auto"/>
            <w:noWrap/>
            <w:vAlign w:val="bottom"/>
            <w:hideMark/>
          </w:tcPr>
          <w:p w14:paraId="5A7599E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1/1/2014</w:t>
            </w:r>
          </w:p>
        </w:tc>
        <w:tc>
          <w:tcPr>
            <w:tcW w:w="1420" w:type="dxa"/>
            <w:tcBorders>
              <w:top w:val="single" w:sz="4" w:space="0" w:color="auto"/>
              <w:left w:val="nil"/>
              <w:bottom w:val="single" w:sz="4" w:space="0" w:color="auto"/>
              <w:right w:val="nil"/>
            </w:tcBorders>
            <w:shd w:val="clear" w:color="auto" w:fill="auto"/>
            <w:noWrap/>
            <w:vAlign w:val="bottom"/>
            <w:hideMark/>
          </w:tcPr>
          <w:p w14:paraId="6C9D0C2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31/12/2016</w:t>
            </w:r>
          </w:p>
        </w:tc>
        <w:tc>
          <w:tcPr>
            <w:tcW w:w="1500" w:type="dxa"/>
            <w:tcBorders>
              <w:top w:val="single" w:sz="4" w:space="0" w:color="auto"/>
              <w:left w:val="nil"/>
              <w:bottom w:val="single" w:sz="4" w:space="0" w:color="auto"/>
              <w:right w:val="nil"/>
            </w:tcBorders>
            <w:shd w:val="clear" w:color="auto" w:fill="auto"/>
            <w:noWrap/>
            <w:vAlign w:val="bottom"/>
            <w:hideMark/>
          </w:tcPr>
          <w:p w14:paraId="5FE71B1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415.800,61</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00717C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5F84E86"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E23CA2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4E0F6A5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ΚΩ</w:t>
            </w:r>
          </w:p>
        </w:tc>
        <w:tc>
          <w:tcPr>
            <w:tcW w:w="5524" w:type="dxa"/>
            <w:tcBorders>
              <w:top w:val="single" w:sz="4" w:space="0" w:color="auto"/>
              <w:left w:val="nil"/>
              <w:bottom w:val="single" w:sz="4" w:space="0" w:color="auto"/>
              <w:right w:val="nil"/>
            </w:tcBorders>
            <w:shd w:val="clear" w:color="auto" w:fill="auto"/>
            <w:vAlign w:val="bottom"/>
            <w:hideMark/>
          </w:tcPr>
          <w:p w14:paraId="406ECD6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5000789-Αποπεράτωση βρεφονηπιακού σταθμού πόλεως Κω</w:t>
            </w:r>
          </w:p>
        </w:tc>
        <w:tc>
          <w:tcPr>
            <w:tcW w:w="1420" w:type="dxa"/>
            <w:tcBorders>
              <w:top w:val="single" w:sz="4" w:space="0" w:color="auto"/>
              <w:left w:val="nil"/>
              <w:bottom w:val="single" w:sz="4" w:space="0" w:color="auto"/>
              <w:right w:val="nil"/>
            </w:tcBorders>
            <w:shd w:val="clear" w:color="auto" w:fill="auto"/>
            <w:noWrap/>
            <w:vAlign w:val="bottom"/>
            <w:hideMark/>
          </w:tcPr>
          <w:p w14:paraId="75CB3E7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3/11/2016</w:t>
            </w:r>
          </w:p>
        </w:tc>
        <w:tc>
          <w:tcPr>
            <w:tcW w:w="1420" w:type="dxa"/>
            <w:tcBorders>
              <w:top w:val="single" w:sz="4" w:space="0" w:color="auto"/>
              <w:left w:val="nil"/>
              <w:bottom w:val="single" w:sz="4" w:space="0" w:color="auto"/>
              <w:right w:val="nil"/>
            </w:tcBorders>
            <w:shd w:val="clear" w:color="auto" w:fill="auto"/>
            <w:noWrap/>
            <w:vAlign w:val="bottom"/>
            <w:hideMark/>
          </w:tcPr>
          <w:p w14:paraId="1129193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3/11/2017</w:t>
            </w:r>
          </w:p>
        </w:tc>
        <w:tc>
          <w:tcPr>
            <w:tcW w:w="1500" w:type="dxa"/>
            <w:tcBorders>
              <w:top w:val="single" w:sz="4" w:space="0" w:color="auto"/>
              <w:left w:val="nil"/>
              <w:bottom w:val="single" w:sz="4" w:space="0" w:color="auto"/>
              <w:right w:val="nil"/>
            </w:tcBorders>
            <w:shd w:val="clear" w:color="auto" w:fill="auto"/>
            <w:noWrap/>
            <w:vAlign w:val="bottom"/>
            <w:hideMark/>
          </w:tcPr>
          <w:p w14:paraId="70B99B6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587.000,00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B8C071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8AED360"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1E956B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FB0F48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ΚΤΙΡΙΑΚΕΣ ΥΠΟΔΟΜΕΣ Α.Ε.</w:t>
            </w:r>
          </w:p>
        </w:tc>
        <w:tc>
          <w:tcPr>
            <w:tcW w:w="5524" w:type="dxa"/>
            <w:tcBorders>
              <w:top w:val="single" w:sz="4" w:space="0" w:color="auto"/>
              <w:left w:val="nil"/>
              <w:bottom w:val="single" w:sz="4" w:space="0" w:color="auto"/>
              <w:right w:val="nil"/>
            </w:tcBorders>
            <w:shd w:val="clear" w:color="auto" w:fill="auto"/>
            <w:vAlign w:val="bottom"/>
            <w:hideMark/>
          </w:tcPr>
          <w:p w14:paraId="72A30DB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5000224-ΜΕΛΕΤΗ ΚΑΤΑΣΚΕΥΗ ΚΑΙ ΕΞΟΠΛΙΣΜΟΣ ΓΕΝΙΚΟΥ ΝΟΣΟΚΟΜΕΙΟΥ ΚΑΡΠΑΘΟΥ</w:t>
            </w:r>
          </w:p>
        </w:tc>
        <w:tc>
          <w:tcPr>
            <w:tcW w:w="1420" w:type="dxa"/>
            <w:tcBorders>
              <w:top w:val="single" w:sz="4" w:space="0" w:color="auto"/>
              <w:left w:val="nil"/>
              <w:bottom w:val="single" w:sz="4" w:space="0" w:color="auto"/>
              <w:right w:val="nil"/>
            </w:tcBorders>
            <w:shd w:val="clear" w:color="auto" w:fill="auto"/>
            <w:noWrap/>
            <w:vAlign w:val="bottom"/>
            <w:hideMark/>
          </w:tcPr>
          <w:p w14:paraId="7452B28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30/9/2014</w:t>
            </w:r>
          </w:p>
        </w:tc>
        <w:tc>
          <w:tcPr>
            <w:tcW w:w="1420" w:type="dxa"/>
            <w:tcBorders>
              <w:top w:val="single" w:sz="4" w:space="0" w:color="auto"/>
              <w:left w:val="nil"/>
              <w:bottom w:val="single" w:sz="4" w:space="0" w:color="auto"/>
              <w:right w:val="nil"/>
            </w:tcBorders>
            <w:shd w:val="clear" w:color="auto" w:fill="auto"/>
            <w:noWrap/>
            <w:vAlign w:val="bottom"/>
            <w:hideMark/>
          </w:tcPr>
          <w:p w14:paraId="2398893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31/12/2017</w:t>
            </w:r>
          </w:p>
        </w:tc>
        <w:tc>
          <w:tcPr>
            <w:tcW w:w="1500" w:type="dxa"/>
            <w:tcBorders>
              <w:top w:val="single" w:sz="4" w:space="0" w:color="auto"/>
              <w:left w:val="nil"/>
              <w:bottom w:val="single" w:sz="4" w:space="0" w:color="auto"/>
              <w:right w:val="nil"/>
            </w:tcBorders>
            <w:shd w:val="clear" w:color="auto" w:fill="auto"/>
            <w:noWrap/>
            <w:vAlign w:val="bottom"/>
            <w:hideMark/>
          </w:tcPr>
          <w:p w14:paraId="2DD3D8A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6.069.340,17</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32BF6F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617BC62"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5EFDBB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7DCC22F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ΠΑΡΟΥ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1B67304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5001744-Κατασκευή Συνοδών Έργων Μονάδας Αφαλάτωσης Παροικιάς Πάρου</w:t>
            </w:r>
          </w:p>
        </w:tc>
        <w:tc>
          <w:tcPr>
            <w:tcW w:w="1420" w:type="dxa"/>
            <w:tcBorders>
              <w:top w:val="single" w:sz="4" w:space="0" w:color="auto"/>
              <w:left w:val="nil"/>
              <w:bottom w:val="single" w:sz="4" w:space="0" w:color="auto"/>
              <w:right w:val="nil"/>
            </w:tcBorders>
            <w:shd w:val="clear" w:color="auto" w:fill="auto"/>
            <w:noWrap/>
            <w:vAlign w:val="bottom"/>
            <w:hideMark/>
          </w:tcPr>
          <w:p w14:paraId="60B320A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28/2/2017</w:t>
            </w:r>
          </w:p>
        </w:tc>
        <w:tc>
          <w:tcPr>
            <w:tcW w:w="1420" w:type="dxa"/>
            <w:tcBorders>
              <w:top w:val="single" w:sz="4" w:space="0" w:color="auto"/>
              <w:left w:val="nil"/>
              <w:bottom w:val="single" w:sz="4" w:space="0" w:color="auto"/>
              <w:right w:val="nil"/>
            </w:tcBorders>
            <w:shd w:val="clear" w:color="auto" w:fill="auto"/>
            <w:noWrap/>
            <w:vAlign w:val="bottom"/>
            <w:hideMark/>
          </w:tcPr>
          <w:p w14:paraId="52F7935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31/10/2017</w:t>
            </w:r>
          </w:p>
        </w:tc>
        <w:tc>
          <w:tcPr>
            <w:tcW w:w="1500" w:type="dxa"/>
            <w:tcBorders>
              <w:top w:val="single" w:sz="4" w:space="0" w:color="auto"/>
              <w:left w:val="nil"/>
              <w:bottom w:val="single" w:sz="4" w:space="0" w:color="auto"/>
              <w:right w:val="nil"/>
            </w:tcBorders>
            <w:shd w:val="clear" w:color="auto" w:fill="auto"/>
            <w:noWrap/>
            <w:vAlign w:val="bottom"/>
            <w:hideMark/>
          </w:tcPr>
          <w:p w14:paraId="7EDD063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705.645,17</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0044450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D905083" w14:textId="77777777" w:rsidTr="00BF7D11">
        <w:trPr>
          <w:trHeight w:val="300"/>
        </w:trPr>
        <w:tc>
          <w:tcPr>
            <w:tcW w:w="960" w:type="dxa"/>
            <w:tcBorders>
              <w:top w:val="nil"/>
              <w:left w:val="single" w:sz="4" w:space="0" w:color="auto"/>
              <w:bottom w:val="single" w:sz="4" w:space="0" w:color="auto"/>
              <w:right w:val="nil"/>
            </w:tcBorders>
            <w:shd w:val="clear" w:color="auto" w:fill="auto"/>
            <w:noWrap/>
            <w:vAlign w:val="bottom"/>
            <w:hideMark/>
          </w:tcPr>
          <w:p w14:paraId="67A2DBF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nil"/>
              <w:left w:val="nil"/>
              <w:bottom w:val="single" w:sz="4" w:space="0" w:color="auto"/>
              <w:right w:val="nil"/>
            </w:tcBorders>
            <w:shd w:val="clear" w:color="auto" w:fill="auto"/>
            <w:vAlign w:val="bottom"/>
            <w:hideMark/>
          </w:tcPr>
          <w:p w14:paraId="6DDD44D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ΜΗΛΟΥ</w:t>
            </w:r>
          </w:p>
        </w:tc>
        <w:tc>
          <w:tcPr>
            <w:tcW w:w="5524" w:type="dxa"/>
            <w:tcBorders>
              <w:top w:val="nil"/>
              <w:left w:val="nil"/>
              <w:bottom w:val="single" w:sz="4" w:space="0" w:color="auto"/>
              <w:right w:val="nil"/>
            </w:tcBorders>
            <w:shd w:val="clear" w:color="auto" w:fill="auto"/>
            <w:vAlign w:val="bottom"/>
            <w:hideMark/>
          </w:tcPr>
          <w:p w14:paraId="5CA7734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5001913- Κέντρο Κοινότητας  Δήμου Μήλου</w:t>
            </w:r>
          </w:p>
        </w:tc>
        <w:tc>
          <w:tcPr>
            <w:tcW w:w="1420" w:type="dxa"/>
            <w:tcBorders>
              <w:top w:val="nil"/>
              <w:left w:val="nil"/>
              <w:bottom w:val="single" w:sz="4" w:space="0" w:color="auto"/>
              <w:right w:val="nil"/>
            </w:tcBorders>
            <w:shd w:val="clear" w:color="auto" w:fill="auto"/>
            <w:noWrap/>
            <w:vAlign w:val="bottom"/>
            <w:hideMark/>
          </w:tcPr>
          <w:p w14:paraId="1EFD5B7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30/11/2016</w:t>
            </w:r>
          </w:p>
        </w:tc>
        <w:tc>
          <w:tcPr>
            <w:tcW w:w="1420" w:type="dxa"/>
            <w:tcBorders>
              <w:top w:val="nil"/>
              <w:left w:val="nil"/>
              <w:bottom w:val="single" w:sz="4" w:space="0" w:color="auto"/>
              <w:right w:val="nil"/>
            </w:tcBorders>
            <w:shd w:val="clear" w:color="auto" w:fill="auto"/>
            <w:noWrap/>
            <w:vAlign w:val="bottom"/>
            <w:hideMark/>
          </w:tcPr>
          <w:p w14:paraId="78AA5EF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29/11/2019</w:t>
            </w:r>
          </w:p>
        </w:tc>
        <w:tc>
          <w:tcPr>
            <w:tcW w:w="1500" w:type="dxa"/>
            <w:tcBorders>
              <w:top w:val="nil"/>
              <w:left w:val="nil"/>
              <w:bottom w:val="single" w:sz="4" w:space="0" w:color="auto"/>
              <w:right w:val="nil"/>
            </w:tcBorders>
            <w:shd w:val="clear" w:color="auto" w:fill="auto"/>
            <w:noWrap/>
            <w:vAlign w:val="bottom"/>
            <w:hideMark/>
          </w:tcPr>
          <w:p w14:paraId="3B0ACE5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164.160,00</w:t>
            </w:r>
          </w:p>
        </w:tc>
        <w:tc>
          <w:tcPr>
            <w:tcW w:w="1235" w:type="dxa"/>
            <w:tcBorders>
              <w:top w:val="nil"/>
              <w:left w:val="nil"/>
              <w:bottom w:val="single" w:sz="4" w:space="0" w:color="auto"/>
              <w:right w:val="single" w:sz="4" w:space="0" w:color="auto"/>
            </w:tcBorders>
            <w:shd w:val="clear" w:color="auto" w:fill="auto"/>
            <w:noWrap/>
            <w:vAlign w:val="bottom"/>
            <w:hideMark/>
          </w:tcPr>
          <w:p w14:paraId="289A2BD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1270F6D1"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46D8C0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59A1CB9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ΕΘΝΙΚΟ ΚΕΝΤΡΟ ΑΜΕΣΗΣ ΒΟΗΘΕΙΑΣ</w:t>
            </w:r>
          </w:p>
        </w:tc>
        <w:tc>
          <w:tcPr>
            <w:tcW w:w="5524" w:type="dxa"/>
            <w:tcBorders>
              <w:top w:val="single" w:sz="4" w:space="0" w:color="auto"/>
              <w:left w:val="nil"/>
              <w:bottom w:val="single" w:sz="4" w:space="0" w:color="auto"/>
              <w:right w:val="nil"/>
            </w:tcBorders>
            <w:shd w:val="clear" w:color="auto" w:fill="auto"/>
            <w:vAlign w:val="bottom"/>
            <w:hideMark/>
          </w:tcPr>
          <w:p w14:paraId="2F0C8B5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5000208-ΠΡΟΜΗΘΕΙΑ  8 ΑΣΘΕΝΟΦΟΡΩΝ  ΓΙΑ ΤΙΣ ΑΝΑΓΚΕΣ ΤΟΥ Ε.Κ.Α.Β. ΣΤΗΝ ΠΕΡΙΦΕΡΕΙΑ ΝΟΤΙΟΥ ΑΙΓΑΙΟΥ</w:t>
            </w:r>
          </w:p>
        </w:tc>
        <w:tc>
          <w:tcPr>
            <w:tcW w:w="1420" w:type="dxa"/>
            <w:tcBorders>
              <w:top w:val="single" w:sz="4" w:space="0" w:color="auto"/>
              <w:left w:val="nil"/>
              <w:bottom w:val="single" w:sz="4" w:space="0" w:color="auto"/>
              <w:right w:val="nil"/>
            </w:tcBorders>
            <w:shd w:val="clear" w:color="auto" w:fill="auto"/>
            <w:noWrap/>
            <w:vAlign w:val="bottom"/>
            <w:hideMark/>
          </w:tcPr>
          <w:p w14:paraId="0F4B666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18/12/2015</w:t>
            </w:r>
          </w:p>
        </w:tc>
        <w:tc>
          <w:tcPr>
            <w:tcW w:w="1420" w:type="dxa"/>
            <w:tcBorders>
              <w:top w:val="single" w:sz="4" w:space="0" w:color="auto"/>
              <w:left w:val="nil"/>
              <w:bottom w:val="single" w:sz="4" w:space="0" w:color="auto"/>
              <w:right w:val="nil"/>
            </w:tcBorders>
            <w:shd w:val="clear" w:color="auto" w:fill="auto"/>
            <w:noWrap/>
            <w:vAlign w:val="bottom"/>
            <w:hideMark/>
          </w:tcPr>
          <w:p w14:paraId="5AA3207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31/12/2016</w:t>
            </w:r>
          </w:p>
        </w:tc>
        <w:tc>
          <w:tcPr>
            <w:tcW w:w="1500" w:type="dxa"/>
            <w:tcBorders>
              <w:top w:val="single" w:sz="4" w:space="0" w:color="auto"/>
              <w:left w:val="nil"/>
              <w:bottom w:val="single" w:sz="4" w:space="0" w:color="auto"/>
              <w:right w:val="nil"/>
            </w:tcBorders>
            <w:shd w:val="clear" w:color="auto" w:fill="auto"/>
            <w:noWrap/>
            <w:vAlign w:val="bottom"/>
            <w:hideMark/>
          </w:tcPr>
          <w:p w14:paraId="3F20E91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478.716,00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6C9B073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EAF753B"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2B972F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6F7D1D3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ΚΑΛΥΜΝΙΩΝ ΝΟΜΟΥ ΔΩΔΕΚΑΝΗΣΟΥ</w:t>
            </w:r>
          </w:p>
        </w:tc>
        <w:tc>
          <w:tcPr>
            <w:tcW w:w="5524" w:type="dxa"/>
            <w:tcBorders>
              <w:top w:val="single" w:sz="4" w:space="0" w:color="auto"/>
              <w:left w:val="nil"/>
              <w:bottom w:val="single" w:sz="4" w:space="0" w:color="auto"/>
              <w:right w:val="nil"/>
            </w:tcBorders>
            <w:shd w:val="clear" w:color="auto" w:fill="auto"/>
            <w:vAlign w:val="bottom"/>
            <w:hideMark/>
          </w:tcPr>
          <w:p w14:paraId="2DD5AD0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5001461-Κέντρο Κοινότητας Δήμου Καλύμνου</w:t>
            </w:r>
          </w:p>
        </w:tc>
        <w:tc>
          <w:tcPr>
            <w:tcW w:w="1420" w:type="dxa"/>
            <w:tcBorders>
              <w:top w:val="single" w:sz="4" w:space="0" w:color="auto"/>
              <w:left w:val="nil"/>
              <w:bottom w:val="single" w:sz="4" w:space="0" w:color="auto"/>
              <w:right w:val="nil"/>
            </w:tcBorders>
            <w:shd w:val="clear" w:color="auto" w:fill="auto"/>
            <w:noWrap/>
            <w:vAlign w:val="bottom"/>
            <w:hideMark/>
          </w:tcPr>
          <w:p w14:paraId="795ACED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1/11/2016</w:t>
            </w:r>
          </w:p>
        </w:tc>
        <w:tc>
          <w:tcPr>
            <w:tcW w:w="1420" w:type="dxa"/>
            <w:tcBorders>
              <w:top w:val="single" w:sz="4" w:space="0" w:color="auto"/>
              <w:left w:val="nil"/>
              <w:bottom w:val="single" w:sz="4" w:space="0" w:color="auto"/>
              <w:right w:val="nil"/>
            </w:tcBorders>
            <w:shd w:val="clear" w:color="auto" w:fill="auto"/>
            <w:noWrap/>
            <w:vAlign w:val="bottom"/>
            <w:hideMark/>
          </w:tcPr>
          <w:p w14:paraId="2BBEC36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31/10/2019</w:t>
            </w:r>
          </w:p>
        </w:tc>
        <w:tc>
          <w:tcPr>
            <w:tcW w:w="1500" w:type="dxa"/>
            <w:tcBorders>
              <w:top w:val="single" w:sz="4" w:space="0" w:color="auto"/>
              <w:left w:val="nil"/>
              <w:bottom w:val="single" w:sz="4" w:space="0" w:color="auto"/>
              <w:right w:val="nil"/>
            </w:tcBorders>
            <w:shd w:val="clear" w:color="auto" w:fill="auto"/>
            <w:noWrap/>
            <w:vAlign w:val="bottom"/>
            <w:hideMark/>
          </w:tcPr>
          <w:p w14:paraId="505B65C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172.800,00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D5CDDA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0F4D19B" w14:textId="77777777" w:rsidTr="00BF7D11">
        <w:trPr>
          <w:trHeight w:val="915"/>
        </w:trPr>
        <w:tc>
          <w:tcPr>
            <w:tcW w:w="960" w:type="dxa"/>
            <w:tcBorders>
              <w:top w:val="nil"/>
              <w:left w:val="single" w:sz="4" w:space="0" w:color="auto"/>
              <w:bottom w:val="single" w:sz="4" w:space="0" w:color="auto"/>
              <w:right w:val="nil"/>
            </w:tcBorders>
            <w:shd w:val="clear" w:color="auto" w:fill="auto"/>
            <w:noWrap/>
            <w:vAlign w:val="bottom"/>
            <w:hideMark/>
          </w:tcPr>
          <w:p w14:paraId="3C31290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nil"/>
              <w:left w:val="nil"/>
              <w:bottom w:val="single" w:sz="4" w:space="0" w:color="auto"/>
              <w:right w:val="nil"/>
            </w:tcBorders>
            <w:shd w:val="clear" w:color="auto" w:fill="auto"/>
            <w:vAlign w:val="bottom"/>
            <w:hideMark/>
          </w:tcPr>
          <w:p w14:paraId="4500E90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ΚΟΙΝΩΦΕΛΗΣ  ΕΠΙΧΕΙΡΗΣΗ ΥΠΗΡΕΣΙΩΝ ΔΗΜΟΥ ΤΗΝΟΥ</w:t>
            </w:r>
          </w:p>
        </w:tc>
        <w:tc>
          <w:tcPr>
            <w:tcW w:w="5524" w:type="dxa"/>
            <w:tcBorders>
              <w:top w:val="nil"/>
              <w:left w:val="nil"/>
              <w:bottom w:val="single" w:sz="4" w:space="0" w:color="auto"/>
              <w:right w:val="nil"/>
            </w:tcBorders>
            <w:shd w:val="clear" w:color="auto" w:fill="auto"/>
            <w:vAlign w:val="bottom"/>
            <w:hideMark/>
          </w:tcPr>
          <w:p w14:paraId="4EF7D34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5001542-ΚΗΦΗ Δήμου Τήνου</w:t>
            </w:r>
          </w:p>
        </w:tc>
        <w:tc>
          <w:tcPr>
            <w:tcW w:w="1420" w:type="dxa"/>
            <w:tcBorders>
              <w:top w:val="nil"/>
              <w:left w:val="nil"/>
              <w:bottom w:val="single" w:sz="4" w:space="0" w:color="auto"/>
              <w:right w:val="nil"/>
            </w:tcBorders>
            <w:shd w:val="clear" w:color="auto" w:fill="auto"/>
            <w:noWrap/>
            <w:vAlign w:val="bottom"/>
            <w:hideMark/>
          </w:tcPr>
          <w:p w14:paraId="14715E0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1/7/2016</w:t>
            </w:r>
          </w:p>
        </w:tc>
        <w:tc>
          <w:tcPr>
            <w:tcW w:w="1420" w:type="dxa"/>
            <w:tcBorders>
              <w:top w:val="nil"/>
              <w:left w:val="nil"/>
              <w:bottom w:val="single" w:sz="4" w:space="0" w:color="auto"/>
              <w:right w:val="nil"/>
            </w:tcBorders>
            <w:shd w:val="clear" w:color="auto" w:fill="auto"/>
            <w:noWrap/>
            <w:vAlign w:val="bottom"/>
            <w:hideMark/>
          </w:tcPr>
          <w:p w14:paraId="5C31097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500" w:type="dxa"/>
            <w:tcBorders>
              <w:top w:val="nil"/>
              <w:left w:val="nil"/>
              <w:bottom w:val="single" w:sz="4" w:space="0" w:color="auto"/>
              <w:right w:val="nil"/>
            </w:tcBorders>
            <w:shd w:val="clear" w:color="auto" w:fill="auto"/>
            <w:noWrap/>
            <w:vAlign w:val="bottom"/>
            <w:hideMark/>
          </w:tcPr>
          <w:p w14:paraId="6044C25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94.900,00</w:t>
            </w:r>
          </w:p>
        </w:tc>
        <w:tc>
          <w:tcPr>
            <w:tcW w:w="1235" w:type="dxa"/>
            <w:tcBorders>
              <w:top w:val="nil"/>
              <w:left w:val="nil"/>
              <w:bottom w:val="single" w:sz="4" w:space="0" w:color="auto"/>
              <w:right w:val="single" w:sz="4" w:space="0" w:color="auto"/>
            </w:tcBorders>
            <w:shd w:val="clear" w:color="auto" w:fill="auto"/>
            <w:noWrap/>
            <w:vAlign w:val="bottom"/>
            <w:hideMark/>
          </w:tcPr>
          <w:p w14:paraId="48DF7E1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2DD7655"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B1A095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00E4326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ΝΑΞΟΥ ΚΑΙ ΜΙΚΡΩΝ ΚΥΚΛΑΔΩΝ</w:t>
            </w:r>
          </w:p>
        </w:tc>
        <w:tc>
          <w:tcPr>
            <w:tcW w:w="5524" w:type="dxa"/>
            <w:tcBorders>
              <w:top w:val="single" w:sz="4" w:space="0" w:color="auto"/>
              <w:left w:val="nil"/>
              <w:bottom w:val="single" w:sz="4" w:space="0" w:color="auto"/>
              <w:right w:val="nil"/>
            </w:tcBorders>
            <w:shd w:val="clear" w:color="auto" w:fill="auto"/>
            <w:vAlign w:val="bottom"/>
            <w:hideMark/>
          </w:tcPr>
          <w:p w14:paraId="4D6D97C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5002028-Κοινωνικό Φαρμακείο Δήμου Νάξου και Μικρών Κυκλάδων</w:t>
            </w:r>
          </w:p>
        </w:tc>
        <w:tc>
          <w:tcPr>
            <w:tcW w:w="1420" w:type="dxa"/>
            <w:tcBorders>
              <w:top w:val="single" w:sz="4" w:space="0" w:color="auto"/>
              <w:left w:val="nil"/>
              <w:bottom w:val="single" w:sz="4" w:space="0" w:color="auto"/>
              <w:right w:val="nil"/>
            </w:tcBorders>
            <w:shd w:val="clear" w:color="auto" w:fill="auto"/>
            <w:noWrap/>
            <w:vAlign w:val="bottom"/>
            <w:hideMark/>
          </w:tcPr>
          <w:p w14:paraId="0065177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30/11/2016</w:t>
            </w:r>
          </w:p>
        </w:tc>
        <w:tc>
          <w:tcPr>
            <w:tcW w:w="1420" w:type="dxa"/>
            <w:tcBorders>
              <w:top w:val="single" w:sz="4" w:space="0" w:color="auto"/>
              <w:left w:val="nil"/>
              <w:bottom w:val="single" w:sz="4" w:space="0" w:color="auto"/>
              <w:right w:val="nil"/>
            </w:tcBorders>
            <w:shd w:val="clear" w:color="auto" w:fill="auto"/>
            <w:noWrap/>
            <w:vAlign w:val="bottom"/>
            <w:hideMark/>
          </w:tcPr>
          <w:p w14:paraId="4141476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29/11/2019</w:t>
            </w:r>
          </w:p>
        </w:tc>
        <w:tc>
          <w:tcPr>
            <w:tcW w:w="1500" w:type="dxa"/>
            <w:tcBorders>
              <w:top w:val="single" w:sz="4" w:space="0" w:color="auto"/>
              <w:left w:val="nil"/>
              <w:bottom w:val="single" w:sz="4" w:space="0" w:color="auto"/>
              <w:right w:val="nil"/>
            </w:tcBorders>
            <w:shd w:val="clear" w:color="auto" w:fill="auto"/>
            <w:noWrap/>
            <w:vAlign w:val="bottom"/>
            <w:hideMark/>
          </w:tcPr>
          <w:p w14:paraId="005D363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126.360,00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2F52D7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EBF3979" w14:textId="77777777" w:rsidTr="00BF7D11">
        <w:trPr>
          <w:trHeight w:val="15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511961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6EB8D6E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ΑΣΤΙΚΗ ΜΗ ΚΕΡΔΟΣΚΟΠΙΚΗ ΕΤΑΙΡΕΙΑ ΚΟΙΝΩΝΙΚΗΣ ΦΡΟΝΤΙΔΑΣ ΚΑΙ ΑΝΑΠΤΥΞΗΣ ΔΗΜΟΥ ΡΟΔΙΩΝ</w:t>
            </w:r>
          </w:p>
        </w:tc>
        <w:tc>
          <w:tcPr>
            <w:tcW w:w="5524" w:type="dxa"/>
            <w:tcBorders>
              <w:top w:val="single" w:sz="4" w:space="0" w:color="auto"/>
              <w:left w:val="nil"/>
              <w:bottom w:val="single" w:sz="4" w:space="0" w:color="auto"/>
              <w:right w:val="nil"/>
            </w:tcBorders>
            <w:shd w:val="clear" w:color="auto" w:fill="auto"/>
            <w:vAlign w:val="bottom"/>
            <w:hideMark/>
          </w:tcPr>
          <w:p w14:paraId="4418A21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5001933-ΚΗΦΗ Αγ.Αποστόλων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000E840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1/7/2016</w:t>
            </w:r>
          </w:p>
        </w:tc>
        <w:tc>
          <w:tcPr>
            <w:tcW w:w="1420" w:type="dxa"/>
            <w:tcBorders>
              <w:top w:val="single" w:sz="4" w:space="0" w:color="auto"/>
              <w:left w:val="nil"/>
              <w:bottom w:val="single" w:sz="4" w:space="0" w:color="auto"/>
              <w:right w:val="nil"/>
            </w:tcBorders>
            <w:shd w:val="clear" w:color="auto" w:fill="auto"/>
            <w:noWrap/>
            <w:vAlign w:val="bottom"/>
            <w:hideMark/>
          </w:tcPr>
          <w:p w14:paraId="47ECB5B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500" w:type="dxa"/>
            <w:tcBorders>
              <w:top w:val="single" w:sz="4" w:space="0" w:color="auto"/>
              <w:left w:val="nil"/>
              <w:bottom w:val="single" w:sz="4" w:space="0" w:color="auto"/>
              <w:right w:val="nil"/>
            </w:tcBorders>
            <w:shd w:val="clear" w:color="auto" w:fill="auto"/>
            <w:noWrap/>
            <w:vAlign w:val="bottom"/>
            <w:hideMark/>
          </w:tcPr>
          <w:p w14:paraId="5F0358B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94.900,00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E70216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3D87EB0" w14:textId="77777777" w:rsidTr="00BF7D11">
        <w:trPr>
          <w:trHeight w:val="13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90CBFD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192919C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ΔΩΔΕΚΑΝΗΣΙΑΚΟΣ ΣΥΛΛΟΓΟΣ ΓΟΝΕΩΝ ΚΑΙ ΚΗΔΕΜΟΝΩΝ ΑΤΟΜΩΝ ΜΕ ΕΙΔΙΚΕΣ ΑΝΑΓΚΕΣ</w:t>
            </w:r>
          </w:p>
        </w:tc>
        <w:tc>
          <w:tcPr>
            <w:tcW w:w="5524" w:type="dxa"/>
            <w:tcBorders>
              <w:top w:val="single" w:sz="4" w:space="0" w:color="auto"/>
              <w:left w:val="nil"/>
              <w:bottom w:val="single" w:sz="4" w:space="0" w:color="auto"/>
              <w:right w:val="nil"/>
            </w:tcBorders>
            <w:shd w:val="clear" w:color="auto" w:fill="auto"/>
            <w:vAlign w:val="bottom"/>
            <w:hideMark/>
          </w:tcPr>
          <w:p w14:paraId="58CF1D1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5001674-Κέντρο Διημέρευσης – Ημερήσιας Φροντίδας Ατόμων με Αναπηρία "ΕΛΠΙΔΑ"</w:t>
            </w:r>
          </w:p>
        </w:tc>
        <w:tc>
          <w:tcPr>
            <w:tcW w:w="1420" w:type="dxa"/>
            <w:tcBorders>
              <w:top w:val="single" w:sz="4" w:space="0" w:color="auto"/>
              <w:left w:val="nil"/>
              <w:bottom w:val="single" w:sz="4" w:space="0" w:color="auto"/>
              <w:right w:val="nil"/>
            </w:tcBorders>
            <w:shd w:val="clear" w:color="auto" w:fill="auto"/>
            <w:noWrap/>
            <w:vAlign w:val="bottom"/>
            <w:hideMark/>
          </w:tcPr>
          <w:p w14:paraId="1C9B085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30/9/2016</w:t>
            </w:r>
          </w:p>
        </w:tc>
        <w:tc>
          <w:tcPr>
            <w:tcW w:w="1420" w:type="dxa"/>
            <w:tcBorders>
              <w:top w:val="single" w:sz="4" w:space="0" w:color="auto"/>
              <w:left w:val="nil"/>
              <w:bottom w:val="single" w:sz="4" w:space="0" w:color="auto"/>
              <w:right w:val="nil"/>
            </w:tcBorders>
            <w:shd w:val="clear" w:color="auto" w:fill="auto"/>
            <w:noWrap/>
            <w:vAlign w:val="bottom"/>
            <w:hideMark/>
          </w:tcPr>
          <w:p w14:paraId="029BD26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29/9/2019</w:t>
            </w:r>
          </w:p>
        </w:tc>
        <w:tc>
          <w:tcPr>
            <w:tcW w:w="1500" w:type="dxa"/>
            <w:tcBorders>
              <w:top w:val="single" w:sz="4" w:space="0" w:color="auto"/>
              <w:left w:val="nil"/>
              <w:bottom w:val="single" w:sz="4" w:space="0" w:color="auto"/>
              <w:right w:val="nil"/>
            </w:tcBorders>
            <w:shd w:val="clear" w:color="auto" w:fill="auto"/>
            <w:noWrap/>
            <w:vAlign w:val="bottom"/>
            <w:hideMark/>
          </w:tcPr>
          <w:p w14:paraId="2EE3FA0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567.000,00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AFCEB3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0F2BC6A4"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380FA6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7612504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ΠΑΡΟΥ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379E82F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5002005-Κέντρο Κοινότητας Δήμου Πάρου</w:t>
            </w:r>
          </w:p>
        </w:tc>
        <w:tc>
          <w:tcPr>
            <w:tcW w:w="1420" w:type="dxa"/>
            <w:tcBorders>
              <w:top w:val="single" w:sz="4" w:space="0" w:color="auto"/>
              <w:left w:val="nil"/>
              <w:bottom w:val="single" w:sz="4" w:space="0" w:color="auto"/>
              <w:right w:val="nil"/>
            </w:tcBorders>
            <w:shd w:val="clear" w:color="auto" w:fill="auto"/>
            <w:noWrap/>
            <w:vAlign w:val="bottom"/>
            <w:hideMark/>
          </w:tcPr>
          <w:p w14:paraId="571423F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30/12/2016</w:t>
            </w:r>
          </w:p>
        </w:tc>
        <w:tc>
          <w:tcPr>
            <w:tcW w:w="1420" w:type="dxa"/>
            <w:tcBorders>
              <w:top w:val="single" w:sz="4" w:space="0" w:color="auto"/>
              <w:left w:val="nil"/>
              <w:bottom w:val="single" w:sz="4" w:space="0" w:color="auto"/>
              <w:right w:val="nil"/>
            </w:tcBorders>
            <w:shd w:val="clear" w:color="auto" w:fill="auto"/>
            <w:noWrap/>
            <w:vAlign w:val="bottom"/>
            <w:hideMark/>
          </w:tcPr>
          <w:p w14:paraId="3AB47E7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29/12/2019</w:t>
            </w:r>
          </w:p>
        </w:tc>
        <w:tc>
          <w:tcPr>
            <w:tcW w:w="1500" w:type="dxa"/>
            <w:tcBorders>
              <w:top w:val="single" w:sz="4" w:space="0" w:color="auto"/>
              <w:left w:val="nil"/>
              <w:bottom w:val="single" w:sz="4" w:space="0" w:color="auto"/>
              <w:right w:val="nil"/>
            </w:tcBorders>
            <w:shd w:val="clear" w:color="auto" w:fill="auto"/>
            <w:noWrap/>
            <w:vAlign w:val="bottom"/>
            <w:hideMark/>
          </w:tcPr>
          <w:p w14:paraId="39647CD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112.320,00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F16F7C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1CC81C8B" w14:textId="77777777" w:rsidTr="00BF7D11">
        <w:trPr>
          <w:trHeight w:val="1365"/>
        </w:trPr>
        <w:tc>
          <w:tcPr>
            <w:tcW w:w="960" w:type="dxa"/>
            <w:tcBorders>
              <w:top w:val="nil"/>
              <w:left w:val="single" w:sz="4" w:space="0" w:color="auto"/>
              <w:bottom w:val="single" w:sz="4" w:space="0" w:color="auto"/>
              <w:right w:val="nil"/>
            </w:tcBorders>
            <w:shd w:val="clear" w:color="auto" w:fill="auto"/>
            <w:noWrap/>
            <w:vAlign w:val="bottom"/>
            <w:hideMark/>
          </w:tcPr>
          <w:p w14:paraId="1D702A0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nil"/>
              <w:left w:val="nil"/>
              <w:bottom w:val="single" w:sz="4" w:space="0" w:color="auto"/>
              <w:right w:val="nil"/>
            </w:tcBorders>
            <w:shd w:val="clear" w:color="auto" w:fill="auto"/>
            <w:vAlign w:val="bottom"/>
            <w:hideMark/>
          </w:tcPr>
          <w:p w14:paraId="73099EC4"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ΔΗΜΟΤΙΚΗ ΚΟΙΝΩΦΕΛΗΣ ΕΠΙΧΕΙΡΗΣΗ ΔΗΜΟΥ ΝΑΞΟΥ ΚΑΙ ΜΙΚΡΩΝ ΚΥΚΛΑΔΩΝ</w:t>
            </w:r>
          </w:p>
        </w:tc>
        <w:tc>
          <w:tcPr>
            <w:tcW w:w="5524" w:type="dxa"/>
            <w:tcBorders>
              <w:top w:val="nil"/>
              <w:left w:val="nil"/>
              <w:bottom w:val="single" w:sz="4" w:space="0" w:color="auto"/>
              <w:right w:val="nil"/>
            </w:tcBorders>
            <w:shd w:val="clear" w:color="auto" w:fill="auto"/>
            <w:vAlign w:val="bottom"/>
            <w:hideMark/>
          </w:tcPr>
          <w:p w14:paraId="531CBCF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5001856-ΚΗΦΗ Δήμου Νάξου και Μικρών Κυκλάδων</w:t>
            </w:r>
          </w:p>
        </w:tc>
        <w:tc>
          <w:tcPr>
            <w:tcW w:w="1420" w:type="dxa"/>
            <w:tcBorders>
              <w:top w:val="nil"/>
              <w:left w:val="nil"/>
              <w:bottom w:val="single" w:sz="4" w:space="0" w:color="auto"/>
              <w:right w:val="nil"/>
            </w:tcBorders>
            <w:shd w:val="clear" w:color="auto" w:fill="auto"/>
            <w:noWrap/>
            <w:vAlign w:val="bottom"/>
            <w:hideMark/>
          </w:tcPr>
          <w:p w14:paraId="1089273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1/7/2016</w:t>
            </w:r>
          </w:p>
        </w:tc>
        <w:tc>
          <w:tcPr>
            <w:tcW w:w="1420" w:type="dxa"/>
            <w:tcBorders>
              <w:top w:val="nil"/>
              <w:left w:val="nil"/>
              <w:bottom w:val="single" w:sz="4" w:space="0" w:color="auto"/>
              <w:right w:val="nil"/>
            </w:tcBorders>
            <w:shd w:val="clear" w:color="auto" w:fill="auto"/>
            <w:noWrap/>
            <w:vAlign w:val="bottom"/>
            <w:hideMark/>
          </w:tcPr>
          <w:p w14:paraId="78B255A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500" w:type="dxa"/>
            <w:tcBorders>
              <w:top w:val="nil"/>
              <w:left w:val="nil"/>
              <w:bottom w:val="single" w:sz="4" w:space="0" w:color="auto"/>
              <w:right w:val="nil"/>
            </w:tcBorders>
            <w:shd w:val="clear" w:color="auto" w:fill="auto"/>
            <w:noWrap/>
            <w:vAlign w:val="bottom"/>
            <w:hideMark/>
          </w:tcPr>
          <w:p w14:paraId="6C8BC37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92.000,00</w:t>
            </w:r>
          </w:p>
        </w:tc>
        <w:tc>
          <w:tcPr>
            <w:tcW w:w="1235" w:type="dxa"/>
            <w:tcBorders>
              <w:top w:val="nil"/>
              <w:left w:val="nil"/>
              <w:bottom w:val="single" w:sz="4" w:space="0" w:color="auto"/>
              <w:right w:val="single" w:sz="4" w:space="0" w:color="auto"/>
            </w:tcBorders>
            <w:shd w:val="clear" w:color="auto" w:fill="auto"/>
            <w:noWrap/>
            <w:vAlign w:val="bottom"/>
            <w:hideMark/>
          </w:tcPr>
          <w:p w14:paraId="48D7E06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3811E9B"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3FBCD8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2E085D0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ΚΑΛΥΜΝΙΩΝ ΝΟΜΟΥ ΔΩΔΕΚΑΝΗΣΟΥ</w:t>
            </w:r>
          </w:p>
        </w:tc>
        <w:tc>
          <w:tcPr>
            <w:tcW w:w="5524" w:type="dxa"/>
            <w:tcBorders>
              <w:top w:val="single" w:sz="4" w:space="0" w:color="auto"/>
              <w:left w:val="nil"/>
              <w:bottom w:val="single" w:sz="4" w:space="0" w:color="auto"/>
              <w:right w:val="nil"/>
            </w:tcBorders>
            <w:shd w:val="clear" w:color="auto" w:fill="auto"/>
            <w:vAlign w:val="bottom"/>
            <w:hideMark/>
          </w:tcPr>
          <w:p w14:paraId="11E5BD1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 xml:space="preserve">5000824-Βρεφονηπιακός Σταθμός Δήμου Καλυμνίων </w:t>
            </w:r>
          </w:p>
        </w:tc>
        <w:tc>
          <w:tcPr>
            <w:tcW w:w="1420" w:type="dxa"/>
            <w:tcBorders>
              <w:top w:val="single" w:sz="4" w:space="0" w:color="auto"/>
              <w:left w:val="nil"/>
              <w:bottom w:val="single" w:sz="4" w:space="0" w:color="auto"/>
              <w:right w:val="nil"/>
            </w:tcBorders>
            <w:shd w:val="clear" w:color="auto" w:fill="auto"/>
            <w:noWrap/>
            <w:vAlign w:val="bottom"/>
            <w:hideMark/>
          </w:tcPr>
          <w:p w14:paraId="35941C9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1/11/2016</w:t>
            </w:r>
          </w:p>
        </w:tc>
        <w:tc>
          <w:tcPr>
            <w:tcW w:w="1420" w:type="dxa"/>
            <w:tcBorders>
              <w:top w:val="single" w:sz="4" w:space="0" w:color="auto"/>
              <w:left w:val="nil"/>
              <w:bottom w:val="single" w:sz="4" w:space="0" w:color="auto"/>
              <w:right w:val="nil"/>
            </w:tcBorders>
            <w:shd w:val="clear" w:color="auto" w:fill="auto"/>
            <w:noWrap/>
            <w:vAlign w:val="bottom"/>
            <w:hideMark/>
          </w:tcPr>
          <w:p w14:paraId="0E1A4CD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1/2/2018</w:t>
            </w:r>
          </w:p>
        </w:tc>
        <w:tc>
          <w:tcPr>
            <w:tcW w:w="1500" w:type="dxa"/>
            <w:tcBorders>
              <w:top w:val="single" w:sz="4" w:space="0" w:color="auto"/>
              <w:left w:val="nil"/>
              <w:bottom w:val="single" w:sz="4" w:space="0" w:color="auto"/>
              <w:right w:val="nil"/>
            </w:tcBorders>
            <w:shd w:val="clear" w:color="auto" w:fill="auto"/>
            <w:noWrap/>
            <w:vAlign w:val="bottom"/>
            <w:hideMark/>
          </w:tcPr>
          <w:p w14:paraId="22018D9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1.020.000,00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0A2E03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4BA5954"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B80251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3E1B6B6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ΠΕΡΙΦΕΡΕΙΑ ΝΟΤΙΟΥ ΑΙΓΑΙΟΥ</w:t>
            </w:r>
          </w:p>
        </w:tc>
        <w:tc>
          <w:tcPr>
            <w:tcW w:w="5524" w:type="dxa"/>
            <w:tcBorders>
              <w:top w:val="single" w:sz="4" w:space="0" w:color="auto"/>
              <w:left w:val="nil"/>
              <w:bottom w:val="single" w:sz="4" w:space="0" w:color="auto"/>
              <w:right w:val="nil"/>
            </w:tcBorders>
            <w:shd w:val="clear" w:color="auto" w:fill="auto"/>
            <w:vAlign w:val="bottom"/>
            <w:hideMark/>
          </w:tcPr>
          <w:p w14:paraId="3CF3060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5000964-Βρεφονηπιακού σταθμός Δήμου Μυκόνου</w:t>
            </w:r>
          </w:p>
        </w:tc>
        <w:tc>
          <w:tcPr>
            <w:tcW w:w="1420" w:type="dxa"/>
            <w:tcBorders>
              <w:top w:val="single" w:sz="4" w:space="0" w:color="auto"/>
              <w:left w:val="nil"/>
              <w:bottom w:val="single" w:sz="4" w:space="0" w:color="auto"/>
              <w:right w:val="nil"/>
            </w:tcBorders>
            <w:shd w:val="clear" w:color="auto" w:fill="auto"/>
            <w:noWrap/>
            <w:vAlign w:val="bottom"/>
            <w:hideMark/>
          </w:tcPr>
          <w:p w14:paraId="523C528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12/12/2016</w:t>
            </w:r>
          </w:p>
        </w:tc>
        <w:tc>
          <w:tcPr>
            <w:tcW w:w="1420" w:type="dxa"/>
            <w:tcBorders>
              <w:top w:val="single" w:sz="4" w:space="0" w:color="auto"/>
              <w:left w:val="nil"/>
              <w:bottom w:val="single" w:sz="4" w:space="0" w:color="auto"/>
              <w:right w:val="nil"/>
            </w:tcBorders>
            <w:shd w:val="clear" w:color="auto" w:fill="auto"/>
            <w:noWrap/>
            <w:vAlign w:val="bottom"/>
            <w:hideMark/>
          </w:tcPr>
          <w:p w14:paraId="6F36E02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12/4/2018</w:t>
            </w:r>
          </w:p>
        </w:tc>
        <w:tc>
          <w:tcPr>
            <w:tcW w:w="1500" w:type="dxa"/>
            <w:tcBorders>
              <w:top w:val="single" w:sz="4" w:space="0" w:color="auto"/>
              <w:left w:val="nil"/>
              <w:bottom w:val="single" w:sz="4" w:space="0" w:color="auto"/>
              <w:right w:val="nil"/>
            </w:tcBorders>
            <w:shd w:val="clear" w:color="auto" w:fill="auto"/>
            <w:noWrap/>
            <w:vAlign w:val="bottom"/>
            <w:hideMark/>
          </w:tcPr>
          <w:p w14:paraId="2742339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1.270.000,00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1C16E8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0ABC22E3"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C01EA5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508905D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ΘΗΡΑΣ</w:t>
            </w:r>
          </w:p>
        </w:tc>
        <w:tc>
          <w:tcPr>
            <w:tcW w:w="5524" w:type="dxa"/>
            <w:tcBorders>
              <w:top w:val="single" w:sz="4" w:space="0" w:color="auto"/>
              <w:left w:val="nil"/>
              <w:bottom w:val="single" w:sz="4" w:space="0" w:color="auto"/>
              <w:right w:val="nil"/>
            </w:tcBorders>
            <w:shd w:val="clear" w:color="auto" w:fill="auto"/>
            <w:vAlign w:val="bottom"/>
            <w:hideMark/>
          </w:tcPr>
          <w:p w14:paraId="33B2065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5001858-Κοινωνικό Φαρμακείο Δήμου Θήρας</w:t>
            </w:r>
          </w:p>
        </w:tc>
        <w:tc>
          <w:tcPr>
            <w:tcW w:w="1420" w:type="dxa"/>
            <w:tcBorders>
              <w:top w:val="single" w:sz="4" w:space="0" w:color="auto"/>
              <w:left w:val="nil"/>
              <w:bottom w:val="single" w:sz="4" w:space="0" w:color="auto"/>
              <w:right w:val="nil"/>
            </w:tcBorders>
            <w:shd w:val="clear" w:color="auto" w:fill="auto"/>
            <w:noWrap/>
            <w:vAlign w:val="bottom"/>
            <w:hideMark/>
          </w:tcPr>
          <w:p w14:paraId="4FA8F28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30/11/2016</w:t>
            </w:r>
          </w:p>
        </w:tc>
        <w:tc>
          <w:tcPr>
            <w:tcW w:w="1420" w:type="dxa"/>
            <w:tcBorders>
              <w:top w:val="single" w:sz="4" w:space="0" w:color="auto"/>
              <w:left w:val="nil"/>
              <w:bottom w:val="single" w:sz="4" w:space="0" w:color="auto"/>
              <w:right w:val="nil"/>
            </w:tcBorders>
            <w:shd w:val="clear" w:color="auto" w:fill="auto"/>
            <w:noWrap/>
            <w:vAlign w:val="bottom"/>
            <w:hideMark/>
          </w:tcPr>
          <w:p w14:paraId="1F6DA34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29/11/2019</w:t>
            </w:r>
          </w:p>
        </w:tc>
        <w:tc>
          <w:tcPr>
            <w:tcW w:w="1500" w:type="dxa"/>
            <w:tcBorders>
              <w:top w:val="single" w:sz="4" w:space="0" w:color="auto"/>
              <w:left w:val="nil"/>
              <w:bottom w:val="single" w:sz="4" w:space="0" w:color="auto"/>
              <w:right w:val="nil"/>
            </w:tcBorders>
            <w:shd w:val="clear" w:color="auto" w:fill="auto"/>
            <w:noWrap/>
            <w:vAlign w:val="bottom"/>
            <w:hideMark/>
          </w:tcPr>
          <w:p w14:paraId="4C1D9A0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126.360,00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6AB0A7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78D03F0"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E931AC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1C774CF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ΙΔΡΥΜΑ ΝΕΟΛΑΙΑΣ ΚΑΙ ΔΙΑ ΒΙΟΥ ΜΑΘΗΣΗΣ</w:t>
            </w:r>
          </w:p>
        </w:tc>
        <w:tc>
          <w:tcPr>
            <w:tcW w:w="5524" w:type="dxa"/>
            <w:tcBorders>
              <w:top w:val="single" w:sz="4" w:space="0" w:color="auto"/>
              <w:left w:val="nil"/>
              <w:bottom w:val="single" w:sz="4" w:space="0" w:color="auto"/>
              <w:right w:val="nil"/>
            </w:tcBorders>
            <w:shd w:val="clear" w:color="auto" w:fill="auto"/>
            <w:vAlign w:val="bottom"/>
            <w:hideMark/>
          </w:tcPr>
          <w:p w14:paraId="27D05F3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5001052-ΚΕΝΤΡΑ ΠΕΡΙΒΑΛΛΟΝΤΙΚΗΣ ΕΚΠΑΙΔΕΥΣΗΣ (ΚΠΕ) - ΠΕΡΙΒΑΛΛΟΝΤΙΚΗ ΕΚΠΑΙΔΕΥΣΗ</w:t>
            </w:r>
          </w:p>
        </w:tc>
        <w:tc>
          <w:tcPr>
            <w:tcW w:w="1420" w:type="dxa"/>
            <w:tcBorders>
              <w:top w:val="single" w:sz="4" w:space="0" w:color="auto"/>
              <w:left w:val="nil"/>
              <w:bottom w:val="single" w:sz="4" w:space="0" w:color="auto"/>
              <w:right w:val="nil"/>
            </w:tcBorders>
            <w:shd w:val="clear" w:color="auto" w:fill="auto"/>
            <w:noWrap/>
            <w:vAlign w:val="bottom"/>
            <w:hideMark/>
          </w:tcPr>
          <w:p w14:paraId="7FE0D53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1/3/2016</w:t>
            </w:r>
          </w:p>
        </w:tc>
        <w:tc>
          <w:tcPr>
            <w:tcW w:w="1420" w:type="dxa"/>
            <w:tcBorders>
              <w:top w:val="single" w:sz="4" w:space="0" w:color="auto"/>
              <w:left w:val="nil"/>
              <w:bottom w:val="single" w:sz="4" w:space="0" w:color="auto"/>
              <w:right w:val="nil"/>
            </w:tcBorders>
            <w:shd w:val="clear" w:color="auto" w:fill="auto"/>
            <w:noWrap/>
            <w:vAlign w:val="bottom"/>
            <w:hideMark/>
          </w:tcPr>
          <w:p w14:paraId="6F6130F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28/2/2017</w:t>
            </w:r>
          </w:p>
        </w:tc>
        <w:tc>
          <w:tcPr>
            <w:tcW w:w="1500" w:type="dxa"/>
            <w:tcBorders>
              <w:top w:val="single" w:sz="4" w:space="0" w:color="auto"/>
              <w:left w:val="nil"/>
              <w:bottom w:val="single" w:sz="4" w:space="0" w:color="auto"/>
              <w:right w:val="nil"/>
            </w:tcBorders>
            <w:shd w:val="clear" w:color="auto" w:fill="auto"/>
            <w:noWrap/>
            <w:vAlign w:val="bottom"/>
            <w:hideMark/>
          </w:tcPr>
          <w:p w14:paraId="7EA1642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28.627,31</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08C0AF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2AC10D3" w14:textId="77777777" w:rsidTr="00BF7D11">
        <w:trPr>
          <w:trHeight w:val="114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7DCEB1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13400E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ΔΗΜΟΤΙΚΗ ΕΠΙΧΕΙΡΗΣΗ ΥΔΡΕΥΣΗΣ ΑΠΟΧΕΤΕΥΣΗΣ ΣΥΡΟΥ</w:t>
            </w:r>
          </w:p>
        </w:tc>
        <w:tc>
          <w:tcPr>
            <w:tcW w:w="5524" w:type="dxa"/>
            <w:tcBorders>
              <w:top w:val="single" w:sz="4" w:space="0" w:color="auto"/>
              <w:left w:val="nil"/>
              <w:bottom w:val="single" w:sz="4" w:space="0" w:color="auto"/>
              <w:right w:val="nil"/>
            </w:tcBorders>
            <w:shd w:val="clear" w:color="auto" w:fill="auto"/>
            <w:vAlign w:val="bottom"/>
            <w:hideMark/>
          </w:tcPr>
          <w:p w14:paraId="2313DAE4"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5001507-Αντικατάσταση - Βελτίωση Δικτύου Ύδρευσης Οικισμών Δ.Ε. Ποσειδωνίας Δ. Σύρου - Ερμούπολης</w:t>
            </w:r>
          </w:p>
        </w:tc>
        <w:tc>
          <w:tcPr>
            <w:tcW w:w="1420" w:type="dxa"/>
            <w:tcBorders>
              <w:top w:val="single" w:sz="4" w:space="0" w:color="auto"/>
              <w:left w:val="nil"/>
              <w:bottom w:val="single" w:sz="4" w:space="0" w:color="auto"/>
              <w:right w:val="nil"/>
            </w:tcBorders>
            <w:shd w:val="clear" w:color="auto" w:fill="auto"/>
            <w:noWrap/>
            <w:vAlign w:val="bottom"/>
            <w:hideMark/>
          </w:tcPr>
          <w:p w14:paraId="4BC1140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492B0B8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31/3/2019</w:t>
            </w:r>
          </w:p>
        </w:tc>
        <w:tc>
          <w:tcPr>
            <w:tcW w:w="1500" w:type="dxa"/>
            <w:tcBorders>
              <w:top w:val="single" w:sz="4" w:space="0" w:color="auto"/>
              <w:left w:val="nil"/>
              <w:bottom w:val="single" w:sz="4" w:space="0" w:color="auto"/>
              <w:right w:val="nil"/>
            </w:tcBorders>
            <w:shd w:val="clear" w:color="auto" w:fill="auto"/>
            <w:noWrap/>
            <w:vAlign w:val="bottom"/>
            <w:hideMark/>
          </w:tcPr>
          <w:p w14:paraId="13669EA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1.980.000,00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62E1274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D55301C"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E0E668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1980879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ΡΟΔΟΥ</w:t>
            </w:r>
          </w:p>
        </w:tc>
        <w:tc>
          <w:tcPr>
            <w:tcW w:w="5524" w:type="dxa"/>
            <w:tcBorders>
              <w:top w:val="single" w:sz="4" w:space="0" w:color="auto"/>
              <w:left w:val="nil"/>
              <w:bottom w:val="single" w:sz="4" w:space="0" w:color="auto"/>
              <w:right w:val="nil"/>
            </w:tcBorders>
            <w:shd w:val="clear" w:color="auto" w:fill="auto"/>
            <w:vAlign w:val="bottom"/>
            <w:hideMark/>
          </w:tcPr>
          <w:p w14:paraId="72DE5BF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 xml:space="preserve">5001961-ΚΗΦΗ Δήμου Ρόδου </w:t>
            </w:r>
          </w:p>
        </w:tc>
        <w:tc>
          <w:tcPr>
            <w:tcW w:w="1420" w:type="dxa"/>
            <w:tcBorders>
              <w:top w:val="single" w:sz="4" w:space="0" w:color="auto"/>
              <w:left w:val="nil"/>
              <w:bottom w:val="single" w:sz="4" w:space="0" w:color="auto"/>
              <w:right w:val="nil"/>
            </w:tcBorders>
            <w:shd w:val="clear" w:color="auto" w:fill="auto"/>
            <w:noWrap/>
            <w:vAlign w:val="bottom"/>
            <w:hideMark/>
          </w:tcPr>
          <w:p w14:paraId="577AB75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1/7/2016</w:t>
            </w:r>
          </w:p>
        </w:tc>
        <w:tc>
          <w:tcPr>
            <w:tcW w:w="1420" w:type="dxa"/>
            <w:tcBorders>
              <w:top w:val="single" w:sz="4" w:space="0" w:color="auto"/>
              <w:left w:val="nil"/>
              <w:bottom w:val="single" w:sz="4" w:space="0" w:color="auto"/>
              <w:right w:val="nil"/>
            </w:tcBorders>
            <w:shd w:val="clear" w:color="auto" w:fill="auto"/>
            <w:noWrap/>
            <w:vAlign w:val="bottom"/>
            <w:hideMark/>
          </w:tcPr>
          <w:p w14:paraId="19D98A9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500" w:type="dxa"/>
            <w:tcBorders>
              <w:top w:val="single" w:sz="4" w:space="0" w:color="auto"/>
              <w:left w:val="nil"/>
              <w:bottom w:val="single" w:sz="4" w:space="0" w:color="auto"/>
              <w:right w:val="nil"/>
            </w:tcBorders>
            <w:shd w:val="clear" w:color="auto" w:fill="auto"/>
            <w:noWrap/>
            <w:vAlign w:val="bottom"/>
            <w:hideMark/>
          </w:tcPr>
          <w:p w14:paraId="49A7470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94.900,00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15BE46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15E86D36"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82377F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43BE17B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ΣΥΡΟΥ - ΕΡΜΟΥΠΟΛΗΣ</w:t>
            </w:r>
          </w:p>
        </w:tc>
        <w:tc>
          <w:tcPr>
            <w:tcW w:w="5524" w:type="dxa"/>
            <w:tcBorders>
              <w:top w:val="single" w:sz="4" w:space="0" w:color="auto"/>
              <w:left w:val="nil"/>
              <w:bottom w:val="single" w:sz="4" w:space="0" w:color="auto"/>
              <w:right w:val="nil"/>
            </w:tcBorders>
            <w:shd w:val="clear" w:color="auto" w:fill="auto"/>
            <w:vAlign w:val="bottom"/>
            <w:hideMark/>
          </w:tcPr>
          <w:p w14:paraId="6EA1CC2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5000831-Ανέγερση Δημοτικού Σχολείου και αναδιαρρύθμιση κτιρίου για τη στέγαση του Νηπιαγωγείου Βάρης ν. Σύρου</w:t>
            </w:r>
          </w:p>
        </w:tc>
        <w:tc>
          <w:tcPr>
            <w:tcW w:w="1420" w:type="dxa"/>
            <w:tcBorders>
              <w:top w:val="single" w:sz="4" w:space="0" w:color="auto"/>
              <w:left w:val="nil"/>
              <w:bottom w:val="single" w:sz="4" w:space="0" w:color="auto"/>
              <w:right w:val="nil"/>
            </w:tcBorders>
            <w:shd w:val="clear" w:color="auto" w:fill="auto"/>
            <w:noWrap/>
            <w:vAlign w:val="bottom"/>
            <w:hideMark/>
          </w:tcPr>
          <w:p w14:paraId="502114B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2/11/2016</w:t>
            </w:r>
          </w:p>
        </w:tc>
        <w:tc>
          <w:tcPr>
            <w:tcW w:w="1420" w:type="dxa"/>
            <w:tcBorders>
              <w:top w:val="single" w:sz="4" w:space="0" w:color="auto"/>
              <w:left w:val="nil"/>
              <w:bottom w:val="single" w:sz="4" w:space="0" w:color="auto"/>
              <w:right w:val="nil"/>
            </w:tcBorders>
            <w:shd w:val="clear" w:color="auto" w:fill="auto"/>
            <w:noWrap/>
            <w:vAlign w:val="bottom"/>
            <w:hideMark/>
          </w:tcPr>
          <w:p w14:paraId="2024546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2/12/2018</w:t>
            </w:r>
          </w:p>
        </w:tc>
        <w:tc>
          <w:tcPr>
            <w:tcW w:w="1500" w:type="dxa"/>
            <w:tcBorders>
              <w:top w:val="single" w:sz="4" w:space="0" w:color="auto"/>
              <w:left w:val="nil"/>
              <w:bottom w:val="single" w:sz="4" w:space="0" w:color="auto"/>
              <w:right w:val="nil"/>
            </w:tcBorders>
            <w:shd w:val="clear" w:color="auto" w:fill="auto"/>
            <w:noWrap/>
            <w:vAlign w:val="bottom"/>
            <w:hideMark/>
          </w:tcPr>
          <w:p w14:paraId="2CC59A9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489.200,00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3C7DFF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A865C88"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0B27FF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2AE40E4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ΕΠΙΤΕΛΙΚΗ ΔΟΜΗ ΕΣΠΑ (ΠΡΩΗΝ ΕΥΣΕΔ ΕΝ/ΚΑ)</w:t>
            </w:r>
          </w:p>
        </w:tc>
        <w:tc>
          <w:tcPr>
            <w:tcW w:w="5524" w:type="dxa"/>
            <w:tcBorders>
              <w:top w:val="single" w:sz="4" w:space="0" w:color="auto"/>
              <w:left w:val="nil"/>
              <w:bottom w:val="single" w:sz="4" w:space="0" w:color="auto"/>
              <w:right w:val="nil"/>
            </w:tcBorders>
            <w:shd w:val="clear" w:color="auto" w:fill="auto"/>
            <w:vAlign w:val="bottom"/>
            <w:hideMark/>
          </w:tcPr>
          <w:p w14:paraId="0A04BB0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5000994-Μελέτες και εμπειρογνωμοσύνες -Επιτελική Δομή ΕΣΠΑ Υπoυργείου Περιβάλλοντος και Ενέργειας (πρώην ΕΥΣΕΔ ΕΝ/ΚΑ)</w:t>
            </w:r>
          </w:p>
        </w:tc>
        <w:tc>
          <w:tcPr>
            <w:tcW w:w="1420" w:type="dxa"/>
            <w:tcBorders>
              <w:top w:val="single" w:sz="4" w:space="0" w:color="auto"/>
              <w:left w:val="nil"/>
              <w:bottom w:val="single" w:sz="4" w:space="0" w:color="auto"/>
              <w:right w:val="nil"/>
            </w:tcBorders>
            <w:shd w:val="clear" w:color="auto" w:fill="auto"/>
            <w:noWrap/>
            <w:vAlign w:val="bottom"/>
            <w:hideMark/>
          </w:tcPr>
          <w:p w14:paraId="72887B7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1/6/2016</w:t>
            </w:r>
          </w:p>
        </w:tc>
        <w:tc>
          <w:tcPr>
            <w:tcW w:w="1420" w:type="dxa"/>
            <w:tcBorders>
              <w:top w:val="single" w:sz="4" w:space="0" w:color="auto"/>
              <w:left w:val="nil"/>
              <w:bottom w:val="single" w:sz="4" w:space="0" w:color="auto"/>
              <w:right w:val="nil"/>
            </w:tcBorders>
            <w:shd w:val="clear" w:color="auto" w:fill="auto"/>
            <w:noWrap/>
            <w:vAlign w:val="bottom"/>
            <w:hideMark/>
          </w:tcPr>
          <w:p w14:paraId="78F6A38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30/6/2018</w:t>
            </w:r>
          </w:p>
        </w:tc>
        <w:tc>
          <w:tcPr>
            <w:tcW w:w="1500" w:type="dxa"/>
            <w:tcBorders>
              <w:top w:val="single" w:sz="4" w:space="0" w:color="auto"/>
              <w:left w:val="nil"/>
              <w:bottom w:val="single" w:sz="4" w:space="0" w:color="auto"/>
              <w:right w:val="nil"/>
            </w:tcBorders>
            <w:shd w:val="clear" w:color="auto" w:fill="auto"/>
            <w:noWrap/>
            <w:vAlign w:val="bottom"/>
            <w:hideMark/>
          </w:tcPr>
          <w:p w14:paraId="28ED787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448</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93467F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0A58A1A7"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F989E6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1D01BCD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ΕΠΙΤΕΛΙΚΗ ΔΟΜΗ ΕΣΠΑ ΥΠΠΕΘ, ΤΟΜΕΑΣ ΠΑΙΔΕΙΑΣ</w:t>
            </w:r>
          </w:p>
        </w:tc>
        <w:tc>
          <w:tcPr>
            <w:tcW w:w="5524" w:type="dxa"/>
            <w:tcBorders>
              <w:top w:val="single" w:sz="4" w:space="0" w:color="auto"/>
              <w:left w:val="nil"/>
              <w:bottom w:val="single" w:sz="4" w:space="0" w:color="auto"/>
              <w:right w:val="nil"/>
            </w:tcBorders>
            <w:shd w:val="clear" w:color="auto" w:fill="auto"/>
            <w:vAlign w:val="bottom"/>
            <w:hideMark/>
          </w:tcPr>
          <w:p w14:paraId="66B5913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5001982-Ανάπτυξη υποστηρικτών δομών για την ένταξη και συμπερίληψη στην εκπαίδευση των μαθητών με αναπηρία ή και ειδικές εκπαιδευτικές ανάγκες, σχολικό έτος 2016-17</w:t>
            </w:r>
          </w:p>
        </w:tc>
        <w:tc>
          <w:tcPr>
            <w:tcW w:w="1420" w:type="dxa"/>
            <w:tcBorders>
              <w:top w:val="single" w:sz="4" w:space="0" w:color="auto"/>
              <w:left w:val="nil"/>
              <w:bottom w:val="single" w:sz="4" w:space="0" w:color="auto"/>
              <w:right w:val="nil"/>
            </w:tcBorders>
            <w:shd w:val="clear" w:color="auto" w:fill="auto"/>
            <w:noWrap/>
            <w:vAlign w:val="bottom"/>
            <w:hideMark/>
          </w:tcPr>
          <w:p w14:paraId="5E91BFE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1/9/2016</w:t>
            </w:r>
          </w:p>
        </w:tc>
        <w:tc>
          <w:tcPr>
            <w:tcW w:w="1420" w:type="dxa"/>
            <w:tcBorders>
              <w:top w:val="single" w:sz="4" w:space="0" w:color="auto"/>
              <w:left w:val="nil"/>
              <w:bottom w:val="single" w:sz="4" w:space="0" w:color="auto"/>
              <w:right w:val="nil"/>
            </w:tcBorders>
            <w:shd w:val="clear" w:color="auto" w:fill="auto"/>
            <w:noWrap/>
            <w:vAlign w:val="bottom"/>
            <w:hideMark/>
          </w:tcPr>
          <w:p w14:paraId="187BEC9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31/12/2017</w:t>
            </w:r>
          </w:p>
        </w:tc>
        <w:tc>
          <w:tcPr>
            <w:tcW w:w="1500" w:type="dxa"/>
            <w:tcBorders>
              <w:top w:val="single" w:sz="4" w:space="0" w:color="auto"/>
              <w:left w:val="nil"/>
              <w:bottom w:val="single" w:sz="4" w:space="0" w:color="auto"/>
              <w:right w:val="nil"/>
            </w:tcBorders>
            <w:shd w:val="clear" w:color="auto" w:fill="auto"/>
            <w:noWrap/>
            <w:vAlign w:val="bottom"/>
            <w:hideMark/>
          </w:tcPr>
          <w:p w14:paraId="6530375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19.056,90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05C8FB2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9D2D0E6"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53E2EE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3D9A265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ΠΑΡΟΥ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5DBDA9F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5000870-Αναβάθμιση Δημοτικού Σχολείου Αρχιλόχου Μάρπησσας Πάρου</w:t>
            </w:r>
          </w:p>
        </w:tc>
        <w:tc>
          <w:tcPr>
            <w:tcW w:w="1420" w:type="dxa"/>
            <w:tcBorders>
              <w:top w:val="single" w:sz="4" w:space="0" w:color="auto"/>
              <w:left w:val="nil"/>
              <w:bottom w:val="single" w:sz="4" w:space="0" w:color="auto"/>
              <w:right w:val="nil"/>
            </w:tcBorders>
            <w:shd w:val="clear" w:color="auto" w:fill="auto"/>
            <w:noWrap/>
            <w:vAlign w:val="bottom"/>
            <w:hideMark/>
          </w:tcPr>
          <w:p w14:paraId="502DC10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28/11/2014</w:t>
            </w:r>
          </w:p>
        </w:tc>
        <w:tc>
          <w:tcPr>
            <w:tcW w:w="1420" w:type="dxa"/>
            <w:tcBorders>
              <w:top w:val="single" w:sz="4" w:space="0" w:color="auto"/>
              <w:left w:val="nil"/>
              <w:bottom w:val="single" w:sz="4" w:space="0" w:color="auto"/>
              <w:right w:val="nil"/>
            </w:tcBorders>
            <w:shd w:val="clear" w:color="auto" w:fill="auto"/>
            <w:noWrap/>
            <w:vAlign w:val="bottom"/>
            <w:hideMark/>
          </w:tcPr>
          <w:p w14:paraId="0652AC5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14/7/2017</w:t>
            </w:r>
          </w:p>
        </w:tc>
        <w:tc>
          <w:tcPr>
            <w:tcW w:w="1500" w:type="dxa"/>
            <w:tcBorders>
              <w:top w:val="single" w:sz="4" w:space="0" w:color="auto"/>
              <w:left w:val="nil"/>
              <w:bottom w:val="single" w:sz="4" w:space="0" w:color="auto"/>
              <w:right w:val="nil"/>
            </w:tcBorders>
            <w:shd w:val="clear" w:color="auto" w:fill="auto"/>
            <w:noWrap/>
            <w:vAlign w:val="bottom"/>
            <w:hideMark/>
          </w:tcPr>
          <w:p w14:paraId="2CA96E8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1.558.431,75</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B02E9D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917F56F"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7A4ED1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3D281D3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ΕΦΟΡΕΙΑ ΑΡΧΑΙΟΤΗΤΩΝ ΔΩΔΕΚΑΝΗΣΟΥ (ΡΟΔΟΣ)</w:t>
            </w:r>
          </w:p>
        </w:tc>
        <w:tc>
          <w:tcPr>
            <w:tcW w:w="5524" w:type="dxa"/>
            <w:tcBorders>
              <w:top w:val="single" w:sz="4" w:space="0" w:color="auto"/>
              <w:left w:val="nil"/>
              <w:bottom w:val="single" w:sz="4" w:space="0" w:color="auto"/>
              <w:right w:val="nil"/>
            </w:tcBorders>
            <w:shd w:val="clear" w:color="auto" w:fill="auto"/>
            <w:vAlign w:val="bottom"/>
            <w:hideMark/>
          </w:tcPr>
          <w:p w14:paraId="46F49D1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5001346-Προστασία και ανάδειξη αρχαίας Ακρόπολης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313C6A3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1/9/2016</w:t>
            </w:r>
          </w:p>
        </w:tc>
        <w:tc>
          <w:tcPr>
            <w:tcW w:w="1420" w:type="dxa"/>
            <w:tcBorders>
              <w:top w:val="single" w:sz="4" w:space="0" w:color="auto"/>
              <w:left w:val="nil"/>
              <w:bottom w:val="single" w:sz="4" w:space="0" w:color="auto"/>
              <w:right w:val="nil"/>
            </w:tcBorders>
            <w:shd w:val="clear" w:color="auto" w:fill="auto"/>
            <w:noWrap/>
            <w:vAlign w:val="bottom"/>
            <w:hideMark/>
          </w:tcPr>
          <w:p w14:paraId="75C332B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31/12/2020</w:t>
            </w:r>
          </w:p>
        </w:tc>
        <w:tc>
          <w:tcPr>
            <w:tcW w:w="1500" w:type="dxa"/>
            <w:tcBorders>
              <w:top w:val="single" w:sz="4" w:space="0" w:color="auto"/>
              <w:left w:val="nil"/>
              <w:bottom w:val="single" w:sz="4" w:space="0" w:color="auto"/>
              <w:right w:val="nil"/>
            </w:tcBorders>
            <w:shd w:val="clear" w:color="auto" w:fill="auto"/>
            <w:noWrap/>
            <w:vAlign w:val="bottom"/>
            <w:hideMark/>
          </w:tcPr>
          <w:p w14:paraId="5C7D90E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1.600.000,00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82D335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105C0918"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72F993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4814959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ΤΗΝΟΥ</w:t>
            </w:r>
          </w:p>
        </w:tc>
        <w:tc>
          <w:tcPr>
            <w:tcW w:w="5524" w:type="dxa"/>
            <w:tcBorders>
              <w:top w:val="single" w:sz="4" w:space="0" w:color="auto"/>
              <w:left w:val="nil"/>
              <w:bottom w:val="single" w:sz="4" w:space="0" w:color="auto"/>
              <w:right w:val="nil"/>
            </w:tcBorders>
            <w:shd w:val="clear" w:color="auto" w:fill="auto"/>
            <w:vAlign w:val="bottom"/>
            <w:hideMark/>
          </w:tcPr>
          <w:p w14:paraId="58BA87F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5001344-Κέντρο Κοινότητας Δήμου Τήνου</w:t>
            </w:r>
          </w:p>
        </w:tc>
        <w:tc>
          <w:tcPr>
            <w:tcW w:w="1420" w:type="dxa"/>
            <w:tcBorders>
              <w:top w:val="single" w:sz="4" w:space="0" w:color="auto"/>
              <w:left w:val="nil"/>
              <w:bottom w:val="single" w:sz="4" w:space="0" w:color="auto"/>
              <w:right w:val="nil"/>
            </w:tcBorders>
            <w:shd w:val="clear" w:color="auto" w:fill="auto"/>
            <w:noWrap/>
            <w:vAlign w:val="bottom"/>
            <w:hideMark/>
          </w:tcPr>
          <w:p w14:paraId="06FEA94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1/11/2016</w:t>
            </w:r>
          </w:p>
        </w:tc>
        <w:tc>
          <w:tcPr>
            <w:tcW w:w="1420" w:type="dxa"/>
            <w:tcBorders>
              <w:top w:val="single" w:sz="4" w:space="0" w:color="auto"/>
              <w:left w:val="nil"/>
              <w:bottom w:val="single" w:sz="4" w:space="0" w:color="auto"/>
              <w:right w:val="nil"/>
            </w:tcBorders>
            <w:shd w:val="clear" w:color="auto" w:fill="auto"/>
            <w:noWrap/>
            <w:vAlign w:val="bottom"/>
            <w:hideMark/>
          </w:tcPr>
          <w:p w14:paraId="72B007F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31/10/2019</w:t>
            </w:r>
          </w:p>
        </w:tc>
        <w:tc>
          <w:tcPr>
            <w:tcW w:w="1500" w:type="dxa"/>
            <w:tcBorders>
              <w:top w:val="single" w:sz="4" w:space="0" w:color="auto"/>
              <w:left w:val="nil"/>
              <w:bottom w:val="single" w:sz="4" w:space="0" w:color="auto"/>
              <w:right w:val="nil"/>
            </w:tcBorders>
            <w:shd w:val="clear" w:color="auto" w:fill="auto"/>
            <w:noWrap/>
            <w:vAlign w:val="bottom"/>
            <w:hideMark/>
          </w:tcPr>
          <w:p w14:paraId="662F6BE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127.440,00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44B1B1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769B762"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5D5A43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00A1BF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ΠΕΡΙΦΕΡΕΙΑ ΝΟΤΙΟΥ ΑΙΓΑΙΟΥ</w:t>
            </w:r>
          </w:p>
        </w:tc>
        <w:tc>
          <w:tcPr>
            <w:tcW w:w="5524" w:type="dxa"/>
            <w:tcBorders>
              <w:top w:val="single" w:sz="4" w:space="0" w:color="auto"/>
              <w:left w:val="nil"/>
              <w:bottom w:val="single" w:sz="4" w:space="0" w:color="auto"/>
              <w:right w:val="nil"/>
            </w:tcBorders>
            <w:shd w:val="clear" w:color="auto" w:fill="auto"/>
            <w:vAlign w:val="bottom"/>
            <w:hideMark/>
          </w:tcPr>
          <w:p w14:paraId="7EE0875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5001644-Εξωτερικά Δίκτυα Ύδρευσης Χώρας - Αγκάλη - Άνω Μεριάς Φολεγάνδρου</w:t>
            </w:r>
          </w:p>
        </w:tc>
        <w:tc>
          <w:tcPr>
            <w:tcW w:w="1420" w:type="dxa"/>
            <w:tcBorders>
              <w:top w:val="single" w:sz="4" w:space="0" w:color="auto"/>
              <w:left w:val="nil"/>
              <w:bottom w:val="single" w:sz="4" w:space="0" w:color="auto"/>
              <w:right w:val="nil"/>
            </w:tcBorders>
            <w:shd w:val="clear" w:color="auto" w:fill="auto"/>
            <w:noWrap/>
            <w:vAlign w:val="bottom"/>
            <w:hideMark/>
          </w:tcPr>
          <w:p w14:paraId="06B5B51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03F0A66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31/3/2018</w:t>
            </w:r>
          </w:p>
        </w:tc>
        <w:tc>
          <w:tcPr>
            <w:tcW w:w="1500" w:type="dxa"/>
            <w:tcBorders>
              <w:top w:val="single" w:sz="4" w:space="0" w:color="auto"/>
              <w:left w:val="nil"/>
              <w:bottom w:val="single" w:sz="4" w:space="0" w:color="auto"/>
              <w:right w:val="nil"/>
            </w:tcBorders>
            <w:shd w:val="clear" w:color="auto" w:fill="auto"/>
            <w:noWrap/>
            <w:vAlign w:val="bottom"/>
            <w:hideMark/>
          </w:tcPr>
          <w:p w14:paraId="422C3A4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532.161,29</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5C4512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9C68249"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DACF44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2F2350A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ΕΓΝΑΤΙΑ ΟΔΟΣ Α.Ε.</w:t>
            </w:r>
          </w:p>
        </w:tc>
        <w:tc>
          <w:tcPr>
            <w:tcW w:w="5524" w:type="dxa"/>
            <w:tcBorders>
              <w:top w:val="single" w:sz="4" w:space="0" w:color="auto"/>
              <w:left w:val="nil"/>
              <w:bottom w:val="single" w:sz="4" w:space="0" w:color="auto"/>
              <w:right w:val="nil"/>
            </w:tcBorders>
            <w:shd w:val="clear" w:color="auto" w:fill="auto"/>
            <w:vAlign w:val="bottom"/>
            <w:hideMark/>
          </w:tcPr>
          <w:p w14:paraId="78DA1E3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5000863-Κατασκευή Δημοτικού Σχολείου Σίφνου</w:t>
            </w:r>
          </w:p>
        </w:tc>
        <w:tc>
          <w:tcPr>
            <w:tcW w:w="1420" w:type="dxa"/>
            <w:tcBorders>
              <w:top w:val="single" w:sz="4" w:space="0" w:color="auto"/>
              <w:left w:val="nil"/>
              <w:bottom w:val="single" w:sz="4" w:space="0" w:color="auto"/>
              <w:right w:val="nil"/>
            </w:tcBorders>
            <w:shd w:val="clear" w:color="auto" w:fill="auto"/>
            <w:noWrap/>
            <w:vAlign w:val="bottom"/>
            <w:hideMark/>
          </w:tcPr>
          <w:p w14:paraId="62C5EE0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16/4/2014</w:t>
            </w:r>
          </w:p>
        </w:tc>
        <w:tc>
          <w:tcPr>
            <w:tcW w:w="1420" w:type="dxa"/>
            <w:tcBorders>
              <w:top w:val="single" w:sz="4" w:space="0" w:color="auto"/>
              <w:left w:val="nil"/>
              <w:bottom w:val="single" w:sz="4" w:space="0" w:color="auto"/>
              <w:right w:val="nil"/>
            </w:tcBorders>
            <w:shd w:val="clear" w:color="auto" w:fill="auto"/>
            <w:noWrap/>
            <w:vAlign w:val="bottom"/>
            <w:hideMark/>
          </w:tcPr>
          <w:p w14:paraId="5E48AE3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31/12/2016</w:t>
            </w:r>
          </w:p>
        </w:tc>
        <w:tc>
          <w:tcPr>
            <w:tcW w:w="1500" w:type="dxa"/>
            <w:tcBorders>
              <w:top w:val="single" w:sz="4" w:space="0" w:color="auto"/>
              <w:left w:val="nil"/>
              <w:bottom w:val="single" w:sz="4" w:space="0" w:color="auto"/>
              <w:right w:val="nil"/>
            </w:tcBorders>
            <w:shd w:val="clear" w:color="auto" w:fill="auto"/>
            <w:noWrap/>
            <w:vAlign w:val="bottom"/>
            <w:hideMark/>
          </w:tcPr>
          <w:p w14:paraId="255199D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2.433.859,16</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68725E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F86D56C"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F81032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7363112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ΚΑΛΥΜΝΙΩΝ ΝΟΜΟΥ ΔΩΔΕΚΑΝΗΣΟΥ</w:t>
            </w:r>
          </w:p>
        </w:tc>
        <w:tc>
          <w:tcPr>
            <w:tcW w:w="5524" w:type="dxa"/>
            <w:tcBorders>
              <w:top w:val="single" w:sz="4" w:space="0" w:color="auto"/>
              <w:left w:val="nil"/>
              <w:bottom w:val="single" w:sz="4" w:space="0" w:color="auto"/>
              <w:right w:val="nil"/>
            </w:tcBorders>
            <w:shd w:val="clear" w:color="auto" w:fill="auto"/>
            <w:vAlign w:val="bottom"/>
            <w:hideMark/>
          </w:tcPr>
          <w:p w14:paraId="3A9646D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 xml:space="preserve">5000752-Επέκταση 1ου Δημοτικού Σχολείου Καλύμνου  </w:t>
            </w:r>
          </w:p>
        </w:tc>
        <w:tc>
          <w:tcPr>
            <w:tcW w:w="1420" w:type="dxa"/>
            <w:tcBorders>
              <w:top w:val="single" w:sz="4" w:space="0" w:color="auto"/>
              <w:left w:val="nil"/>
              <w:bottom w:val="single" w:sz="4" w:space="0" w:color="auto"/>
              <w:right w:val="nil"/>
            </w:tcBorders>
            <w:shd w:val="clear" w:color="auto" w:fill="auto"/>
            <w:noWrap/>
            <w:vAlign w:val="bottom"/>
            <w:hideMark/>
          </w:tcPr>
          <w:p w14:paraId="32292E3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15/12/2016</w:t>
            </w:r>
          </w:p>
        </w:tc>
        <w:tc>
          <w:tcPr>
            <w:tcW w:w="1420" w:type="dxa"/>
            <w:tcBorders>
              <w:top w:val="single" w:sz="4" w:space="0" w:color="auto"/>
              <w:left w:val="nil"/>
              <w:bottom w:val="single" w:sz="4" w:space="0" w:color="auto"/>
              <w:right w:val="nil"/>
            </w:tcBorders>
            <w:shd w:val="clear" w:color="auto" w:fill="auto"/>
            <w:noWrap/>
            <w:vAlign w:val="bottom"/>
            <w:hideMark/>
          </w:tcPr>
          <w:p w14:paraId="70DF4BC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15/6/2018</w:t>
            </w:r>
          </w:p>
        </w:tc>
        <w:tc>
          <w:tcPr>
            <w:tcW w:w="1500" w:type="dxa"/>
            <w:tcBorders>
              <w:top w:val="single" w:sz="4" w:space="0" w:color="auto"/>
              <w:left w:val="nil"/>
              <w:bottom w:val="single" w:sz="4" w:space="0" w:color="auto"/>
              <w:right w:val="nil"/>
            </w:tcBorders>
            <w:shd w:val="clear" w:color="auto" w:fill="auto"/>
            <w:noWrap/>
            <w:vAlign w:val="bottom"/>
            <w:hideMark/>
          </w:tcPr>
          <w:p w14:paraId="416AC99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1.250.000,00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8C3830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2DF0B82"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2B6725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1C4C5E5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ΔΕΥΑ  ΡΟΔΟΥ</w:t>
            </w:r>
          </w:p>
        </w:tc>
        <w:tc>
          <w:tcPr>
            <w:tcW w:w="5524" w:type="dxa"/>
            <w:tcBorders>
              <w:top w:val="single" w:sz="4" w:space="0" w:color="auto"/>
              <w:left w:val="nil"/>
              <w:bottom w:val="single" w:sz="4" w:space="0" w:color="auto"/>
              <w:right w:val="nil"/>
            </w:tcBorders>
            <w:shd w:val="clear" w:color="auto" w:fill="auto"/>
            <w:vAlign w:val="bottom"/>
            <w:hideMark/>
          </w:tcPr>
          <w:p w14:paraId="38CC5CC4"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5001445-Δίκτυα Ύδρευσης Περιοχής Κολυμπίων ΔΕ Αφάντου Δ.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130F9C4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1/3/2017</w:t>
            </w:r>
          </w:p>
        </w:tc>
        <w:tc>
          <w:tcPr>
            <w:tcW w:w="1420" w:type="dxa"/>
            <w:tcBorders>
              <w:top w:val="single" w:sz="4" w:space="0" w:color="auto"/>
              <w:left w:val="nil"/>
              <w:bottom w:val="single" w:sz="4" w:space="0" w:color="auto"/>
              <w:right w:val="nil"/>
            </w:tcBorders>
            <w:shd w:val="clear" w:color="auto" w:fill="auto"/>
            <w:noWrap/>
            <w:vAlign w:val="bottom"/>
            <w:hideMark/>
          </w:tcPr>
          <w:p w14:paraId="58EB17C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3/3/2018</w:t>
            </w:r>
          </w:p>
        </w:tc>
        <w:tc>
          <w:tcPr>
            <w:tcW w:w="1500" w:type="dxa"/>
            <w:tcBorders>
              <w:top w:val="single" w:sz="4" w:space="0" w:color="auto"/>
              <w:left w:val="nil"/>
              <w:bottom w:val="single" w:sz="4" w:space="0" w:color="auto"/>
              <w:right w:val="nil"/>
            </w:tcBorders>
            <w:shd w:val="clear" w:color="auto" w:fill="auto"/>
            <w:noWrap/>
            <w:vAlign w:val="bottom"/>
            <w:hideMark/>
          </w:tcPr>
          <w:p w14:paraId="4DFCDC4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998.300,00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89C651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B204A2C"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1C9404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00B403F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ΘΗΡΑΣ</w:t>
            </w:r>
          </w:p>
        </w:tc>
        <w:tc>
          <w:tcPr>
            <w:tcW w:w="5524" w:type="dxa"/>
            <w:tcBorders>
              <w:top w:val="single" w:sz="4" w:space="0" w:color="auto"/>
              <w:left w:val="nil"/>
              <w:bottom w:val="single" w:sz="4" w:space="0" w:color="auto"/>
              <w:right w:val="nil"/>
            </w:tcBorders>
            <w:shd w:val="clear" w:color="auto" w:fill="auto"/>
            <w:vAlign w:val="bottom"/>
            <w:hideMark/>
          </w:tcPr>
          <w:p w14:paraId="1509E81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5001760-Κέντρο Κοινότητας Δήμου Θήρας</w:t>
            </w:r>
          </w:p>
        </w:tc>
        <w:tc>
          <w:tcPr>
            <w:tcW w:w="1420" w:type="dxa"/>
            <w:tcBorders>
              <w:top w:val="single" w:sz="4" w:space="0" w:color="auto"/>
              <w:left w:val="nil"/>
              <w:bottom w:val="single" w:sz="4" w:space="0" w:color="auto"/>
              <w:right w:val="nil"/>
            </w:tcBorders>
            <w:shd w:val="clear" w:color="auto" w:fill="auto"/>
            <w:noWrap/>
            <w:vAlign w:val="bottom"/>
            <w:hideMark/>
          </w:tcPr>
          <w:p w14:paraId="3819726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1/1/2017</w:t>
            </w:r>
          </w:p>
        </w:tc>
        <w:tc>
          <w:tcPr>
            <w:tcW w:w="1420" w:type="dxa"/>
            <w:tcBorders>
              <w:top w:val="single" w:sz="4" w:space="0" w:color="auto"/>
              <w:left w:val="nil"/>
              <w:bottom w:val="single" w:sz="4" w:space="0" w:color="auto"/>
              <w:right w:val="nil"/>
            </w:tcBorders>
            <w:shd w:val="clear" w:color="auto" w:fill="auto"/>
            <w:noWrap/>
            <w:vAlign w:val="bottom"/>
            <w:hideMark/>
          </w:tcPr>
          <w:p w14:paraId="4346B9A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31/12/2019</w:t>
            </w:r>
          </w:p>
        </w:tc>
        <w:tc>
          <w:tcPr>
            <w:tcW w:w="1500" w:type="dxa"/>
            <w:tcBorders>
              <w:top w:val="single" w:sz="4" w:space="0" w:color="auto"/>
              <w:left w:val="nil"/>
              <w:bottom w:val="single" w:sz="4" w:space="0" w:color="auto"/>
              <w:right w:val="nil"/>
            </w:tcBorders>
            <w:shd w:val="clear" w:color="auto" w:fill="auto"/>
            <w:noWrap/>
            <w:vAlign w:val="bottom"/>
            <w:hideMark/>
          </w:tcPr>
          <w:p w14:paraId="0B4D81A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168.480,00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772D34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290A0E9"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0CA4BB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5BC8254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ΔΕΥΑ ΘΗΡΑΣ ΚΥΚΛΑΔΩΝ</w:t>
            </w:r>
          </w:p>
        </w:tc>
        <w:tc>
          <w:tcPr>
            <w:tcW w:w="5524" w:type="dxa"/>
            <w:tcBorders>
              <w:top w:val="single" w:sz="4" w:space="0" w:color="auto"/>
              <w:left w:val="nil"/>
              <w:bottom w:val="single" w:sz="4" w:space="0" w:color="auto"/>
              <w:right w:val="nil"/>
            </w:tcBorders>
            <w:shd w:val="clear" w:color="auto" w:fill="auto"/>
            <w:vAlign w:val="bottom"/>
            <w:hideMark/>
          </w:tcPr>
          <w:p w14:paraId="284B785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5001410-Εξωτερικό Δίκτυο Ύδρευσης Μεγαλοχωρίου Δ. Θήρας</w:t>
            </w:r>
          </w:p>
        </w:tc>
        <w:tc>
          <w:tcPr>
            <w:tcW w:w="1420" w:type="dxa"/>
            <w:tcBorders>
              <w:top w:val="single" w:sz="4" w:space="0" w:color="auto"/>
              <w:left w:val="nil"/>
              <w:bottom w:val="single" w:sz="4" w:space="0" w:color="auto"/>
              <w:right w:val="nil"/>
            </w:tcBorders>
            <w:shd w:val="clear" w:color="auto" w:fill="auto"/>
            <w:noWrap/>
            <w:vAlign w:val="bottom"/>
            <w:hideMark/>
          </w:tcPr>
          <w:p w14:paraId="7254E0D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3D41C71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30/3/2018</w:t>
            </w:r>
          </w:p>
        </w:tc>
        <w:tc>
          <w:tcPr>
            <w:tcW w:w="1500" w:type="dxa"/>
            <w:tcBorders>
              <w:top w:val="single" w:sz="4" w:space="0" w:color="auto"/>
              <w:left w:val="nil"/>
              <w:bottom w:val="single" w:sz="4" w:space="0" w:color="auto"/>
              <w:right w:val="nil"/>
            </w:tcBorders>
            <w:shd w:val="clear" w:color="auto" w:fill="auto"/>
            <w:noWrap/>
            <w:vAlign w:val="bottom"/>
            <w:hideMark/>
          </w:tcPr>
          <w:p w14:paraId="1F80498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425.000,00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791770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6CDEDB3"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179E22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7BE61EB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ΣΥΡΟΥ - ΕΡΜΟΥΠΟΛΗΣ</w:t>
            </w:r>
          </w:p>
        </w:tc>
        <w:tc>
          <w:tcPr>
            <w:tcW w:w="5524" w:type="dxa"/>
            <w:tcBorders>
              <w:top w:val="single" w:sz="4" w:space="0" w:color="auto"/>
              <w:left w:val="nil"/>
              <w:bottom w:val="single" w:sz="4" w:space="0" w:color="auto"/>
              <w:right w:val="nil"/>
            </w:tcBorders>
            <w:shd w:val="clear" w:color="auto" w:fill="auto"/>
            <w:vAlign w:val="bottom"/>
            <w:hideMark/>
          </w:tcPr>
          <w:p w14:paraId="4635AB9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5001398-Κέντρο Κοινότητας Δήμου Σύρου - Ερμούπολης</w:t>
            </w:r>
          </w:p>
        </w:tc>
        <w:tc>
          <w:tcPr>
            <w:tcW w:w="1420" w:type="dxa"/>
            <w:tcBorders>
              <w:top w:val="single" w:sz="4" w:space="0" w:color="auto"/>
              <w:left w:val="nil"/>
              <w:bottom w:val="single" w:sz="4" w:space="0" w:color="auto"/>
              <w:right w:val="nil"/>
            </w:tcBorders>
            <w:shd w:val="clear" w:color="auto" w:fill="auto"/>
            <w:noWrap/>
            <w:vAlign w:val="bottom"/>
            <w:hideMark/>
          </w:tcPr>
          <w:p w14:paraId="1405DBE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10/11/2016</w:t>
            </w:r>
          </w:p>
        </w:tc>
        <w:tc>
          <w:tcPr>
            <w:tcW w:w="1420" w:type="dxa"/>
            <w:tcBorders>
              <w:top w:val="single" w:sz="4" w:space="0" w:color="auto"/>
              <w:left w:val="nil"/>
              <w:bottom w:val="single" w:sz="4" w:space="0" w:color="auto"/>
              <w:right w:val="nil"/>
            </w:tcBorders>
            <w:shd w:val="clear" w:color="auto" w:fill="auto"/>
            <w:noWrap/>
            <w:vAlign w:val="bottom"/>
            <w:hideMark/>
          </w:tcPr>
          <w:p w14:paraId="3FD1673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9/11/2019</w:t>
            </w:r>
          </w:p>
        </w:tc>
        <w:tc>
          <w:tcPr>
            <w:tcW w:w="1500" w:type="dxa"/>
            <w:tcBorders>
              <w:top w:val="single" w:sz="4" w:space="0" w:color="auto"/>
              <w:left w:val="nil"/>
              <w:bottom w:val="single" w:sz="4" w:space="0" w:color="auto"/>
              <w:right w:val="nil"/>
            </w:tcBorders>
            <w:shd w:val="clear" w:color="auto" w:fill="auto"/>
            <w:noWrap/>
            <w:vAlign w:val="bottom"/>
            <w:hideMark/>
          </w:tcPr>
          <w:p w14:paraId="5F72457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164.160,00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DE073F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F28A5ED"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524C87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6F2C42C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ΡΟΔΟΥ</w:t>
            </w:r>
          </w:p>
        </w:tc>
        <w:tc>
          <w:tcPr>
            <w:tcW w:w="5524" w:type="dxa"/>
            <w:tcBorders>
              <w:top w:val="single" w:sz="4" w:space="0" w:color="auto"/>
              <w:left w:val="nil"/>
              <w:bottom w:val="single" w:sz="4" w:space="0" w:color="auto"/>
              <w:right w:val="nil"/>
            </w:tcBorders>
            <w:shd w:val="clear" w:color="auto" w:fill="auto"/>
            <w:vAlign w:val="bottom"/>
            <w:hideMark/>
          </w:tcPr>
          <w:p w14:paraId="100B485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5000577-Λειτουργία Κέντρου Συμβουλευτικής Υποστήριξης Γυναικών θυμάτων βίας Δήμου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1BE3800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1/12/2015</w:t>
            </w:r>
          </w:p>
        </w:tc>
        <w:tc>
          <w:tcPr>
            <w:tcW w:w="1420" w:type="dxa"/>
            <w:tcBorders>
              <w:top w:val="single" w:sz="4" w:space="0" w:color="auto"/>
              <w:left w:val="nil"/>
              <w:bottom w:val="single" w:sz="4" w:space="0" w:color="auto"/>
              <w:right w:val="nil"/>
            </w:tcBorders>
            <w:shd w:val="clear" w:color="auto" w:fill="auto"/>
            <w:noWrap/>
            <w:vAlign w:val="bottom"/>
            <w:hideMark/>
          </w:tcPr>
          <w:p w14:paraId="01B39CD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30/11/2018</w:t>
            </w:r>
          </w:p>
        </w:tc>
        <w:tc>
          <w:tcPr>
            <w:tcW w:w="1500" w:type="dxa"/>
            <w:tcBorders>
              <w:top w:val="single" w:sz="4" w:space="0" w:color="auto"/>
              <w:left w:val="nil"/>
              <w:bottom w:val="single" w:sz="4" w:space="0" w:color="auto"/>
              <w:right w:val="nil"/>
            </w:tcBorders>
            <w:shd w:val="clear" w:color="auto" w:fill="auto"/>
            <w:noWrap/>
            <w:vAlign w:val="bottom"/>
            <w:hideMark/>
          </w:tcPr>
          <w:p w14:paraId="6295514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195.000,00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55B005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DFAF61F" w14:textId="77777777" w:rsidTr="00BF7D11">
        <w:trPr>
          <w:trHeight w:val="91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572684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0116B32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ΥΠΟΥΡΓΕΙΟ ΝΑΥΤΙΛΙΑΣ ΚΑΙ ΝΗΣΙΩΤΙΚΗΣ ΠΟΛΙΤΙΚΗΣ</w:t>
            </w:r>
          </w:p>
        </w:tc>
        <w:tc>
          <w:tcPr>
            <w:tcW w:w="5524" w:type="dxa"/>
            <w:tcBorders>
              <w:top w:val="single" w:sz="4" w:space="0" w:color="auto"/>
              <w:left w:val="nil"/>
              <w:bottom w:val="single" w:sz="4" w:space="0" w:color="auto"/>
              <w:right w:val="nil"/>
            </w:tcBorders>
            <w:shd w:val="clear" w:color="auto" w:fill="auto"/>
            <w:vAlign w:val="bottom"/>
            <w:hideMark/>
          </w:tcPr>
          <w:p w14:paraId="5EE3865B"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5002361-Εξοπλισμός Ακαδημίας Εμπορικού Ναυτικού Σύρου</w:t>
            </w:r>
          </w:p>
        </w:tc>
        <w:tc>
          <w:tcPr>
            <w:tcW w:w="1420" w:type="dxa"/>
            <w:tcBorders>
              <w:top w:val="single" w:sz="4" w:space="0" w:color="auto"/>
              <w:left w:val="nil"/>
              <w:bottom w:val="single" w:sz="4" w:space="0" w:color="auto"/>
              <w:right w:val="nil"/>
            </w:tcBorders>
            <w:shd w:val="clear" w:color="auto" w:fill="auto"/>
            <w:noWrap/>
            <w:vAlign w:val="bottom"/>
            <w:hideMark/>
          </w:tcPr>
          <w:p w14:paraId="59A62AD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26/6/2017</w:t>
            </w:r>
          </w:p>
        </w:tc>
        <w:tc>
          <w:tcPr>
            <w:tcW w:w="1420" w:type="dxa"/>
            <w:tcBorders>
              <w:top w:val="single" w:sz="4" w:space="0" w:color="auto"/>
              <w:left w:val="nil"/>
              <w:bottom w:val="single" w:sz="4" w:space="0" w:color="auto"/>
              <w:right w:val="nil"/>
            </w:tcBorders>
            <w:shd w:val="clear" w:color="auto" w:fill="auto"/>
            <w:noWrap/>
            <w:vAlign w:val="bottom"/>
            <w:hideMark/>
          </w:tcPr>
          <w:p w14:paraId="56C5B6D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26/2/2018</w:t>
            </w:r>
          </w:p>
        </w:tc>
        <w:tc>
          <w:tcPr>
            <w:tcW w:w="1500" w:type="dxa"/>
            <w:tcBorders>
              <w:top w:val="single" w:sz="4" w:space="0" w:color="auto"/>
              <w:left w:val="nil"/>
              <w:bottom w:val="single" w:sz="4" w:space="0" w:color="auto"/>
              <w:right w:val="nil"/>
            </w:tcBorders>
            <w:shd w:val="clear" w:color="auto" w:fill="auto"/>
            <w:noWrap/>
            <w:vAlign w:val="bottom"/>
            <w:hideMark/>
          </w:tcPr>
          <w:p w14:paraId="7A036BC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04ABB2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C289830"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FC1089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4B72352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ΕΠΙΤΕΛΙΚΗ ΔΟΜΗ ΕΣΠΑ ΥΠΠΕΘ, ΤΟΜΕΑΣ ΠΑΙΔΕΙΑΣ</w:t>
            </w:r>
          </w:p>
        </w:tc>
        <w:tc>
          <w:tcPr>
            <w:tcW w:w="5524" w:type="dxa"/>
            <w:tcBorders>
              <w:top w:val="single" w:sz="4" w:space="0" w:color="auto"/>
              <w:left w:val="nil"/>
              <w:bottom w:val="single" w:sz="4" w:space="0" w:color="auto"/>
              <w:right w:val="nil"/>
            </w:tcBorders>
            <w:shd w:val="clear" w:color="auto" w:fill="auto"/>
            <w:vAlign w:val="bottom"/>
            <w:hideMark/>
          </w:tcPr>
          <w:p w14:paraId="776F20B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5000532-Προμήθεια εξοπλισμού πρωτοβάθμιας και δευτεροβάθμιας εκπαίδευσης στα μικρά νησιά της Περιφέρειας Νοτίου Αιγαίου</w:t>
            </w:r>
          </w:p>
        </w:tc>
        <w:tc>
          <w:tcPr>
            <w:tcW w:w="1420" w:type="dxa"/>
            <w:tcBorders>
              <w:top w:val="single" w:sz="4" w:space="0" w:color="auto"/>
              <w:left w:val="nil"/>
              <w:bottom w:val="single" w:sz="4" w:space="0" w:color="auto"/>
              <w:right w:val="nil"/>
            </w:tcBorders>
            <w:shd w:val="clear" w:color="auto" w:fill="auto"/>
            <w:noWrap/>
            <w:vAlign w:val="bottom"/>
            <w:hideMark/>
          </w:tcPr>
          <w:p w14:paraId="7D47FC9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1/2/2017</w:t>
            </w:r>
          </w:p>
        </w:tc>
        <w:tc>
          <w:tcPr>
            <w:tcW w:w="1420" w:type="dxa"/>
            <w:tcBorders>
              <w:top w:val="single" w:sz="4" w:space="0" w:color="auto"/>
              <w:left w:val="nil"/>
              <w:bottom w:val="single" w:sz="4" w:space="0" w:color="auto"/>
              <w:right w:val="nil"/>
            </w:tcBorders>
            <w:shd w:val="clear" w:color="auto" w:fill="auto"/>
            <w:noWrap/>
            <w:vAlign w:val="bottom"/>
            <w:hideMark/>
          </w:tcPr>
          <w:p w14:paraId="4DB2893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1/11/2017</w:t>
            </w:r>
          </w:p>
        </w:tc>
        <w:tc>
          <w:tcPr>
            <w:tcW w:w="1500" w:type="dxa"/>
            <w:tcBorders>
              <w:top w:val="single" w:sz="4" w:space="0" w:color="auto"/>
              <w:left w:val="nil"/>
              <w:bottom w:val="single" w:sz="4" w:space="0" w:color="auto"/>
              <w:right w:val="nil"/>
            </w:tcBorders>
            <w:shd w:val="clear" w:color="auto" w:fill="auto"/>
            <w:noWrap/>
            <w:vAlign w:val="bottom"/>
            <w:hideMark/>
          </w:tcPr>
          <w:p w14:paraId="55470B2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453.540,00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182A60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6F6F0A2"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C63390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6-ΤΣ</w:t>
            </w:r>
          </w:p>
        </w:tc>
        <w:tc>
          <w:tcPr>
            <w:tcW w:w="1681" w:type="dxa"/>
            <w:tcBorders>
              <w:top w:val="single" w:sz="4" w:space="0" w:color="auto"/>
              <w:left w:val="nil"/>
              <w:bottom w:val="single" w:sz="4" w:space="0" w:color="auto"/>
              <w:right w:val="nil"/>
            </w:tcBorders>
            <w:shd w:val="clear" w:color="auto" w:fill="auto"/>
            <w:vAlign w:val="bottom"/>
            <w:hideMark/>
          </w:tcPr>
          <w:p w14:paraId="758EFE2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ΔΕΥΑ ΘΗΡΑΣ ΚΥΚΛΑΔΩΝ</w:t>
            </w:r>
          </w:p>
        </w:tc>
        <w:tc>
          <w:tcPr>
            <w:tcW w:w="5524" w:type="dxa"/>
            <w:tcBorders>
              <w:top w:val="single" w:sz="4" w:space="0" w:color="auto"/>
              <w:left w:val="nil"/>
              <w:bottom w:val="single" w:sz="4" w:space="0" w:color="auto"/>
              <w:right w:val="nil"/>
            </w:tcBorders>
            <w:shd w:val="clear" w:color="auto" w:fill="auto"/>
            <w:vAlign w:val="bottom"/>
            <w:hideMark/>
          </w:tcPr>
          <w:p w14:paraId="09BA1F9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5000975-ΕΓΚΑΤΑΣΤΑΣΗ ΑΦΑΛΑΤΩΣΗΣ - ΘΕΣΗ ΑΓΙΑ ΠΑΡΑΣΚΕΥΗ ΔΗΜΟΥ ΘΗΡΑΣ</w:t>
            </w:r>
          </w:p>
        </w:tc>
        <w:tc>
          <w:tcPr>
            <w:tcW w:w="1420" w:type="dxa"/>
            <w:tcBorders>
              <w:top w:val="single" w:sz="4" w:space="0" w:color="auto"/>
              <w:left w:val="nil"/>
              <w:bottom w:val="single" w:sz="4" w:space="0" w:color="auto"/>
              <w:right w:val="nil"/>
            </w:tcBorders>
            <w:shd w:val="clear" w:color="auto" w:fill="auto"/>
            <w:noWrap/>
            <w:vAlign w:val="bottom"/>
            <w:hideMark/>
          </w:tcPr>
          <w:p w14:paraId="445B183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18/12/2015</w:t>
            </w:r>
          </w:p>
        </w:tc>
        <w:tc>
          <w:tcPr>
            <w:tcW w:w="1420" w:type="dxa"/>
            <w:tcBorders>
              <w:top w:val="single" w:sz="4" w:space="0" w:color="auto"/>
              <w:left w:val="nil"/>
              <w:bottom w:val="single" w:sz="4" w:space="0" w:color="auto"/>
              <w:right w:val="nil"/>
            </w:tcBorders>
            <w:shd w:val="clear" w:color="auto" w:fill="auto"/>
            <w:noWrap/>
            <w:vAlign w:val="bottom"/>
            <w:hideMark/>
          </w:tcPr>
          <w:p w14:paraId="75BC8B1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31/12/2018</w:t>
            </w:r>
          </w:p>
        </w:tc>
        <w:tc>
          <w:tcPr>
            <w:tcW w:w="1500" w:type="dxa"/>
            <w:tcBorders>
              <w:top w:val="single" w:sz="4" w:space="0" w:color="auto"/>
              <w:left w:val="nil"/>
              <w:bottom w:val="single" w:sz="4" w:space="0" w:color="auto"/>
              <w:right w:val="nil"/>
            </w:tcBorders>
            <w:shd w:val="clear" w:color="auto" w:fill="auto"/>
            <w:noWrap/>
            <w:vAlign w:val="bottom"/>
            <w:hideMark/>
          </w:tcPr>
          <w:p w14:paraId="5D31938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10.167.760,20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1F6751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85</w:t>
            </w:r>
          </w:p>
        </w:tc>
      </w:tr>
      <w:tr w:rsidR="00BF7D11" w:rsidRPr="00BF7D11" w14:paraId="27E59A4E"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A7A6BA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4581397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ΚΩ</w:t>
            </w:r>
          </w:p>
        </w:tc>
        <w:tc>
          <w:tcPr>
            <w:tcW w:w="5524" w:type="dxa"/>
            <w:tcBorders>
              <w:top w:val="single" w:sz="4" w:space="0" w:color="auto"/>
              <w:left w:val="nil"/>
              <w:bottom w:val="single" w:sz="4" w:space="0" w:color="auto"/>
              <w:right w:val="nil"/>
            </w:tcBorders>
            <w:shd w:val="clear" w:color="auto" w:fill="auto"/>
            <w:vAlign w:val="bottom"/>
            <w:hideMark/>
          </w:tcPr>
          <w:p w14:paraId="09875D6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5000541-ΛΕΙΤΟΥΡΓΙΑ ΚΕΝΤΡΟΥ ΣΥΜΒΟΥΛΕΥΤΙΚΗΣ ΥΠΟΣΤΗΡΙΞΗΣ ΓΥΝΑΙΚΩΝ ΘΥΜΑΤΩΝ ΒΙΑΣ ΔΗΜΟΥ ΚΩ</w:t>
            </w:r>
          </w:p>
        </w:tc>
        <w:tc>
          <w:tcPr>
            <w:tcW w:w="1420" w:type="dxa"/>
            <w:tcBorders>
              <w:top w:val="single" w:sz="4" w:space="0" w:color="auto"/>
              <w:left w:val="nil"/>
              <w:bottom w:val="single" w:sz="4" w:space="0" w:color="auto"/>
              <w:right w:val="nil"/>
            </w:tcBorders>
            <w:shd w:val="clear" w:color="auto" w:fill="auto"/>
            <w:noWrap/>
            <w:vAlign w:val="bottom"/>
            <w:hideMark/>
          </w:tcPr>
          <w:p w14:paraId="291829D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1/1/2016</w:t>
            </w:r>
          </w:p>
        </w:tc>
        <w:tc>
          <w:tcPr>
            <w:tcW w:w="1420" w:type="dxa"/>
            <w:tcBorders>
              <w:top w:val="single" w:sz="4" w:space="0" w:color="auto"/>
              <w:left w:val="nil"/>
              <w:bottom w:val="single" w:sz="4" w:space="0" w:color="auto"/>
              <w:right w:val="nil"/>
            </w:tcBorders>
            <w:shd w:val="clear" w:color="auto" w:fill="auto"/>
            <w:noWrap/>
            <w:vAlign w:val="bottom"/>
            <w:hideMark/>
          </w:tcPr>
          <w:p w14:paraId="1F08FD2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31/12/2018</w:t>
            </w:r>
          </w:p>
        </w:tc>
        <w:tc>
          <w:tcPr>
            <w:tcW w:w="1500" w:type="dxa"/>
            <w:tcBorders>
              <w:top w:val="single" w:sz="4" w:space="0" w:color="auto"/>
              <w:left w:val="nil"/>
              <w:bottom w:val="single" w:sz="4" w:space="0" w:color="auto"/>
              <w:right w:val="nil"/>
            </w:tcBorders>
            <w:shd w:val="clear" w:color="auto" w:fill="auto"/>
            <w:noWrap/>
            <w:vAlign w:val="bottom"/>
            <w:hideMark/>
          </w:tcPr>
          <w:p w14:paraId="36E3E2C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227.000,00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F7F0B6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31A7309"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E5D700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519FF0F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ΑΝΔΡΟΥ</w:t>
            </w:r>
          </w:p>
        </w:tc>
        <w:tc>
          <w:tcPr>
            <w:tcW w:w="5524" w:type="dxa"/>
            <w:tcBorders>
              <w:top w:val="single" w:sz="4" w:space="0" w:color="auto"/>
              <w:left w:val="nil"/>
              <w:bottom w:val="single" w:sz="4" w:space="0" w:color="auto"/>
              <w:right w:val="nil"/>
            </w:tcBorders>
            <w:shd w:val="clear" w:color="auto" w:fill="auto"/>
            <w:vAlign w:val="bottom"/>
            <w:hideMark/>
          </w:tcPr>
          <w:p w14:paraId="7FEC42E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5001320-Δίκτυο Ύδρευσης Οικισμού Αγ. Πέτρου Δ.Ε. Υδρούσας Δ. Άνδρου</w:t>
            </w:r>
          </w:p>
        </w:tc>
        <w:tc>
          <w:tcPr>
            <w:tcW w:w="1420" w:type="dxa"/>
            <w:tcBorders>
              <w:top w:val="single" w:sz="4" w:space="0" w:color="auto"/>
              <w:left w:val="nil"/>
              <w:bottom w:val="single" w:sz="4" w:space="0" w:color="auto"/>
              <w:right w:val="nil"/>
            </w:tcBorders>
            <w:shd w:val="clear" w:color="auto" w:fill="auto"/>
            <w:noWrap/>
            <w:vAlign w:val="bottom"/>
            <w:hideMark/>
          </w:tcPr>
          <w:p w14:paraId="25D00FA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420" w:type="dxa"/>
            <w:tcBorders>
              <w:top w:val="single" w:sz="4" w:space="0" w:color="auto"/>
              <w:left w:val="nil"/>
              <w:bottom w:val="single" w:sz="4" w:space="0" w:color="auto"/>
              <w:right w:val="nil"/>
            </w:tcBorders>
            <w:shd w:val="clear" w:color="auto" w:fill="auto"/>
            <w:noWrap/>
            <w:vAlign w:val="bottom"/>
            <w:hideMark/>
          </w:tcPr>
          <w:p w14:paraId="39F480C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30/4/2018</w:t>
            </w:r>
          </w:p>
        </w:tc>
        <w:tc>
          <w:tcPr>
            <w:tcW w:w="1500" w:type="dxa"/>
            <w:tcBorders>
              <w:top w:val="single" w:sz="4" w:space="0" w:color="auto"/>
              <w:left w:val="nil"/>
              <w:bottom w:val="single" w:sz="4" w:space="0" w:color="auto"/>
              <w:right w:val="nil"/>
            </w:tcBorders>
            <w:shd w:val="clear" w:color="auto" w:fill="auto"/>
            <w:noWrap/>
            <w:vAlign w:val="bottom"/>
            <w:hideMark/>
          </w:tcPr>
          <w:p w14:paraId="73FE5F8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366.379,31</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00A4F36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249F069" w14:textId="77777777" w:rsidTr="00BF7D11">
        <w:trPr>
          <w:trHeight w:val="114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8BBF81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1E2944C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ΕΥΡΩΠΑΪΚΟ ΠΟΛΙΤΙΣΤΙΚΟ &amp; ΕΡΕΥΝΗΤΙΚΟ ΚΕΝΤΡΟ ΑΘΗΝΩΝ- Ε.Π.Ε.Κ.Α.)</w:t>
            </w:r>
          </w:p>
        </w:tc>
        <w:tc>
          <w:tcPr>
            <w:tcW w:w="5524" w:type="dxa"/>
            <w:tcBorders>
              <w:top w:val="single" w:sz="4" w:space="0" w:color="auto"/>
              <w:left w:val="nil"/>
              <w:bottom w:val="single" w:sz="4" w:space="0" w:color="auto"/>
              <w:right w:val="nil"/>
            </w:tcBorders>
            <w:shd w:val="clear" w:color="auto" w:fill="auto"/>
            <w:vAlign w:val="bottom"/>
            <w:hideMark/>
          </w:tcPr>
          <w:p w14:paraId="30413A0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5001957-Κοινωνικό Φαρμακείο Δήμου Μυκόνου</w:t>
            </w:r>
          </w:p>
        </w:tc>
        <w:tc>
          <w:tcPr>
            <w:tcW w:w="1420" w:type="dxa"/>
            <w:tcBorders>
              <w:top w:val="single" w:sz="4" w:space="0" w:color="auto"/>
              <w:left w:val="nil"/>
              <w:bottom w:val="single" w:sz="4" w:space="0" w:color="auto"/>
              <w:right w:val="nil"/>
            </w:tcBorders>
            <w:shd w:val="clear" w:color="auto" w:fill="auto"/>
            <w:noWrap/>
            <w:vAlign w:val="bottom"/>
            <w:hideMark/>
          </w:tcPr>
          <w:p w14:paraId="515BD1F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1/12/2016</w:t>
            </w:r>
          </w:p>
        </w:tc>
        <w:tc>
          <w:tcPr>
            <w:tcW w:w="1420" w:type="dxa"/>
            <w:tcBorders>
              <w:top w:val="single" w:sz="4" w:space="0" w:color="auto"/>
              <w:left w:val="nil"/>
              <w:bottom w:val="single" w:sz="4" w:space="0" w:color="auto"/>
              <w:right w:val="nil"/>
            </w:tcBorders>
            <w:shd w:val="clear" w:color="auto" w:fill="auto"/>
            <w:noWrap/>
            <w:vAlign w:val="bottom"/>
            <w:hideMark/>
          </w:tcPr>
          <w:p w14:paraId="4A91FB9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30/11/2019</w:t>
            </w:r>
          </w:p>
        </w:tc>
        <w:tc>
          <w:tcPr>
            <w:tcW w:w="1500" w:type="dxa"/>
            <w:tcBorders>
              <w:top w:val="single" w:sz="4" w:space="0" w:color="auto"/>
              <w:left w:val="nil"/>
              <w:bottom w:val="single" w:sz="4" w:space="0" w:color="auto"/>
              <w:right w:val="nil"/>
            </w:tcBorders>
            <w:shd w:val="clear" w:color="auto" w:fill="auto"/>
            <w:noWrap/>
            <w:vAlign w:val="bottom"/>
            <w:hideMark/>
          </w:tcPr>
          <w:p w14:paraId="5D6EB9E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126.360,00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BDEED7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C3913BF" w14:textId="77777777" w:rsidTr="00BF7D11">
        <w:trPr>
          <w:trHeight w:val="114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998CCE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55F89A5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ΕΛΛΗΝΙΚΗ ΕΤΑΙΡΕΙΑ ΤΟΠΙΚΗΣ ΑΝΑΠΤΥΞΗΣ ΚΑΙ AΥΤΟΔΙΟΙΚΗΣΗΣ  Α. Ε.</w:t>
            </w:r>
          </w:p>
        </w:tc>
        <w:tc>
          <w:tcPr>
            <w:tcW w:w="5524" w:type="dxa"/>
            <w:tcBorders>
              <w:top w:val="single" w:sz="4" w:space="0" w:color="auto"/>
              <w:left w:val="nil"/>
              <w:bottom w:val="single" w:sz="4" w:space="0" w:color="auto"/>
              <w:right w:val="nil"/>
            </w:tcBorders>
            <w:shd w:val="clear" w:color="auto" w:fill="auto"/>
            <w:vAlign w:val="bottom"/>
            <w:hideMark/>
          </w:tcPr>
          <w:p w14:paraId="3D4519A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5000024-ΕΝΑΡΜΟΝΙΣΗ ΟΙΚΟΓΕΝΕΙΑΚΗΣ ΚΑΙ ΕΠΑΓΓΕΛΜΑΤΙΚΗΣ ΖΩΗΣ ΓΙΑ ΤΟ ΣΧΟΛΙΚΟ ΕΤΟΣ 2015-2016</w:t>
            </w:r>
          </w:p>
        </w:tc>
        <w:tc>
          <w:tcPr>
            <w:tcW w:w="1420" w:type="dxa"/>
            <w:tcBorders>
              <w:top w:val="single" w:sz="4" w:space="0" w:color="auto"/>
              <w:left w:val="nil"/>
              <w:bottom w:val="single" w:sz="4" w:space="0" w:color="auto"/>
              <w:right w:val="nil"/>
            </w:tcBorders>
            <w:shd w:val="clear" w:color="auto" w:fill="auto"/>
            <w:noWrap/>
            <w:vAlign w:val="bottom"/>
            <w:hideMark/>
          </w:tcPr>
          <w:p w14:paraId="1EF6CC2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1/9/2015</w:t>
            </w:r>
          </w:p>
        </w:tc>
        <w:tc>
          <w:tcPr>
            <w:tcW w:w="1420" w:type="dxa"/>
            <w:tcBorders>
              <w:top w:val="single" w:sz="4" w:space="0" w:color="auto"/>
              <w:left w:val="nil"/>
              <w:bottom w:val="single" w:sz="4" w:space="0" w:color="auto"/>
              <w:right w:val="nil"/>
            </w:tcBorders>
            <w:shd w:val="clear" w:color="auto" w:fill="auto"/>
            <w:noWrap/>
            <w:vAlign w:val="bottom"/>
            <w:hideMark/>
          </w:tcPr>
          <w:p w14:paraId="7D03BB6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31/12/2017</w:t>
            </w:r>
          </w:p>
        </w:tc>
        <w:tc>
          <w:tcPr>
            <w:tcW w:w="1500" w:type="dxa"/>
            <w:tcBorders>
              <w:top w:val="single" w:sz="4" w:space="0" w:color="auto"/>
              <w:left w:val="nil"/>
              <w:bottom w:val="single" w:sz="4" w:space="0" w:color="auto"/>
              <w:right w:val="nil"/>
            </w:tcBorders>
            <w:shd w:val="clear" w:color="auto" w:fill="auto"/>
            <w:noWrap/>
            <w:vAlign w:val="bottom"/>
            <w:hideMark/>
          </w:tcPr>
          <w:p w14:paraId="13385AB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2.019.538,72</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3FC2C3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66DDF8B"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4B7513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27B47C9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ΜΗΛΟΥ</w:t>
            </w:r>
          </w:p>
        </w:tc>
        <w:tc>
          <w:tcPr>
            <w:tcW w:w="5524" w:type="dxa"/>
            <w:tcBorders>
              <w:top w:val="single" w:sz="4" w:space="0" w:color="auto"/>
              <w:left w:val="nil"/>
              <w:bottom w:val="single" w:sz="4" w:space="0" w:color="auto"/>
              <w:right w:val="nil"/>
            </w:tcBorders>
            <w:shd w:val="clear" w:color="auto" w:fill="auto"/>
            <w:vAlign w:val="bottom"/>
            <w:hideMark/>
          </w:tcPr>
          <w:p w14:paraId="521D324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5001334-Εξωτερικό δίκτυο ύδρευσης Πλάκα - Πλάκες - Τρυπητή - Τριοβάσαλος - Πέρα Τριοβάσαλος Δ. Μήλου</w:t>
            </w:r>
          </w:p>
        </w:tc>
        <w:tc>
          <w:tcPr>
            <w:tcW w:w="1420" w:type="dxa"/>
            <w:tcBorders>
              <w:top w:val="single" w:sz="4" w:space="0" w:color="auto"/>
              <w:left w:val="nil"/>
              <w:bottom w:val="single" w:sz="4" w:space="0" w:color="auto"/>
              <w:right w:val="nil"/>
            </w:tcBorders>
            <w:shd w:val="clear" w:color="auto" w:fill="auto"/>
            <w:noWrap/>
            <w:vAlign w:val="bottom"/>
            <w:hideMark/>
          </w:tcPr>
          <w:p w14:paraId="451EC42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4858F24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30/9/2017</w:t>
            </w:r>
          </w:p>
        </w:tc>
        <w:tc>
          <w:tcPr>
            <w:tcW w:w="1500" w:type="dxa"/>
            <w:tcBorders>
              <w:top w:val="single" w:sz="4" w:space="0" w:color="auto"/>
              <w:left w:val="nil"/>
              <w:bottom w:val="single" w:sz="4" w:space="0" w:color="auto"/>
              <w:right w:val="nil"/>
            </w:tcBorders>
            <w:shd w:val="clear" w:color="auto" w:fill="auto"/>
            <w:noWrap/>
            <w:vAlign w:val="bottom"/>
            <w:hideMark/>
          </w:tcPr>
          <w:p w14:paraId="17525D6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543.103,45</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DD66F0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E0A8D4C"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025B15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311101E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ΑΜΟΡΓΟΥ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7483476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5002794-Δημοτικό σχολείο και νηπιαγωγείο Αιγιάλης Αμοργού</w:t>
            </w:r>
          </w:p>
        </w:tc>
        <w:tc>
          <w:tcPr>
            <w:tcW w:w="1420" w:type="dxa"/>
            <w:tcBorders>
              <w:top w:val="single" w:sz="4" w:space="0" w:color="auto"/>
              <w:left w:val="nil"/>
              <w:bottom w:val="single" w:sz="4" w:space="0" w:color="auto"/>
              <w:right w:val="nil"/>
            </w:tcBorders>
            <w:shd w:val="clear" w:color="auto" w:fill="auto"/>
            <w:noWrap/>
            <w:vAlign w:val="bottom"/>
            <w:hideMark/>
          </w:tcPr>
          <w:p w14:paraId="6B56E24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1/1/2014</w:t>
            </w:r>
          </w:p>
        </w:tc>
        <w:tc>
          <w:tcPr>
            <w:tcW w:w="1420" w:type="dxa"/>
            <w:tcBorders>
              <w:top w:val="single" w:sz="4" w:space="0" w:color="auto"/>
              <w:left w:val="nil"/>
              <w:bottom w:val="single" w:sz="4" w:space="0" w:color="auto"/>
              <w:right w:val="nil"/>
            </w:tcBorders>
            <w:shd w:val="clear" w:color="auto" w:fill="auto"/>
            <w:noWrap/>
            <w:vAlign w:val="bottom"/>
            <w:hideMark/>
          </w:tcPr>
          <w:p w14:paraId="7F33AFE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31/12/2016</w:t>
            </w:r>
          </w:p>
        </w:tc>
        <w:tc>
          <w:tcPr>
            <w:tcW w:w="1500" w:type="dxa"/>
            <w:tcBorders>
              <w:top w:val="single" w:sz="4" w:space="0" w:color="auto"/>
              <w:left w:val="nil"/>
              <w:bottom w:val="single" w:sz="4" w:space="0" w:color="auto"/>
              <w:right w:val="nil"/>
            </w:tcBorders>
            <w:shd w:val="clear" w:color="auto" w:fill="auto"/>
            <w:noWrap/>
            <w:vAlign w:val="bottom"/>
            <w:hideMark/>
          </w:tcPr>
          <w:p w14:paraId="7CF049B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1.316.701,94</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948199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667EEA1D"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5DB757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4F368D2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ΚΩ</w:t>
            </w:r>
          </w:p>
        </w:tc>
        <w:tc>
          <w:tcPr>
            <w:tcW w:w="5524" w:type="dxa"/>
            <w:tcBorders>
              <w:top w:val="single" w:sz="4" w:space="0" w:color="auto"/>
              <w:left w:val="nil"/>
              <w:bottom w:val="single" w:sz="4" w:space="0" w:color="auto"/>
              <w:right w:val="nil"/>
            </w:tcBorders>
            <w:shd w:val="clear" w:color="auto" w:fill="auto"/>
            <w:vAlign w:val="bottom"/>
            <w:hideMark/>
          </w:tcPr>
          <w:p w14:paraId="7AD11396"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 xml:space="preserve">5001725-Κέντρο Κοινότητας Δήμου Κω με Παράρτημα ρομά  </w:t>
            </w:r>
          </w:p>
        </w:tc>
        <w:tc>
          <w:tcPr>
            <w:tcW w:w="1420" w:type="dxa"/>
            <w:tcBorders>
              <w:top w:val="single" w:sz="4" w:space="0" w:color="auto"/>
              <w:left w:val="nil"/>
              <w:bottom w:val="single" w:sz="4" w:space="0" w:color="auto"/>
              <w:right w:val="nil"/>
            </w:tcBorders>
            <w:shd w:val="clear" w:color="auto" w:fill="auto"/>
            <w:noWrap/>
            <w:vAlign w:val="bottom"/>
            <w:hideMark/>
          </w:tcPr>
          <w:p w14:paraId="41E9513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1/11/2016</w:t>
            </w:r>
          </w:p>
        </w:tc>
        <w:tc>
          <w:tcPr>
            <w:tcW w:w="1420" w:type="dxa"/>
            <w:tcBorders>
              <w:top w:val="single" w:sz="4" w:space="0" w:color="auto"/>
              <w:left w:val="nil"/>
              <w:bottom w:val="single" w:sz="4" w:space="0" w:color="auto"/>
              <w:right w:val="nil"/>
            </w:tcBorders>
            <w:shd w:val="clear" w:color="auto" w:fill="auto"/>
            <w:noWrap/>
            <w:vAlign w:val="bottom"/>
            <w:hideMark/>
          </w:tcPr>
          <w:p w14:paraId="2EDD57D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31/10/2019</w:t>
            </w:r>
          </w:p>
        </w:tc>
        <w:tc>
          <w:tcPr>
            <w:tcW w:w="1500" w:type="dxa"/>
            <w:tcBorders>
              <w:top w:val="single" w:sz="4" w:space="0" w:color="auto"/>
              <w:left w:val="nil"/>
              <w:bottom w:val="single" w:sz="4" w:space="0" w:color="auto"/>
              <w:right w:val="nil"/>
            </w:tcBorders>
            <w:shd w:val="clear" w:color="auto" w:fill="auto"/>
            <w:noWrap/>
            <w:vAlign w:val="bottom"/>
            <w:hideMark/>
          </w:tcPr>
          <w:p w14:paraId="7C808B8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368.880,00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6A76B15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521CB23"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DE8569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454FBD72"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ΙΗΤΩΝ ΝΟΜΟΥ ΚΥΚΛΑΔΩΝ</w:t>
            </w:r>
          </w:p>
        </w:tc>
        <w:tc>
          <w:tcPr>
            <w:tcW w:w="5524" w:type="dxa"/>
            <w:tcBorders>
              <w:top w:val="single" w:sz="4" w:space="0" w:color="auto"/>
              <w:left w:val="nil"/>
              <w:bottom w:val="single" w:sz="4" w:space="0" w:color="auto"/>
              <w:right w:val="nil"/>
            </w:tcBorders>
            <w:shd w:val="clear" w:color="auto" w:fill="auto"/>
            <w:vAlign w:val="bottom"/>
            <w:hideMark/>
          </w:tcPr>
          <w:p w14:paraId="1F23944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5001192-Αντικατάσταση εξωτερικού δικτύου ύδρευσης Μυλοπόταμος - Χώρα ν. Ίου</w:t>
            </w:r>
          </w:p>
        </w:tc>
        <w:tc>
          <w:tcPr>
            <w:tcW w:w="1420" w:type="dxa"/>
            <w:tcBorders>
              <w:top w:val="single" w:sz="4" w:space="0" w:color="auto"/>
              <w:left w:val="nil"/>
              <w:bottom w:val="single" w:sz="4" w:space="0" w:color="auto"/>
              <w:right w:val="nil"/>
            </w:tcBorders>
            <w:shd w:val="clear" w:color="auto" w:fill="auto"/>
            <w:noWrap/>
            <w:vAlign w:val="bottom"/>
            <w:hideMark/>
          </w:tcPr>
          <w:p w14:paraId="32FC6E2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191A28B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30/3/2018</w:t>
            </w:r>
          </w:p>
        </w:tc>
        <w:tc>
          <w:tcPr>
            <w:tcW w:w="1500" w:type="dxa"/>
            <w:tcBorders>
              <w:top w:val="single" w:sz="4" w:space="0" w:color="auto"/>
              <w:left w:val="nil"/>
              <w:bottom w:val="single" w:sz="4" w:space="0" w:color="auto"/>
              <w:right w:val="nil"/>
            </w:tcBorders>
            <w:shd w:val="clear" w:color="auto" w:fill="auto"/>
            <w:noWrap/>
            <w:vAlign w:val="bottom"/>
            <w:hideMark/>
          </w:tcPr>
          <w:p w14:paraId="1B986220"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804.878,05</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FF92C3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3B35B3C0"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C7AEE6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318ECD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ΝΑΞΟΥ ΚΑΙ ΜΙΚΡΩΝ ΚΥΚΛΑΔΩΝ</w:t>
            </w:r>
          </w:p>
        </w:tc>
        <w:tc>
          <w:tcPr>
            <w:tcW w:w="5524" w:type="dxa"/>
            <w:tcBorders>
              <w:top w:val="single" w:sz="4" w:space="0" w:color="auto"/>
              <w:left w:val="nil"/>
              <w:bottom w:val="single" w:sz="4" w:space="0" w:color="auto"/>
              <w:right w:val="nil"/>
            </w:tcBorders>
            <w:shd w:val="clear" w:color="auto" w:fill="auto"/>
            <w:vAlign w:val="bottom"/>
            <w:hideMark/>
          </w:tcPr>
          <w:p w14:paraId="4E41CA05"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5000679-Προσθήκη τμήματος 2ου Δημοτικού Σχολείου Χώρας Νάξου</w:t>
            </w:r>
          </w:p>
        </w:tc>
        <w:tc>
          <w:tcPr>
            <w:tcW w:w="1420" w:type="dxa"/>
            <w:tcBorders>
              <w:top w:val="single" w:sz="4" w:space="0" w:color="auto"/>
              <w:left w:val="nil"/>
              <w:bottom w:val="single" w:sz="4" w:space="0" w:color="auto"/>
              <w:right w:val="nil"/>
            </w:tcBorders>
            <w:shd w:val="clear" w:color="auto" w:fill="auto"/>
            <w:noWrap/>
            <w:vAlign w:val="bottom"/>
            <w:hideMark/>
          </w:tcPr>
          <w:p w14:paraId="4CEFEF3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15/12/2016</w:t>
            </w:r>
          </w:p>
        </w:tc>
        <w:tc>
          <w:tcPr>
            <w:tcW w:w="1420" w:type="dxa"/>
            <w:tcBorders>
              <w:top w:val="single" w:sz="4" w:space="0" w:color="auto"/>
              <w:left w:val="nil"/>
              <w:bottom w:val="single" w:sz="4" w:space="0" w:color="auto"/>
              <w:right w:val="nil"/>
            </w:tcBorders>
            <w:shd w:val="clear" w:color="auto" w:fill="auto"/>
            <w:noWrap/>
            <w:vAlign w:val="bottom"/>
            <w:hideMark/>
          </w:tcPr>
          <w:p w14:paraId="2BB9032C"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15/6/2018</w:t>
            </w:r>
          </w:p>
        </w:tc>
        <w:tc>
          <w:tcPr>
            <w:tcW w:w="1500" w:type="dxa"/>
            <w:tcBorders>
              <w:top w:val="single" w:sz="4" w:space="0" w:color="auto"/>
              <w:left w:val="nil"/>
              <w:bottom w:val="single" w:sz="4" w:space="0" w:color="auto"/>
              <w:right w:val="nil"/>
            </w:tcBorders>
            <w:shd w:val="clear" w:color="auto" w:fill="auto"/>
            <w:noWrap/>
            <w:vAlign w:val="bottom"/>
            <w:hideMark/>
          </w:tcPr>
          <w:p w14:paraId="73BB81E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1.758.900,00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B74643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4F0C2E55"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63DACE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571E35A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ΡΟΔΟΥ</w:t>
            </w:r>
          </w:p>
        </w:tc>
        <w:tc>
          <w:tcPr>
            <w:tcW w:w="5524" w:type="dxa"/>
            <w:tcBorders>
              <w:top w:val="single" w:sz="4" w:space="0" w:color="auto"/>
              <w:left w:val="nil"/>
              <w:bottom w:val="single" w:sz="4" w:space="0" w:color="auto"/>
              <w:right w:val="nil"/>
            </w:tcBorders>
            <w:shd w:val="clear" w:color="auto" w:fill="auto"/>
            <w:vAlign w:val="bottom"/>
            <w:hideMark/>
          </w:tcPr>
          <w:p w14:paraId="3CFD934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5000568-Λειτουργία Ξενώνα Φιλοξενίας γυναικών θυμάτων βίας Δήμου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6706C59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1/12/2015</w:t>
            </w:r>
          </w:p>
        </w:tc>
        <w:tc>
          <w:tcPr>
            <w:tcW w:w="1420" w:type="dxa"/>
            <w:tcBorders>
              <w:top w:val="single" w:sz="4" w:space="0" w:color="auto"/>
              <w:left w:val="nil"/>
              <w:bottom w:val="single" w:sz="4" w:space="0" w:color="auto"/>
              <w:right w:val="nil"/>
            </w:tcBorders>
            <w:shd w:val="clear" w:color="auto" w:fill="auto"/>
            <w:noWrap/>
            <w:vAlign w:val="bottom"/>
            <w:hideMark/>
          </w:tcPr>
          <w:p w14:paraId="09D6BBF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30/11/2018</w:t>
            </w:r>
          </w:p>
        </w:tc>
        <w:tc>
          <w:tcPr>
            <w:tcW w:w="1500" w:type="dxa"/>
            <w:tcBorders>
              <w:top w:val="single" w:sz="4" w:space="0" w:color="auto"/>
              <w:left w:val="nil"/>
              <w:bottom w:val="single" w:sz="4" w:space="0" w:color="auto"/>
              <w:right w:val="nil"/>
            </w:tcBorders>
            <w:shd w:val="clear" w:color="auto" w:fill="auto"/>
            <w:noWrap/>
            <w:vAlign w:val="bottom"/>
            <w:hideMark/>
          </w:tcPr>
          <w:p w14:paraId="0DF606F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552.000,00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27509F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05986040"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15A586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21FE6C5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ΑΝΔΡΟΥ</w:t>
            </w:r>
          </w:p>
        </w:tc>
        <w:tc>
          <w:tcPr>
            <w:tcW w:w="5524" w:type="dxa"/>
            <w:tcBorders>
              <w:top w:val="single" w:sz="4" w:space="0" w:color="auto"/>
              <w:left w:val="nil"/>
              <w:bottom w:val="single" w:sz="4" w:space="0" w:color="auto"/>
              <w:right w:val="nil"/>
            </w:tcBorders>
            <w:shd w:val="clear" w:color="auto" w:fill="auto"/>
            <w:vAlign w:val="bottom"/>
            <w:hideMark/>
          </w:tcPr>
          <w:p w14:paraId="388F284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5001905-Κέντρο Κοινότητας Δήμου Άνδρου</w:t>
            </w:r>
          </w:p>
        </w:tc>
        <w:tc>
          <w:tcPr>
            <w:tcW w:w="1420" w:type="dxa"/>
            <w:tcBorders>
              <w:top w:val="single" w:sz="4" w:space="0" w:color="auto"/>
              <w:left w:val="nil"/>
              <w:bottom w:val="single" w:sz="4" w:space="0" w:color="auto"/>
              <w:right w:val="nil"/>
            </w:tcBorders>
            <w:shd w:val="clear" w:color="auto" w:fill="auto"/>
            <w:noWrap/>
            <w:vAlign w:val="bottom"/>
            <w:hideMark/>
          </w:tcPr>
          <w:p w14:paraId="67095AD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1/11/2016</w:t>
            </w:r>
          </w:p>
        </w:tc>
        <w:tc>
          <w:tcPr>
            <w:tcW w:w="1420" w:type="dxa"/>
            <w:tcBorders>
              <w:top w:val="single" w:sz="4" w:space="0" w:color="auto"/>
              <w:left w:val="nil"/>
              <w:bottom w:val="single" w:sz="4" w:space="0" w:color="auto"/>
              <w:right w:val="nil"/>
            </w:tcBorders>
            <w:shd w:val="clear" w:color="auto" w:fill="auto"/>
            <w:noWrap/>
            <w:vAlign w:val="bottom"/>
            <w:hideMark/>
          </w:tcPr>
          <w:p w14:paraId="6CEE367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31/10/2019</w:t>
            </w:r>
          </w:p>
        </w:tc>
        <w:tc>
          <w:tcPr>
            <w:tcW w:w="1500" w:type="dxa"/>
            <w:tcBorders>
              <w:top w:val="single" w:sz="4" w:space="0" w:color="auto"/>
              <w:left w:val="nil"/>
              <w:bottom w:val="single" w:sz="4" w:space="0" w:color="auto"/>
              <w:right w:val="nil"/>
            </w:tcBorders>
            <w:shd w:val="clear" w:color="auto" w:fill="auto"/>
            <w:noWrap/>
            <w:vAlign w:val="bottom"/>
            <w:hideMark/>
          </w:tcPr>
          <w:p w14:paraId="09ACE0C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112.320,00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8371E7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1A34DD47"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1B1206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4334451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Κ.Ε.Θ.Ι.</w:t>
            </w:r>
          </w:p>
        </w:tc>
        <w:tc>
          <w:tcPr>
            <w:tcW w:w="5524" w:type="dxa"/>
            <w:tcBorders>
              <w:top w:val="single" w:sz="4" w:space="0" w:color="auto"/>
              <w:left w:val="nil"/>
              <w:bottom w:val="single" w:sz="4" w:space="0" w:color="auto"/>
              <w:right w:val="nil"/>
            </w:tcBorders>
            <w:shd w:val="clear" w:color="auto" w:fill="auto"/>
            <w:vAlign w:val="bottom"/>
            <w:hideMark/>
          </w:tcPr>
          <w:p w14:paraId="474B560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5000608-ΛΕΙΤΟΥΡΓΙΑ ΚΕΝΤΡΟΥ ΣΥΜΒΟΥΛΕΥΤΙΚΗΣ ΥΠΟΣΤΗΡΙΞΗΣ ΓΥΝΑΙΚΩΝ ΘΥΜΑΤΩΝ ΒΙΑΣ ΣΥΡΟΥ</w:t>
            </w:r>
          </w:p>
        </w:tc>
        <w:tc>
          <w:tcPr>
            <w:tcW w:w="1420" w:type="dxa"/>
            <w:tcBorders>
              <w:top w:val="single" w:sz="4" w:space="0" w:color="auto"/>
              <w:left w:val="nil"/>
              <w:bottom w:val="single" w:sz="4" w:space="0" w:color="auto"/>
              <w:right w:val="nil"/>
            </w:tcBorders>
            <w:shd w:val="clear" w:color="auto" w:fill="auto"/>
            <w:noWrap/>
            <w:vAlign w:val="bottom"/>
            <w:hideMark/>
          </w:tcPr>
          <w:p w14:paraId="302F254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1/12/2015</w:t>
            </w:r>
          </w:p>
        </w:tc>
        <w:tc>
          <w:tcPr>
            <w:tcW w:w="1420" w:type="dxa"/>
            <w:tcBorders>
              <w:top w:val="single" w:sz="4" w:space="0" w:color="auto"/>
              <w:left w:val="nil"/>
              <w:bottom w:val="single" w:sz="4" w:space="0" w:color="auto"/>
              <w:right w:val="nil"/>
            </w:tcBorders>
            <w:shd w:val="clear" w:color="auto" w:fill="auto"/>
            <w:noWrap/>
            <w:vAlign w:val="bottom"/>
            <w:hideMark/>
          </w:tcPr>
          <w:p w14:paraId="1BB4EDA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30/11/2018</w:t>
            </w:r>
          </w:p>
        </w:tc>
        <w:tc>
          <w:tcPr>
            <w:tcW w:w="1500" w:type="dxa"/>
            <w:tcBorders>
              <w:top w:val="single" w:sz="4" w:space="0" w:color="auto"/>
              <w:left w:val="nil"/>
              <w:bottom w:val="single" w:sz="4" w:space="0" w:color="auto"/>
              <w:right w:val="nil"/>
            </w:tcBorders>
            <w:shd w:val="clear" w:color="auto" w:fill="auto"/>
            <w:noWrap/>
            <w:vAlign w:val="bottom"/>
            <w:hideMark/>
          </w:tcPr>
          <w:p w14:paraId="070D0A1D"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267.750,00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1A49BF19"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A8D3088"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919B34C"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A0067E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ΕΓΝΑΤΙΑ ΟΔΟΣ Α.Ε.</w:t>
            </w:r>
          </w:p>
        </w:tc>
        <w:tc>
          <w:tcPr>
            <w:tcW w:w="5524" w:type="dxa"/>
            <w:tcBorders>
              <w:top w:val="single" w:sz="4" w:space="0" w:color="auto"/>
              <w:left w:val="nil"/>
              <w:bottom w:val="single" w:sz="4" w:space="0" w:color="auto"/>
              <w:right w:val="nil"/>
            </w:tcBorders>
            <w:shd w:val="clear" w:color="auto" w:fill="auto"/>
            <w:vAlign w:val="bottom"/>
            <w:hideMark/>
          </w:tcPr>
          <w:p w14:paraId="2C9E644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5001179-Κατασκευή οδικού δικτύου Αεροδρόμιο - Φηρά - Βουρβούλο - Οία ν. Θήρας (Β' φάση)</w:t>
            </w:r>
          </w:p>
        </w:tc>
        <w:tc>
          <w:tcPr>
            <w:tcW w:w="1420" w:type="dxa"/>
            <w:tcBorders>
              <w:top w:val="single" w:sz="4" w:space="0" w:color="auto"/>
              <w:left w:val="nil"/>
              <w:bottom w:val="single" w:sz="4" w:space="0" w:color="auto"/>
              <w:right w:val="nil"/>
            </w:tcBorders>
            <w:shd w:val="clear" w:color="auto" w:fill="auto"/>
            <w:noWrap/>
            <w:vAlign w:val="bottom"/>
            <w:hideMark/>
          </w:tcPr>
          <w:p w14:paraId="5379D87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1/1/2014</w:t>
            </w:r>
          </w:p>
        </w:tc>
        <w:tc>
          <w:tcPr>
            <w:tcW w:w="1420" w:type="dxa"/>
            <w:tcBorders>
              <w:top w:val="single" w:sz="4" w:space="0" w:color="auto"/>
              <w:left w:val="nil"/>
              <w:bottom w:val="single" w:sz="4" w:space="0" w:color="auto"/>
              <w:right w:val="nil"/>
            </w:tcBorders>
            <w:shd w:val="clear" w:color="auto" w:fill="auto"/>
            <w:noWrap/>
            <w:vAlign w:val="bottom"/>
            <w:hideMark/>
          </w:tcPr>
          <w:p w14:paraId="047199C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31/12/2018</w:t>
            </w:r>
          </w:p>
        </w:tc>
        <w:tc>
          <w:tcPr>
            <w:tcW w:w="1500" w:type="dxa"/>
            <w:tcBorders>
              <w:top w:val="single" w:sz="4" w:space="0" w:color="auto"/>
              <w:left w:val="nil"/>
              <w:bottom w:val="single" w:sz="4" w:space="0" w:color="auto"/>
              <w:right w:val="nil"/>
            </w:tcBorders>
            <w:shd w:val="clear" w:color="auto" w:fill="auto"/>
            <w:noWrap/>
            <w:vAlign w:val="bottom"/>
            <w:hideMark/>
          </w:tcPr>
          <w:p w14:paraId="1524631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6.000.000,00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FFB663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89F1AA9"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58BC87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0E966F2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ΔΕΥΑ  ΡΟΔΟΥ</w:t>
            </w:r>
          </w:p>
        </w:tc>
        <w:tc>
          <w:tcPr>
            <w:tcW w:w="5524" w:type="dxa"/>
            <w:tcBorders>
              <w:top w:val="single" w:sz="4" w:space="0" w:color="auto"/>
              <w:left w:val="nil"/>
              <w:bottom w:val="single" w:sz="4" w:space="0" w:color="auto"/>
              <w:right w:val="nil"/>
            </w:tcBorders>
            <w:shd w:val="clear" w:color="auto" w:fill="auto"/>
            <w:vAlign w:val="bottom"/>
            <w:hideMark/>
          </w:tcPr>
          <w:p w14:paraId="3C31D5B3"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5001511-Εξωτερικό Δίκτυο Ύδρευσης ΔΕ Νότιας Ρόδου Δ. Ρόδου</w:t>
            </w:r>
          </w:p>
        </w:tc>
        <w:tc>
          <w:tcPr>
            <w:tcW w:w="1420" w:type="dxa"/>
            <w:tcBorders>
              <w:top w:val="single" w:sz="4" w:space="0" w:color="auto"/>
              <w:left w:val="nil"/>
              <w:bottom w:val="single" w:sz="4" w:space="0" w:color="auto"/>
              <w:right w:val="nil"/>
            </w:tcBorders>
            <w:shd w:val="clear" w:color="auto" w:fill="auto"/>
            <w:noWrap/>
            <w:vAlign w:val="bottom"/>
            <w:hideMark/>
          </w:tcPr>
          <w:p w14:paraId="5EDFFAE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51A9900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1/10/2017</w:t>
            </w:r>
          </w:p>
        </w:tc>
        <w:tc>
          <w:tcPr>
            <w:tcW w:w="1500" w:type="dxa"/>
            <w:tcBorders>
              <w:top w:val="single" w:sz="4" w:space="0" w:color="auto"/>
              <w:left w:val="nil"/>
              <w:bottom w:val="single" w:sz="4" w:space="0" w:color="auto"/>
              <w:right w:val="nil"/>
            </w:tcBorders>
            <w:shd w:val="clear" w:color="auto" w:fill="auto"/>
            <w:noWrap/>
            <w:vAlign w:val="bottom"/>
            <w:hideMark/>
          </w:tcPr>
          <w:p w14:paraId="7107AFD7"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550.000,00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EF1ADA3"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024D5EB2"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ACE9411"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21345BD"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ΕΠΙΤΕΛΙΚΗ ΔΟΜΗ ΕΣΠΑ (ΠΡΩΗΝ ΕΥΣΕΔ ΕΝ/ΚΑ)</w:t>
            </w:r>
          </w:p>
        </w:tc>
        <w:tc>
          <w:tcPr>
            <w:tcW w:w="5524" w:type="dxa"/>
            <w:tcBorders>
              <w:top w:val="single" w:sz="4" w:space="0" w:color="auto"/>
              <w:left w:val="nil"/>
              <w:bottom w:val="single" w:sz="4" w:space="0" w:color="auto"/>
              <w:right w:val="nil"/>
            </w:tcBorders>
            <w:shd w:val="clear" w:color="auto" w:fill="auto"/>
            <w:vAlign w:val="bottom"/>
            <w:hideMark/>
          </w:tcPr>
          <w:p w14:paraId="18673D5A"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5000994-Μελέτες και εμπειρογνωμοσύνες -Επιτελική Δομή ΕΣΠΑ Υπoυργείου Περιβάλλοντος και Ενέργειας (πρώην ΕΥΣΕΔ ΕΝ/ΚΑ)</w:t>
            </w:r>
          </w:p>
        </w:tc>
        <w:tc>
          <w:tcPr>
            <w:tcW w:w="1420" w:type="dxa"/>
            <w:tcBorders>
              <w:top w:val="single" w:sz="4" w:space="0" w:color="auto"/>
              <w:left w:val="nil"/>
              <w:bottom w:val="single" w:sz="4" w:space="0" w:color="auto"/>
              <w:right w:val="nil"/>
            </w:tcBorders>
            <w:shd w:val="clear" w:color="auto" w:fill="auto"/>
            <w:noWrap/>
            <w:vAlign w:val="bottom"/>
            <w:hideMark/>
          </w:tcPr>
          <w:p w14:paraId="4BA9696E"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1/6/2016</w:t>
            </w:r>
          </w:p>
        </w:tc>
        <w:tc>
          <w:tcPr>
            <w:tcW w:w="1420" w:type="dxa"/>
            <w:tcBorders>
              <w:top w:val="single" w:sz="4" w:space="0" w:color="auto"/>
              <w:left w:val="nil"/>
              <w:bottom w:val="single" w:sz="4" w:space="0" w:color="auto"/>
              <w:right w:val="nil"/>
            </w:tcBorders>
            <w:shd w:val="clear" w:color="auto" w:fill="auto"/>
            <w:noWrap/>
            <w:vAlign w:val="bottom"/>
            <w:hideMark/>
          </w:tcPr>
          <w:p w14:paraId="3D3E829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30/6/2018</w:t>
            </w:r>
          </w:p>
        </w:tc>
        <w:tc>
          <w:tcPr>
            <w:tcW w:w="1500" w:type="dxa"/>
            <w:tcBorders>
              <w:top w:val="single" w:sz="4" w:space="0" w:color="auto"/>
              <w:left w:val="nil"/>
              <w:bottom w:val="single" w:sz="4" w:space="0" w:color="auto"/>
              <w:right w:val="nil"/>
            </w:tcBorders>
            <w:shd w:val="clear" w:color="auto" w:fill="auto"/>
            <w:noWrap/>
            <w:vAlign w:val="bottom"/>
            <w:hideMark/>
          </w:tcPr>
          <w:p w14:paraId="2224CEB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2.051,00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91A557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7A888228" w14:textId="77777777" w:rsidTr="00BF7D11">
        <w:trPr>
          <w:trHeight w:val="4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D36896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60435F0F"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ΠΕΡΙΦΕΡΕΙΑ ΝΟΤΙΟΥ ΑΙΓΑΙΟΥ</w:t>
            </w:r>
          </w:p>
        </w:tc>
        <w:tc>
          <w:tcPr>
            <w:tcW w:w="5524" w:type="dxa"/>
            <w:tcBorders>
              <w:top w:val="single" w:sz="4" w:space="0" w:color="auto"/>
              <w:left w:val="nil"/>
              <w:bottom w:val="single" w:sz="4" w:space="0" w:color="auto"/>
              <w:right w:val="nil"/>
            </w:tcBorders>
            <w:shd w:val="clear" w:color="auto" w:fill="auto"/>
            <w:vAlign w:val="bottom"/>
            <w:hideMark/>
          </w:tcPr>
          <w:p w14:paraId="13A2BD6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5001909-Κατασκευή συνοδών έργων μονάδας αφαλάτωσης Κιμώλου</w:t>
            </w:r>
          </w:p>
        </w:tc>
        <w:tc>
          <w:tcPr>
            <w:tcW w:w="1420" w:type="dxa"/>
            <w:tcBorders>
              <w:top w:val="single" w:sz="4" w:space="0" w:color="auto"/>
              <w:left w:val="nil"/>
              <w:bottom w:val="single" w:sz="4" w:space="0" w:color="auto"/>
              <w:right w:val="nil"/>
            </w:tcBorders>
            <w:shd w:val="clear" w:color="auto" w:fill="auto"/>
            <w:noWrap/>
            <w:vAlign w:val="bottom"/>
            <w:hideMark/>
          </w:tcPr>
          <w:p w14:paraId="65491B64"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31/3/2017</w:t>
            </w:r>
          </w:p>
        </w:tc>
        <w:tc>
          <w:tcPr>
            <w:tcW w:w="1420" w:type="dxa"/>
            <w:tcBorders>
              <w:top w:val="single" w:sz="4" w:space="0" w:color="auto"/>
              <w:left w:val="nil"/>
              <w:bottom w:val="single" w:sz="4" w:space="0" w:color="auto"/>
              <w:right w:val="nil"/>
            </w:tcBorders>
            <w:shd w:val="clear" w:color="auto" w:fill="auto"/>
            <w:noWrap/>
            <w:vAlign w:val="bottom"/>
            <w:hideMark/>
          </w:tcPr>
          <w:p w14:paraId="40ACB8A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30/9/2017</w:t>
            </w:r>
          </w:p>
        </w:tc>
        <w:tc>
          <w:tcPr>
            <w:tcW w:w="1500" w:type="dxa"/>
            <w:tcBorders>
              <w:top w:val="single" w:sz="4" w:space="0" w:color="auto"/>
              <w:left w:val="nil"/>
              <w:bottom w:val="single" w:sz="4" w:space="0" w:color="auto"/>
              <w:right w:val="nil"/>
            </w:tcBorders>
            <w:shd w:val="clear" w:color="auto" w:fill="auto"/>
            <w:noWrap/>
            <w:vAlign w:val="bottom"/>
            <w:hideMark/>
          </w:tcPr>
          <w:p w14:paraId="3D3492A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596.129,03</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4EB863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4608A36" w14:textId="77777777" w:rsidTr="00BF7D11">
        <w:trPr>
          <w:trHeight w:val="30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1F62FBE"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3C92659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ΔΗΜΟΣ ΡΟΔΟΥ</w:t>
            </w:r>
          </w:p>
        </w:tc>
        <w:tc>
          <w:tcPr>
            <w:tcW w:w="5524" w:type="dxa"/>
            <w:tcBorders>
              <w:top w:val="single" w:sz="4" w:space="0" w:color="auto"/>
              <w:left w:val="nil"/>
              <w:bottom w:val="single" w:sz="4" w:space="0" w:color="auto"/>
              <w:right w:val="nil"/>
            </w:tcBorders>
            <w:shd w:val="clear" w:color="auto" w:fill="auto"/>
            <w:vAlign w:val="bottom"/>
            <w:hideMark/>
          </w:tcPr>
          <w:p w14:paraId="574F2179"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 xml:space="preserve">5001956-Κέντρο Κοινότητας Δήμου Ρόδου με παράρτημα Ρομά </w:t>
            </w:r>
          </w:p>
        </w:tc>
        <w:tc>
          <w:tcPr>
            <w:tcW w:w="1420" w:type="dxa"/>
            <w:tcBorders>
              <w:top w:val="single" w:sz="4" w:space="0" w:color="auto"/>
              <w:left w:val="nil"/>
              <w:bottom w:val="single" w:sz="4" w:space="0" w:color="auto"/>
              <w:right w:val="nil"/>
            </w:tcBorders>
            <w:shd w:val="clear" w:color="auto" w:fill="auto"/>
            <w:noWrap/>
            <w:vAlign w:val="bottom"/>
            <w:hideMark/>
          </w:tcPr>
          <w:p w14:paraId="11C408D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31/12/2016</w:t>
            </w:r>
          </w:p>
        </w:tc>
        <w:tc>
          <w:tcPr>
            <w:tcW w:w="1420" w:type="dxa"/>
            <w:tcBorders>
              <w:top w:val="single" w:sz="4" w:space="0" w:color="auto"/>
              <w:left w:val="nil"/>
              <w:bottom w:val="single" w:sz="4" w:space="0" w:color="auto"/>
              <w:right w:val="nil"/>
            </w:tcBorders>
            <w:shd w:val="clear" w:color="auto" w:fill="auto"/>
            <w:noWrap/>
            <w:vAlign w:val="bottom"/>
            <w:hideMark/>
          </w:tcPr>
          <w:p w14:paraId="2893A01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30/12/2019</w:t>
            </w:r>
          </w:p>
        </w:tc>
        <w:tc>
          <w:tcPr>
            <w:tcW w:w="1500" w:type="dxa"/>
            <w:tcBorders>
              <w:top w:val="single" w:sz="4" w:space="0" w:color="auto"/>
              <w:left w:val="nil"/>
              <w:bottom w:val="single" w:sz="4" w:space="0" w:color="auto"/>
              <w:right w:val="nil"/>
            </w:tcBorders>
            <w:shd w:val="clear" w:color="auto" w:fill="auto"/>
            <w:noWrap/>
            <w:vAlign w:val="bottom"/>
            <w:hideMark/>
          </w:tcPr>
          <w:p w14:paraId="427205A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565.920,00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2B4F82FA"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5D542E12" w14:textId="77777777" w:rsidTr="00BF7D11">
        <w:trPr>
          <w:trHeight w:val="136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26A307D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2-ΕΚΤ</w:t>
            </w:r>
          </w:p>
        </w:tc>
        <w:tc>
          <w:tcPr>
            <w:tcW w:w="1681" w:type="dxa"/>
            <w:tcBorders>
              <w:top w:val="single" w:sz="4" w:space="0" w:color="auto"/>
              <w:left w:val="nil"/>
              <w:bottom w:val="single" w:sz="4" w:space="0" w:color="auto"/>
              <w:right w:val="nil"/>
            </w:tcBorders>
            <w:shd w:val="clear" w:color="auto" w:fill="auto"/>
            <w:vAlign w:val="bottom"/>
            <w:hideMark/>
          </w:tcPr>
          <w:p w14:paraId="5770B538"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ΚΟΙΝΩΦΕΛΗΣ ΔΗΜΟΤΙΚΗ ΕΠΙΧΕΙΡΗΣΗ ΠΟΛΙΤΙΣΤΙΚΗΣ ΑΝΑΠΤΥΞΗΣ ΠΑΡΟΥ (ΚΔΕΠΑΠ)</w:t>
            </w:r>
          </w:p>
        </w:tc>
        <w:tc>
          <w:tcPr>
            <w:tcW w:w="5524" w:type="dxa"/>
            <w:tcBorders>
              <w:top w:val="single" w:sz="4" w:space="0" w:color="auto"/>
              <w:left w:val="nil"/>
              <w:bottom w:val="single" w:sz="4" w:space="0" w:color="auto"/>
              <w:right w:val="nil"/>
            </w:tcBorders>
            <w:shd w:val="clear" w:color="auto" w:fill="auto"/>
            <w:vAlign w:val="bottom"/>
            <w:hideMark/>
          </w:tcPr>
          <w:p w14:paraId="19E517B0"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5001749-ΚΗΦΗ Νάουσας Πάρου "Η ΑΓΑΠΗ"</w:t>
            </w:r>
          </w:p>
        </w:tc>
        <w:tc>
          <w:tcPr>
            <w:tcW w:w="1420" w:type="dxa"/>
            <w:tcBorders>
              <w:top w:val="single" w:sz="4" w:space="0" w:color="auto"/>
              <w:left w:val="nil"/>
              <w:bottom w:val="single" w:sz="4" w:space="0" w:color="auto"/>
              <w:right w:val="nil"/>
            </w:tcBorders>
            <w:shd w:val="clear" w:color="auto" w:fill="auto"/>
            <w:noWrap/>
            <w:vAlign w:val="bottom"/>
            <w:hideMark/>
          </w:tcPr>
          <w:p w14:paraId="04CA7576"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1/7/2016</w:t>
            </w:r>
          </w:p>
        </w:tc>
        <w:tc>
          <w:tcPr>
            <w:tcW w:w="1420" w:type="dxa"/>
            <w:tcBorders>
              <w:top w:val="single" w:sz="4" w:space="0" w:color="auto"/>
              <w:left w:val="nil"/>
              <w:bottom w:val="single" w:sz="4" w:space="0" w:color="auto"/>
              <w:right w:val="nil"/>
            </w:tcBorders>
            <w:shd w:val="clear" w:color="auto" w:fill="auto"/>
            <w:noWrap/>
            <w:vAlign w:val="bottom"/>
            <w:hideMark/>
          </w:tcPr>
          <w:p w14:paraId="6608DE05"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500" w:type="dxa"/>
            <w:tcBorders>
              <w:top w:val="single" w:sz="4" w:space="0" w:color="auto"/>
              <w:left w:val="nil"/>
              <w:bottom w:val="single" w:sz="4" w:space="0" w:color="auto"/>
              <w:right w:val="nil"/>
            </w:tcBorders>
            <w:shd w:val="clear" w:color="auto" w:fill="auto"/>
            <w:noWrap/>
            <w:vAlign w:val="bottom"/>
            <w:hideMark/>
          </w:tcPr>
          <w:p w14:paraId="7D3A61D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98.300,00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3C7A6BB"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r w:rsidR="00BF7D11" w:rsidRPr="00BF7D11" w14:paraId="20BDBC06" w14:textId="77777777" w:rsidTr="00BF7D11">
        <w:trPr>
          <w:trHeight w:val="6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178561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1-ΕΤΠΑ</w:t>
            </w:r>
          </w:p>
        </w:tc>
        <w:tc>
          <w:tcPr>
            <w:tcW w:w="1681" w:type="dxa"/>
            <w:tcBorders>
              <w:top w:val="single" w:sz="4" w:space="0" w:color="auto"/>
              <w:left w:val="nil"/>
              <w:bottom w:val="single" w:sz="4" w:space="0" w:color="auto"/>
              <w:right w:val="nil"/>
            </w:tcBorders>
            <w:shd w:val="clear" w:color="auto" w:fill="auto"/>
            <w:vAlign w:val="bottom"/>
            <w:hideMark/>
          </w:tcPr>
          <w:p w14:paraId="008B52E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ΠΕΡΙΦΕΡΕΙΑ ΝΟΤΙΟΥ ΑΙΓΑΙΟΥ</w:t>
            </w:r>
          </w:p>
        </w:tc>
        <w:tc>
          <w:tcPr>
            <w:tcW w:w="5524" w:type="dxa"/>
            <w:tcBorders>
              <w:top w:val="single" w:sz="4" w:space="0" w:color="auto"/>
              <w:left w:val="nil"/>
              <w:bottom w:val="single" w:sz="4" w:space="0" w:color="auto"/>
              <w:right w:val="nil"/>
            </w:tcBorders>
            <w:shd w:val="clear" w:color="auto" w:fill="auto"/>
            <w:vAlign w:val="bottom"/>
            <w:hideMark/>
          </w:tcPr>
          <w:p w14:paraId="7BF81147" w14:textId="77777777" w:rsidR="00BF7D11" w:rsidRPr="00BF7D11" w:rsidRDefault="00BF7D11" w:rsidP="00BF7D11">
            <w:pPr>
              <w:spacing w:line="240" w:lineRule="auto"/>
              <w:rPr>
                <w:rFonts w:ascii="Arial" w:eastAsia="Times New Roman" w:hAnsi="Arial" w:cs="Arial"/>
                <w:color w:val="000000"/>
                <w:sz w:val="16"/>
                <w:szCs w:val="16"/>
              </w:rPr>
            </w:pPr>
            <w:r w:rsidRPr="00BF7D11">
              <w:rPr>
                <w:rFonts w:ascii="Arial" w:eastAsia="Times New Roman" w:hAnsi="Arial" w:cs="Arial"/>
                <w:color w:val="000000"/>
                <w:sz w:val="16"/>
                <w:szCs w:val="16"/>
              </w:rPr>
              <w:t>5001875-Δίκτυο ύδρευσης Σκάλας Πάτμου</w:t>
            </w:r>
          </w:p>
        </w:tc>
        <w:tc>
          <w:tcPr>
            <w:tcW w:w="1420" w:type="dxa"/>
            <w:tcBorders>
              <w:top w:val="single" w:sz="4" w:space="0" w:color="auto"/>
              <w:left w:val="nil"/>
              <w:bottom w:val="single" w:sz="4" w:space="0" w:color="auto"/>
              <w:right w:val="nil"/>
            </w:tcBorders>
            <w:shd w:val="clear" w:color="auto" w:fill="auto"/>
            <w:noWrap/>
            <w:vAlign w:val="bottom"/>
            <w:hideMark/>
          </w:tcPr>
          <w:p w14:paraId="76BBC052"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30/6/2017</w:t>
            </w:r>
          </w:p>
        </w:tc>
        <w:tc>
          <w:tcPr>
            <w:tcW w:w="1420" w:type="dxa"/>
            <w:tcBorders>
              <w:top w:val="single" w:sz="4" w:space="0" w:color="auto"/>
              <w:left w:val="nil"/>
              <w:bottom w:val="single" w:sz="4" w:space="0" w:color="auto"/>
              <w:right w:val="nil"/>
            </w:tcBorders>
            <w:shd w:val="clear" w:color="auto" w:fill="auto"/>
            <w:noWrap/>
            <w:vAlign w:val="bottom"/>
            <w:hideMark/>
          </w:tcPr>
          <w:p w14:paraId="1BCDEE1F"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31/12/2018</w:t>
            </w:r>
          </w:p>
        </w:tc>
        <w:tc>
          <w:tcPr>
            <w:tcW w:w="1500" w:type="dxa"/>
            <w:tcBorders>
              <w:top w:val="single" w:sz="4" w:space="0" w:color="auto"/>
              <w:left w:val="nil"/>
              <w:bottom w:val="single" w:sz="4" w:space="0" w:color="auto"/>
              <w:right w:val="nil"/>
            </w:tcBorders>
            <w:shd w:val="clear" w:color="auto" w:fill="auto"/>
            <w:noWrap/>
            <w:vAlign w:val="bottom"/>
            <w:hideMark/>
          </w:tcPr>
          <w:p w14:paraId="4634D721"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2.410.000,00</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742DEBD8" w14:textId="77777777" w:rsidR="00BF7D11" w:rsidRPr="00BF7D11" w:rsidRDefault="00BF7D11" w:rsidP="00BF7D11">
            <w:pPr>
              <w:spacing w:line="240" w:lineRule="auto"/>
              <w:jc w:val="right"/>
              <w:rPr>
                <w:rFonts w:ascii="Arial" w:eastAsia="Times New Roman" w:hAnsi="Arial" w:cs="Arial"/>
                <w:color w:val="000000"/>
                <w:sz w:val="16"/>
                <w:szCs w:val="16"/>
              </w:rPr>
            </w:pPr>
            <w:r w:rsidRPr="00BF7D11">
              <w:rPr>
                <w:rFonts w:ascii="Arial" w:eastAsia="Times New Roman" w:hAnsi="Arial" w:cs="Arial"/>
                <w:color w:val="000000"/>
                <w:sz w:val="16"/>
                <w:szCs w:val="16"/>
              </w:rPr>
              <w:t>50</w:t>
            </w:r>
          </w:p>
        </w:tc>
      </w:tr>
    </w:tbl>
    <w:p w14:paraId="29E30414" w14:textId="77777777" w:rsidR="00457FB4" w:rsidRDefault="00BF7D11" w:rsidP="0023187D">
      <w:pPr>
        <w:jc w:val="both"/>
      </w:pPr>
      <w:r w:rsidRPr="00061BAC">
        <w:t xml:space="preserve">Πηγή: </w:t>
      </w:r>
      <w:r>
        <w:rPr>
          <w:lang w:val="en-US"/>
        </w:rPr>
        <w:t>www</w:t>
      </w:r>
      <w:r w:rsidRPr="00AD65F9">
        <w:t>.</w:t>
      </w:r>
      <w:r>
        <w:rPr>
          <w:lang w:val="en-US"/>
        </w:rPr>
        <w:t>espa</w:t>
      </w:r>
      <w:r w:rsidRPr="00AD65F9">
        <w:t>.</w:t>
      </w:r>
      <w:r>
        <w:rPr>
          <w:lang w:val="en-US"/>
        </w:rPr>
        <w:t>gr</w:t>
      </w:r>
      <w:r w:rsidRPr="00AD65F9">
        <w:t>/</w:t>
      </w:r>
      <w:r>
        <w:rPr>
          <w:lang w:val="en-US"/>
        </w:rPr>
        <w:t>el</w:t>
      </w:r>
      <w:r w:rsidRPr="00AD65F9">
        <w:t>/</w:t>
      </w:r>
      <w:r>
        <w:rPr>
          <w:lang w:val="en-US"/>
        </w:rPr>
        <w:t>pages</w:t>
      </w:r>
      <w:r w:rsidRPr="00AD65F9">
        <w:t>/</w:t>
      </w:r>
      <w:r>
        <w:rPr>
          <w:lang w:val="en-US"/>
        </w:rPr>
        <w:t>ProgramsList</w:t>
      </w:r>
      <w:r w:rsidRPr="00AD65F9">
        <w:t>.</w:t>
      </w:r>
      <w:r>
        <w:rPr>
          <w:lang w:val="en-US"/>
        </w:rPr>
        <w:t>aspx</w:t>
      </w:r>
      <w:r w:rsidRPr="00061BAC">
        <w:t xml:space="preserve"> - Επεξεργασία Ομάδας Μελέτης</w:t>
      </w:r>
    </w:p>
    <w:p w14:paraId="05203B33" w14:textId="77777777" w:rsidR="00B440B8" w:rsidRDefault="00B440B8" w:rsidP="0023187D">
      <w:pPr>
        <w:jc w:val="both"/>
      </w:pPr>
    </w:p>
    <w:p w14:paraId="408BD564" w14:textId="77777777" w:rsidR="00B440B8" w:rsidRDefault="00B440B8" w:rsidP="0023187D">
      <w:pPr>
        <w:jc w:val="both"/>
        <w:rPr>
          <w:rFonts w:ascii="Calibri" w:eastAsia="Calibri" w:hAnsi="Calibri" w:cs="Arial"/>
          <w:noProof/>
          <w:color w:val="000000"/>
          <w:szCs w:val="23"/>
        </w:rPr>
        <w:sectPr w:rsidR="00B440B8" w:rsidSect="003D666B">
          <w:pgSz w:w="16840" w:h="11907" w:orient="landscape" w:code="565"/>
          <w:pgMar w:top="1928" w:right="1474" w:bottom="1701" w:left="1474" w:header="720" w:footer="737" w:gutter="0"/>
          <w:cols w:space="720"/>
          <w:docGrid w:linePitch="272"/>
        </w:sectPr>
      </w:pPr>
    </w:p>
    <w:p w14:paraId="4F862A34" w14:textId="77777777" w:rsidR="00B440B8" w:rsidRDefault="00A16F8A" w:rsidP="0023187D">
      <w:pPr>
        <w:jc w:val="both"/>
        <w:rPr>
          <w:b/>
        </w:rPr>
      </w:pPr>
      <w:r w:rsidRPr="00A16F8A">
        <w:rPr>
          <w:b/>
        </w:rPr>
        <w:t xml:space="preserve">Β.1.1.ε -1.2 </w:t>
      </w:r>
      <w:r w:rsidRPr="00A16F8A">
        <w:rPr>
          <w:b/>
        </w:rPr>
        <w:tab/>
        <w:t>Μακροπρόθεσμο – ολοκληρωμένο πρόγραμμα δράσης (δεκαπενταετίας)</w:t>
      </w:r>
      <w:r w:rsidRPr="00A16F8A">
        <w:rPr>
          <w:rStyle w:val="ab"/>
          <w:b/>
        </w:rPr>
        <w:footnoteReference w:id="38"/>
      </w:r>
    </w:p>
    <w:p w14:paraId="690DF4AA" w14:textId="77777777" w:rsidR="00A16F8A" w:rsidRPr="00A16F8A" w:rsidRDefault="00A16F8A" w:rsidP="0023187D">
      <w:pPr>
        <w:jc w:val="both"/>
        <w:rPr>
          <w:rFonts w:ascii="Calibri" w:eastAsia="Calibri" w:hAnsi="Calibri" w:cs="Arial"/>
          <w:b/>
          <w:noProof/>
          <w:color w:val="000000"/>
          <w:szCs w:val="23"/>
        </w:rPr>
      </w:pP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91"/>
        <w:gridCol w:w="6690"/>
      </w:tblGrid>
      <w:tr w:rsidR="00B440B8" w:rsidRPr="00B440B8" w14:paraId="0A3F6501" w14:textId="77777777" w:rsidTr="009A7E97">
        <w:tc>
          <w:tcPr>
            <w:tcW w:w="1951" w:type="dxa"/>
            <w:shd w:val="clear" w:color="auto" w:fill="D9D9D9"/>
          </w:tcPr>
          <w:p w14:paraId="57700D8D" w14:textId="77777777" w:rsidR="00B440B8" w:rsidRPr="00B440B8" w:rsidRDefault="00B440B8" w:rsidP="00B440B8">
            <w:pPr>
              <w:spacing w:before="60" w:after="60" w:line="240" w:lineRule="auto"/>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Θεματικοί Άξονες</w:t>
            </w:r>
          </w:p>
        </w:tc>
        <w:tc>
          <w:tcPr>
            <w:tcW w:w="6691" w:type="dxa"/>
            <w:shd w:val="clear" w:color="auto" w:fill="auto"/>
          </w:tcPr>
          <w:p w14:paraId="00C4B45E"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ΜΕΣΟΠΡΟΘΕΣΜΟ</w:t>
            </w:r>
          </w:p>
        </w:tc>
        <w:tc>
          <w:tcPr>
            <w:tcW w:w="6690" w:type="dxa"/>
            <w:shd w:val="clear" w:color="auto" w:fill="auto"/>
          </w:tcPr>
          <w:p w14:paraId="15481AF8"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ΜΑΚΡΟΠΡΟΘΕΣΜΟ</w:t>
            </w:r>
          </w:p>
        </w:tc>
      </w:tr>
      <w:tr w:rsidR="00B440B8" w:rsidRPr="00B440B8" w14:paraId="0B9A5963" w14:textId="77777777" w:rsidTr="009A7E97">
        <w:tc>
          <w:tcPr>
            <w:tcW w:w="15332" w:type="dxa"/>
            <w:gridSpan w:val="3"/>
            <w:shd w:val="clear" w:color="auto" w:fill="E5DFEC"/>
          </w:tcPr>
          <w:p w14:paraId="3D128C3A" w14:textId="77777777" w:rsidR="00B440B8" w:rsidRPr="00B440B8" w:rsidRDefault="00B440B8" w:rsidP="00B440B8">
            <w:pPr>
              <w:spacing w:line="240" w:lineRule="auto"/>
              <w:rPr>
                <w:rFonts w:ascii="Calibri" w:eastAsia="Calibri" w:hAnsi="Calibri" w:cs="Times New Roman"/>
                <w:sz w:val="21"/>
                <w:szCs w:val="21"/>
                <w:lang w:eastAsia="en-US"/>
              </w:rPr>
            </w:pPr>
            <w:r w:rsidRPr="00B440B8">
              <w:rPr>
                <w:rFonts w:ascii="Calibri" w:eastAsia="Calibri" w:hAnsi="Calibri" w:cs="Times New Roman"/>
                <w:b/>
                <w:sz w:val="21"/>
                <w:szCs w:val="21"/>
                <w:lang w:eastAsia="en-US"/>
              </w:rPr>
              <w:t>Επικοινωνίες</w:t>
            </w:r>
          </w:p>
        </w:tc>
      </w:tr>
      <w:tr w:rsidR="00B440B8" w:rsidRPr="00B440B8" w14:paraId="77A85FEA" w14:textId="77777777" w:rsidTr="009A7E97">
        <w:tc>
          <w:tcPr>
            <w:tcW w:w="1951" w:type="dxa"/>
            <w:tcBorders>
              <w:bottom w:val="single" w:sz="4" w:space="0" w:color="auto"/>
            </w:tcBorders>
            <w:shd w:val="clear" w:color="auto" w:fill="DAEEF3"/>
          </w:tcPr>
          <w:p w14:paraId="3B63F1B3" w14:textId="77777777" w:rsidR="00B440B8" w:rsidRPr="00B440B8" w:rsidRDefault="00B440B8" w:rsidP="00B440B8">
            <w:pPr>
              <w:spacing w:line="240" w:lineRule="auto"/>
              <w:rPr>
                <w:rFonts w:ascii="Calibri" w:eastAsia="Calibri" w:hAnsi="Calibri" w:cs="Times New Roman"/>
                <w:b/>
                <w:sz w:val="21"/>
                <w:szCs w:val="21"/>
                <w:lang w:eastAsia="en-US"/>
              </w:rPr>
            </w:pPr>
          </w:p>
        </w:tc>
        <w:tc>
          <w:tcPr>
            <w:tcW w:w="6691" w:type="dxa"/>
            <w:tcBorders>
              <w:bottom w:val="single" w:sz="4" w:space="0" w:color="auto"/>
            </w:tcBorders>
            <w:shd w:val="clear" w:color="auto" w:fill="auto"/>
          </w:tcPr>
          <w:p w14:paraId="043C257D" w14:textId="77777777" w:rsidR="00B440B8" w:rsidRPr="00B440B8" w:rsidRDefault="00B440B8" w:rsidP="007765EA">
            <w:pPr>
              <w:numPr>
                <w:ilvl w:val="0"/>
                <w:numId w:val="118"/>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Εκσυγχρονισμός τηλεματικών δικτύων και εξοπλισμού, δικτύων ραδιοφώνου και τηλεόρασης</w:t>
            </w:r>
          </w:p>
        </w:tc>
        <w:tc>
          <w:tcPr>
            <w:tcW w:w="6690" w:type="dxa"/>
            <w:tcBorders>
              <w:bottom w:val="single" w:sz="4" w:space="0" w:color="auto"/>
            </w:tcBorders>
            <w:shd w:val="clear" w:color="auto" w:fill="auto"/>
          </w:tcPr>
          <w:p w14:paraId="1276EE80" w14:textId="77777777" w:rsidR="00B440B8" w:rsidRPr="00B440B8" w:rsidRDefault="00B440B8" w:rsidP="007765EA">
            <w:pPr>
              <w:numPr>
                <w:ilvl w:val="0"/>
                <w:numId w:val="118"/>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Επέκταση &amp; αναβάθμιση τηλεματικών δικτύων και εξοπλισμού, δικτύων ραδιοφώνου και τηλεόρασης</w:t>
            </w:r>
          </w:p>
        </w:tc>
      </w:tr>
      <w:tr w:rsidR="00B440B8" w:rsidRPr="00B440B8" w14:paraId="40A30A93" w14:textId="77777777" w:rsidTr="009A7E97">
        <w:tc>
          <w:tcPr>
            <w:tcW w:w="15332" w:type="dxa"/>
            <w:gridSpan w:val="3"/>
            <w:tcBorders>
              <w:top w:val="single" w:sz="4" w:space="0" w:color="auto"/>
              <w:left w:val="single" w:sz="4" w:space="0" w:color="auto"/>
              <w:bottom w:val="single" w:sz="4" w:space="0" w:color="auto"/>
              <w:right w:val="single" w:sz="4" w:space="0" w:color="auto"/>
            </w:tcBorders>
            <w:shd w:val="clear" w:color="auto" w:fill="E5DFEC"/>
          </w:tcPr>
          <w:p w14:paraId="117495C9" w14:textId="77777777" w:rsidR="00B440B8" w:rsidRPr="00B440B8" w:rsidRDefault="003B612E" w:rsidP="003B612E">
            <w:pPr>
              <w:spacing w:line="240" w:lineRule="auto"/>
              <w:rPr>
                <w:rFonts w:ascii="Calibri" w:eastAsia="Calibri" w:hAnsi="Calibri" w:cs="Times New Roman"/>
                <w:sz w:val="21"/>
                <w:szCs w:val="21"/>
                <w:lang w:eastAsia="en-US"/>
              </w:rPr>
            </w:pPr>
            <w:r w:rsidRPr="00E94401">
              <w:rPr>
                <w:rFonts w:ascii="Calibri" w:eastAsia="Calibri" w:hAnsi="Calibri" w:cs="Times New Roman"/>
                <w:b/>
                <w:sz w:val="21"/>
                <w:szCs w:val="21"/>
                <w:lang w:eastAsia="en-US"/>
              </w:rPr>
              <w:t xml:space="preserve">Σύστημα </w:t>
            </w:r>
            <w:r w:rsidR="00B440B8" w:rsidRPr="00E94401">
              <w:rPr>
                <w:rFonts w:ascii="Calibri" w:eastAsia="Calibri" w:hAnsi="Calibri" w:cs="Times New Roman"/>
                <w:b/>
                <w:sz w:val="21"/>
                <w:szCs w:val="21"/>
                <w:lang w:eastAsia="en-US"/>
              </w:rPr>
              <w:t>Μεταφορ</w:t>
            </w:r>
            <w:r w:rsidRPr="00E94401">
              <w:rPr>
                <w:rFonts w:ascii="Calibri" w:eastAsia="Calibri" w:hAnsi="Calibri" w:cs="Times New Roman"/>
                <w:b/>
                <w:sz w:val="21"/>
                <w:szCs w:val="21"/>
                <w:lang w:eastAsia="en-US"/>
              </w:rPr>
              <w:t>ών - Συγκοινωνίες</w:t>
            </w:r>
          </w:p>
        </w:tc>
      </w:tr>
      <w:tr w:rsidR="00B440B8" w:rsidRPr="00B440B8" w14:paraId="55CE6423" w14:textId="77777777" w:rsidTr="009A7E97">
        <w:tc>
          <w:tcPr>
            <w:tcW w:w="1951" w:type="dxa"/>
            <w:tcBorders>
              <w:top w:val="single" w:sz="4" w:space="0" w:color="auto"/>
              <w:bottom w:val="single" w:sz="4" w:space="0" w:color="auto"/>
            </w:tcBorders>
            <w:shd w:val="clear" w:color="auto" w:fill="DAEEF3"/>
          </w:tcPr>
          <w:p w14:paraId="49D978FA" w14:textId="77777777" w:rsidR="00B440B8" w:rsidRPr="00B440B8" w:rsidRDefault="00B440B8" w:rsidP="00B440B8">
            <w:pPr>
              <w:spacing w:line="240" w:lineRule="auto"/>
              <w:ind w:left="720"/>
              <w:jc w:val="right"/>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Χερσαίες</w:t>
            </w:r>
          </w:p>
          <w:p w14:paraId="3702E4EA" w14:textId="77777777" w:rsidR="00B440B8" w:rsidRPr="00B440B8" w:rsidRDefault="00B440B8" w:rsidP="00B440B8">
            <w:pPr>
              <w:spacing w:line="240" w:lineRule="auto"/>
              <w:ind w:left="720"/>
              <w:jc w:val="right"/>
              <w:rPr>
                <w:rFonts w:ascii="Calibri" w:eastAsia="Calibri" w:hAnsi="Calibri" w:cs="Times New Roman"/>
                <w:sz w:val="21"/>
                <w:szCs w:val="21"/>
                <w:lang w:eastAsia="en-US"/>
              </w:rPr>
            </w:pPr>
          </w:p>
        </w:tc>
        <w:tc>
          <w:tcPr>
            <w:tcW w:w="6691" w:type="dxa"/>
            <w:tcBorders>
              <w:top w:val="single" w:sz="4" w:space="0" w:color="auto"/>
            </w:tcBorders>
            <w:shd w:val="clear" w:color="auto" w:fill="auto"/>
          </w:tcPr>
          <w:p w14:paraId="0514B389" w14:textId="77777777" w:rsidR="00B440B8" w:rsidRPr="00B440B8" w:rsidRDefault="00B440B8" w:rsidP="007765EA">
            <w:pPr>
              <w:numPr>
                <w:ilvl w:val="0"/>
                <w:numId w:val="11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οδικών δικτύων</w:t>
            </w:r>
          </w:p>
          <w:p w14:paraId="06385009" w14:textId="77777777" w:rsidR="00B440B8" w:rsidRPr="00B440B8" w:rsidRDefault="00B440B8" w:rsidP="007765EA">
            <w:pPr>
              <w:numPr>
                <w:ilvl w:val="0"/>
                <w:numId w:val="11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Παρακάμψεις οικισμών, προτεραιότητα αστικά &amp; κύρια οικιστικά κέντρα</w:t>
            </w:r>
          </w:p>
        </w:tc>
        <w:tc>
          <w:tcPr>
            <w:tcW w:w="6690" w:type="dxa"/>
            <w:tcBorders>
              <w:top w:val="single" w:sz="4" w:space="0" w:color="auto"/>
            </w:tcBorders>
            <w:shd w:val="clear" w:color="auto" w:fill="auto"/>
          </w:tcPr>
          <w:p w14:paraId="396324C3" w14:textId="77777777" w:rsidR="00B440B8" w:rsidRPr="00B440B8" w:rsidRDefault="00B440B8" w:rsidP="007765EA">
            <w:pPr>
              <w:numPr>
                <w:ilvl w:val="0"/>
                <w:numId w:val="11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Συντήρηση, αναβάθμιση, βελτίωση, οδικών δικτύων</w:t>
            </w:r>
          </w:p>
          <w:p w14:paraId="2B862F39" w14:textId="77777777" w:rsidR="00B440B8" w:rsidRPr="00B440B8" w:rsidRDefault="00B440B8" w:rsidP="00B440B8">
            <w:pPr>
              <w:spacing w:line="240" w:lineRule="auto"/>
              <w:rPr>
                <w:rFonts w:ascii="Calibri" w:eastAsia="Calibri" w:hAnsi="Calibri" w:cs="Times New Roman"/>
                <w:sz w:val="21"/>
                <w:szCs w:val="21"/>
                <w:lang w:eastAsia="en-US"/>
              </w:rPr>
            </w:pPr>
          </w:p>
        </w:tc>
      </w:tr>
      <w:tr w:rsidR="00B440B8" w:rsidRPr="00B440B8" w14:paraId="5F348D15" w14:textId="77777777" w:rsidTr="009A7E97">
        <w:tc>
          <w:tcPr>
            <w:tcW w:w="1951" w:type="dxa"/>
            <w:tcBorders>
              <w:top w:val="single" w:sz="4" w:space="0" w:color="auto"/>
              <w:bottom w:val="single" w:sz="4" w:space="0" w:color="auto"/>
            </w:tcBorders>
            <w:shd w:val="clear" w:color="auto" w:fill="DAEEF3"/>
          </w:tcPr>
          <w:p w14:paraId="69E48906" w14:textId="77777777" w:rsidR="00B440B8" w:rsidRPr="00B440B8" w:rsidRDefault="00B440B8" w:rsidP="00B440B8">
            <w:pPr>
              <w:spacing w:line="240" w:lineRule="auto"/>
              <w:ind w:left="720"/>
              <w:jc w:val="right"/>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Θαλάσσιες</w:t>
            </w:r>
          </w:p>
          <w:p w14:paraId="7F69A41C" w14:textId="77777777" w:rsidR="00B440B8" w:rsidRPr="00B440B8" w:rsidRDefault="00B440B8" w:rsidP="00B440B8">
            <w:pPr>
              <w:spacing w:line="240" w:lineRule="auto"/>
              <w:jc w:val="right"/>
              <w:rPr>
                <w:rFonts w:ascii="Calibri" w:eastAsia="Calibri" w:hAnsi="Calibri" w:cs="Times New Roman"/>
                <w:sz w:val="21"/>
                <w:szCs w:val="21"/>
                <w:lang w:eastAsia="en-US"/>
              </w:rPr>
            </w:pPr>
          </w:p>
        </w:tc>
        <w:tc>
          <w:tcPr>
            <w:tcW w:w="6691" w:type="dxa"/>
            <w:shd w:val="clear" w:color="auto" w:fill="auto"/>
          </w:tcPr>
          <w:p w14:paraId="12C9CCD2" w14:textId="77777777" w:rsidR="00B440B8" w:rsidRPr="00B440B8" w:rsidRDefault="00B440B8" w:rsidP="007765EA">
            <w:pPr>
              <w:numPr>
                <w:ilvl w:val="0"/>
                <w:numId w:val="112"/>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Ανάπτυξη τοπικών, υπερτοπικών, και περιφερειακών δικτύων</w:t>
            </w:r>
          </w:p>
          <w:p w14:paraId="62C3577F" w14:textId="77777777" w:rsidR="00B440B8" w:rsidRPr="00B440B8" w:rsidRDefault="00B440B8" w:rsidP="007765EA">
            <w:pPr>
              <w:numPr>
                <w:ilvl w:val="0"/>
                <w:numId w:val="112"/>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Μελέτες νέων λιμένων /  υποδομών, βελτίωσης &amp; συμπλήρωσης</w:t>
            </w:r>
          </w:p>
          <w:p w14:paraId="7B00A0B7" w14:textId="77777777" w:rsidR="00B440B8" w:rsidRPr="00B440B8" w:rsidRDefault="00B440B8" w:rsidP="007765EA">
            <w:pPr>
              <w:numPr>
                <w:ilvl w:val="0"/>
                <w:numId w:val="112"/>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Μελέτες ορθολογικής οργάνωσης θαλάσσιων μεταφορών με σκοπό την αύξηση της συνδυαστικότητας &amp; συμπληρωματικότητας με άλλα μέσα και της εξοικονόμησης πόρων</w:t>
            </w:r>
          </w:p>
        </w:tc>
        <w:tc>
          <w:tcPr>
            <w:tcW w:w="6690" w:type="dxa"/>
            <w:shd w:val="clear" w:color="auto" w:fill="auto"/>
          </w:tcPr>
          <w:p w14:paraId="622276CD" w14:textId="77777777" w:rsidR="00B440B8" w:rsidRPr="00B440B8" w:rsidRDefault="00B440B8" w:rsidP="007765EA">
            <w:pPr>
              <w:numPr>
                <w:ilvl w:val="0"/>
                <w:numId w:val="112"/>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Κατασκευή, βελτίωση, συμπλήρωση βασικών &amp; συνοδευτικών υποδομών</w:t>
            </w:r>
          </w:p>
        </w:tc>
      </w:tr>
      <w:tr w:rsidR="00B440B8" w:rsidRPr="00B440B8" w14:paraId="1C57DC03" w14:textId="77777777" w:rsidTr="009A7E97">
        <w:tc>
          <w:tcPr>
            <w:tcW w:w="1951" w:type="dxa"/>
            <w:tcBorders>
              <w:top w:val="single" w:sz="4" w:space="0" w:color="auto"/>
              <w:bottom w:val="single" w:sz="4" w:space="0" w:color="auto"/>
            </w:tcBorders>
            <w:shd w:val="clear" w:color="auto" w:fill="DAEEF3"/>
          </w:tcPr>
          <w:p w14:paraId="7E154D12" w14:textId="77777777" w:rsidR="00B440B8" w:rsidRPr="00B440B8" w:rsidRDefault="00B440B8" w:rsidP="00B440B8">
            <w:pPr>
              <w:spacing w:line="240" w:lineRule="auto"/>
              <w:ind w:left="720"/>
              <w:jc w:val="right"/>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Εναέριες</w:t>
            </w:r>
            <w:r w:rsidRPr="00B440B8">
              <w:rPr>
                <w:rFonts w:ascii="Calibri" w:eastAsia="Calibri" w:hAnsi="Calibri" w:cs="Times New Roman"/>
                <w:sz w:val="21"/>
                <w:szCs w:val="21"/>
                <w:lang w:eastAsia="en-US"/>
              </w:rPr>
              <w:br/>
            </w:r>
          </w:p>
        </w:tc>
        <w:tc>
          <w:tcPr>
            <w:tcW w:w="6691" w:type="dxa"/>
            <w:shd w:val="clear" w:color="auto" w:fill="auto"/>
          </w:tcPr>
          <w:p w14:paraId="123AA1B4" w14:textId="77777777" w:rsidR="00B440B8" w:rsidRPr="00B440B8" w:rsidRDefault="00B440B8" w:rsidP="007765EA">
            <w:pPr>
              <w:numPr>
                <w:ilvl w:val="0"/>
                <w:numId w:val="111"/>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Βελτίωση εγκαταστάσεων κύριων αερολιμένων</w:t>
            </w:r>
          </w:p>
          <w:p w14:paraId="6E5A3B19" w14:textId="77777777" w:rsidR="00B440B8" w:rsidRPr="00B440B8" w:rsidRDefault="00B440B8" w:rsidP="007765EA">
            <w:pPr>
              <w:numPr>
                <w:ilvl w:val="0"/>
                <w:numId w:val="111"/>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δικτύου ελικοδρομίων, βελτίωση</w:t>
            </w:r>
          </w:p>
          <w:p w14:paraId="169A1D94" w14:textId="77777777" w:rsidR="00B440B8" w:rsidRPr="00B440B8" w:rsidRDefault="00B440B8" w:rsidP="007765EA">
            <w:pPr>
              <w:numPr>
                <w:ilvl w:val="0"/>
                <w:numId w:val="111"/>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Μελέτες χωροθέτησης υδατοδρομίων, κατασκευή / λειτουργία</w:t>
            </w:r>
          </w:p>
        </w:tc>
        <w:tc>
          <w:tcPr>
            <w:tcW w:w="6690" w:type="dxa"/>
            <w:shd w:val="clear" w:color="auto" w:fill="auto"/>
          </w:tcPr>
          <w:p w14:paraId="316D7508" w14:textId="77777777" w:rsidR="00B440B8" w:rsidRPr="00B440B8" w:rsidRDefault="00B440B8" w:rsidP="007765EA">
            <w:pPr>
              <w:numPr>
                <w:ilvl w:val="0"/>
                <w:numId w:val="111"/>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Βελτίωση εγκαταστάσεων αερολιμένων νησιών Ομάδων Ι &amp; ΙΙ</w:t>
            </w:r>
          </w:p>
          <w:p w14:paraId="4F2F8B92" w14:textId="77777777" w:rsidR="00B440B8" w:rsidRPr="00B440B8" w:rsidRDefault="00B440B8" w:rsidP="007765EA">
            <w:pPr>
              <w:numPr>
                <w:ilvl w:val="0"/>
                <w:numId w:val="111"/>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δικτύου υδατοδρομίων / Λειτουργία</w:t>
            </w:r>
          </w:p>
          <w:p w14:paraId="6E0A4DCE" w14:textId="77777777" w:rsidR="00B440B8" w:rsidRPr="00B440B8" w:rsidRDefault="00B440B8" w:rsidP="00B440B8">
            <w:pPr>
              <w:spacing w:line="240" w:lineRule="auto"/>
              <w:contextualSpacing/>
              <w:rPr>
                <w:rFonts w:ascii="Calibri" w:eastAsia="Calibri" w:hAnsi="Calibri" w:cs="Times New Roman"/>
                <w:sz w:val="21"/>
                <w:szCs w:val="21"/>
                <w:lang w:eastAsia="en-US"/>
              </w:rPr>
            </w:pPr>
          </w:p>
        </w:tc>
      </w:tr>
      <w:tr w:rsidR="00B440B8" w:rsidRPr="00B440B8" w14:paraId="3BB6DEB1" w14:textId="77777777" w:rsidTr="009A7E97">
        <w:tc>
          <w:tcPr>
            <w:tcW w:w="1951" w:type="dxa"/>
            <w:tcBorders>
              <w:top w:val="single" w:sz="4" w:space="0" w:color="auto"/>
              <w:bottom w:val="single" w:sz="4" w:space="0" w:color="auto"/>
            </w:tcBorders>
            <w:shd w:val="clear" w:color="auto" w:fill="DAEEF3"/>
          </w:tcPr>
          <w:p w14:paraId="71A02273" w14:textId="77777777" w:rsidR="00B440B8" w:rsidRPr="00B440B8" w:rsidRDefault="00B440B8" w:rsidP="00B440B8">
            <w:pPr>
              <w:spacing w:line="240" w:lineRule="auto"/>
              <w:ind w:left="720"/>
              <w:jc w:val="right"/>
              <w:rPr>
                <w:rFonts w:ascii="Calibri" w:eastAsia="Calibri" w:hAnsi="Calibri" w:cs="Times New Roman"/>
                <w:sz w:val="21"/>
                <w:szCs w:val="21"/>
                <w:highlight w:val="green"/>
                <w:lang w:eastAsia="en-US"/>
              </w:rPr>
            </w:pPr>
            <w:r w:rsidRPr="00B440B8">
              <w:rPr>
                <w:rFonts w:ascii="Calibri" w:eastAsia="Calibri" w:hAnsi="Calibri" w:cs="Times New Roman"/>
                <w:sz w:val="21"/>
                <w:szCs w:val="21"/>
                <w:lang w:eastAsia="en-US"/>
              </w:rPr>
              <w:t>Ανάδραση</w:t>
            </w:r>
          </w:p>
        </w:tc>
        <w:tc>
          <w:tcPr>
            <w:tcW w:w="13381" w:type="dxa"/>
            <w:gridSpan w:val="2"/>
            <w:shd w:val="clear" w:color="auto" w:fill="auto"/>
          </w:tcPr>
          <w:p w14:paraId="27567AEF" w14:textId="77777777" w:rsidR="00B440B8" w:rsidRPr="00B440B8" w:rsidRDefault="00B440B8" w:rsidP="007765EA">
            <w:pPr>
              <w:numPr>
                <w:ilvl w:val="0"/>
                <w:numId w:val="149"/>
              </w:numPr>
              <w:spacing w:line="240" w:lineRule="auto"/>
              <w:ind w:left="317" w:hanging="31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Προώθηση διαδικασιών επανακατάταξης λιμένων &amp; αερολιμένων στο εθνικό (ΓΠΧΣΑΑ, ΚΥΑ  8315.2/02/07, Εθνική Στρατηγική Λιμένων 2013-2018, Πολιτική Αεροδρομίων 2013)  &amp; ευρωπαϊκό επίπεδο (ΤΕΝ-Τ 2010)</w:t>
            </w:r>
          </w:p>
        </w:tc>
      </w:tr>
      <w:tr w:rsidR="00B440B8" w:rsidRPr="00B440B8" w14:paraId="57DAFC16" w14:textId="77777777" w:rsidTr="009A7E97">
        <w:tc>
          <w:tcPr>
            <w:tcW w:w="15332" w:type="dxa"/>
            <w:gridSpan w:val="3"/>
            <w:tcBorders>
              <w:top w:val="single" w:sz="4" w:space="0" w:color="auto"/>
              <w:bottom w:val="single" w:sz="4" w:space="0" w:color="auto"/>
            </w:tcBorders>
            <w:shd w:val="clear" w:color="auto" w:fill="E5DFEC"/>
          </w:tcPr>
          <w:p w14:paraId="718A0B28"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Υγεία</w:t>
            </w:r>
          </w:p>
        </w:tc>
      </w:tr>
      <w:tr w:rsidR="00B440B8" w:rsidRPr="00B440B8" w14:paraId="0F0B3C8D" w14:textId="77777777" w:rsidTr="009A7E97">
        <w:tc>
          <w:tcPr>
            <w:tcW w:w="1951" w:type="dxa"/>
            <w:tcBorders>
              <w:top w:val="single" w:sz="4" w:space="0" w:color="auto"/>
              <w:bottom w:val="single" w:sz="4" w:space="0" w:color="auto"/>
            </w:tcBorders>
            <w:shd w:val="clear" w:color="auto" w:fill="DAEEF3"/>
          </w:tcPr>
          <w:p w14:paraId="0705A9E5" w14:textId="77777777" w:rsidR="00B440B8" w:rsidRPr="00B440B8" w:rsidRDefault="00B440B8" w:rsidP="00B440B8">
            <w:pPr>
              <w:spacing w:line="240" w:lineRule="auto"/>
              <w:rPr>
                <w:rFonts w:ascii="Calibri" w:eastAsia="Calibri" w:hAnsi="Calibri" w:cs="Calibri"/>
                <w:b/>
                <w:sz w:val="21"/>
                <w:szCs w:val="21"/>
                <w:lang w:eastAsia="en-US"/>
              </w:rPr>
            </w:pPr>
          </w:p>
        </w:tc>
        <w:tc>
          <w:tcPr>
            <w:tcW w:w="6691" w:type="dxa"/>
            <w:shd w:val="clear" w:color="auto" w:fill="auto"/>
          </w:tcPr>
          <w:p w14:paraId="7F5357C1" w14:textId="77777777" w:rsidR="00B440B8" w:rsidRPr="00B440B8" w:rsidRDefault="00B440B8" w:rsidP="007765EA">
            <w:pPr>
              <w:numPr>
                <w:ilvl w:val="0"/>
                <w:numId w:val="114"/>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Κατασκευή υποδομών, επέκταση, εκσυγχρονισμός</w:t>
            </w:r>
          </w:p>
          <w:p w14:paraId="3B5A95B4" w14:textId="77777777" w:rsidR="00B440B8" w:rsidRPr="00B440B8" w:rsidRDefault="00B440B8" w:rsidP="007765EA">
            <w:pPr>
              <w:numPr>
                <w:ilvl w:val="0"/>
                <w:numId w:val="114"/>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Ανάπτυξη ασφαλέστερων και ταχύτερων μέσων μεταφοράς ασθενών</w:t>
            </w:r>
          </w:p>
          <w:p w14:paraId="1D2DE758" w14:textId="77777777" w:rsidR="00B440B8" w:rsidRPr="00B440B8" w:rsidRDefault="00B440B8" w:rsidP="007765EA">
            <w:pPr>
              <w:numPr>
                <w:ilvl w:val="0"/>
                <w:numId w:val="114"/>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Ορθολογική ανάπτυξη χωρικά ιεραρχημένων κέντρων υγείας</w:t>
            </w:r>
          </w:p>
          <w:p w14:paraId="0510E35A" w14:textId="77777777" w:rsidR="00B440B8" w:rsidRPr="00B440B8" w:rsidRDefault="00B440B8" w:rsidP="007765EA">
            <w:pPr>
              <w:numPr>
                <w:ilvl w:val="0"/>
                <w:numId w:val="114"/>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Ανάπτυξη δικτύου τηλεϊατρικής</w:t>
            </w:r>
          </w:p>
          <w:p w14:paraId="73EEB900" w14:textId="77777777" w:rsidR="00B440B8" w:rsidRPr="00B440B8" w:rsidRDefault="00B440B8" w:rsidP="007765EA">
            <w:pPr>
              <w:numPr>
                <w:ilvl w:val="0"/>
                <w:numId w:val="114"/>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Έμφαση στην προληπτική ιατρική και επιμόρφωση</w:t>
            </w:r>
          </w:p>
        </w:tc>
        <w:tc>
          <w:tcPr>
            <w:tcW w:w="6690" w:type="dxa"/>
            <w:shd w:val="clear" w:color="auto" w:fill="auto"/>
          </w:tcPr>
          <w:p w14:paraId="283C35E1" w14:textId="77777777" w:rsidR="00B440B8" w:rsidRPr="00B440B8" w:rsidRDefault="00B440B8" w:rsidP="007765EA">
            <w:pPr>
              <w:numPr>
                <w:ilvl w:val="0"/>
                <w:numId w:val="114"/>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συστήματος υγείας</w:t>
            </w:r>
          </w:p>
          <w:p w14:paraId="28EBBC66" w14:textId="77777777" w:rsidR="00B440B8" w:rsidRPr="00B440B8" w:rsidRDefault="00B440B8" w:rsidP="007765EA">
            <w:pPr>
              <w:numPr>
                <w:ilvl w:val="0"/>
                <w:numId w:val="114"/>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Δημιουργία ολοκληρωμένων αυτοκινούμενων μονάδων α’ βάθμιας &amp; β’ βάθμιας περίθαλψης (επιγείων και πλωτών μέσων)</w:t>
            </w:r>
          </w:p>
          <w:p w14:paraId="76A76FB7" w14:textId="77777777" w:rsidR="00B440B8" w:rsidRPr="00B440B8" w:rsidRDefault="00B440B8" w:rsidP="007765EA">
            <w:pPr>
              <w:numPr>
                <w:ilvl w:val="0"/>
                <w:numId w:val="114"/>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δικτύου τηλεϊατρικής</w:t>
            </w:r>
          </w:p>
          <w:p w14:paraId="1075B772" w14:textId="77777777" w:rsidR="00B440B8" w:rsidRPr="00B440B8" w:rsidRDefault="00B440B8" w:rsidP="007765EA">
            <w:pPr>
              <w:numPr>
                <w:ilvl w:val="0"/>
                <w:numId w:val="114"/>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Ανάπτυξη συνδυαστικών υποδομών ιατρικού τουρισμού &amp; τουρι-σμού ευεξίας αξιοποιώντας τις υπάρχουσες υποδομές και δίκτυα</w:t>
            </w:r>
          </w:p>
        </w:tc>
      </w:tr>
    </w:tbl>
    <w:p w14:paraId="3D1EA02D" w14:textId="77777777" w:rsidR="00B440B8" w:rsidRDefault="00B440B8" w:rsidP="0023187D">
      <w:pPr>
        <w:jc w:val="both"/>
        <w:rPr>
          <w:rFonts w:ascii="Calibri" w:eastAsia="Calibri" w:hAnsi="Calibri" w:cs="Arial"/>
          <w:noProof/>
          <w:color w:val="000000"/>
          <w:szCs w:val="23"/>
        </w:rPr>
      </w:pPr>
    </w:p>
    <w:p w14:paraId="5AF3A59A" w14:textId="77777777" w:rsidR="00B440B8" w:rsidRDefault="00B440B8">
      <w:pPr>
        <w:spacing w:after="200" w:line="24" w:lineRule="auto"/>
        <w:rPr>
          <w:rFonts w:ascii="Calibri" w:eastAsia="Calibri" w:hAnsi="Calibri" w:cs="Arial"/>
          <w:noProof/>
          <w:color w:val="000000"/>
          <w:szCs w:val="23"/>
        </w:rPr>
      </w:pP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63"/>
        <w:gridCol w:w="6718"/>
      </w:tblGrid>
      <w:tr w:rsidR="00B440B8" w:rsidRPr="00B440B8" w14:paraId="22985A60" w14:textId="77777777" w:rsidTr="009A7E97">
        <w:tc>
          <w:tcPr>
            <w:tcW w:w="1951" w:type="dxa"/>
            <w:shd w:val="clear" w:color="auto" w:fill="D9D9D9"/>
          </w:tcPr>
          <w:p w14:paraId="5024FB2E" w14:textId="77777777" w:rsidR="00B440B8" w:rsidRPr="00B440B8" w:rsidRDefault="00B440B8" w:rsidP="00B440B8">
            <w:pPr>
              <w:spacing w:before="60" w:after="60" w:line="240" w:lineRule="auto"/>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Θεματικοί Άξονες</w:t>
            </w:r>
          </w:p>
        </w:tc>
        <w:tc>
          <w:tcPr>
            <w:tcW w:w="6663" w:type="dxa"/>
            <w:shd w:val="clear" w:color="auto" w:fill="auto"/>
          </w:tcPr>
          <w:p w14:paraId="35C505AE"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ΜΕΣΟΠΡΟΘΕΣΜΟ</w:t>
            </w:r>
          </w:p>
        </w:tc>
        <w:tc>
          <w:tcPr>
            <w:tcW w:w="6718" w:type="dxa"/>
            <w:shd w:val="clear" w:color="auto" w:fill="auto"/>
          </w:tcPr>
          <w:p w14:paraId="6277A240"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ΜΑΚΡΟΠΡΟΘΕΣΜΟ</w:t>
            </w:r>
          </w:p>
        </w:tc>
      </w:tr>
      <w:tr w:rsidR="00B440B8" w:rsidRPr="00B440B8" w14:paraId="481CDEA1" w14:textId="77777777" w:rsidTr="009A7E97">
        <w:tc>
          <w:tcPr>
            <w:tcW w:w="15332" w:type="dxa"/>
            <w:gridSpan w:val="3"/>
            <w:tcBorders>
              <w:top w:val="single" w:sz="4" w:space="0" w:color="auto"/>
              <w:bottom w:val="single" w:sz="4" w:space="0" w:color="auto"/>
            </w:tcBorders>
            <w:shd w:val="clear" w:color="auto" w:fill="E5DFEC"/>
          </w:tcPr>
          <w:p w14:paraId="49CFE8A5"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Εκπαίδευση</w:t>
            </w:r>
          </w:p>
        </w:tc>
      </w:tr>
      <w:tr w:rsidR="00B440B8" w:rsidRPr="00B440B8" w14:paraId="560868C8" w14:textId="77777777" w:rsidTr="009A7E97">
        <w:tc>
          <w:tcPr>
            <w:tcW w:w="1951" w:type="dxa"/>
            <w:tcBorders>
              <w:top w:val="single" w:sz="4" w:space="0" w:color="auto"/>
              <w:bottom w:val="single" w:sz="4" w:space="0" w:color="auto"/>
            </w:tcBorders>
            <w:shd w:val="clear" w:color="auto" w:fill="DAEEF3"/>
          </w:tcPr>
          <w:p w14:paraId="1695946B" w14:textId="77777777" w:rsidR="00B440B8" w:rsidRPr="00B440B8" w:rsidRDefault="00B440B8" w:rsidP="00B440B8">
            <w:pPr>
              <w:spacing w:line="240" w:lineRule="auto"/>
              <w:rPr>
                <w:rFonts w:ascii="Calibri" w:eastAsia="Calibri" w:hAnsi="Calibri" w:cs="Calibri"/>
                <w:b/>
                <w:sz w:val="21"/>
                <w:szCs w:val="21"/>
                <w:lang w:eastAsia="en-US"/>
              </w:rPr>
            </w:pPr>
          </w:p>
        </w:tc>
        <w:tc>
          <w:tcPr>
            <w:tcW w:w="6663" w:type="dxa"/>
            <w:shd w:val="clear" w:color="auto" w:fill="auto"/>
          </w:tcPr>
          <w:p w14:paraId="036B7CC1"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Συμπλήρωση, εκσυγχρονισμός υποδομών και εξοπλισμού</w:t>
            </w:r>
          </w:p>
          <w:p w14:paraId="4D9DAE36"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διερεύνησης βέλτιστης χωροταξικής οργάνωσης για την ικανοποίηση των εκπαιδευτικών αναγκών</w:t>
            </w:r>
          </w:p>
          <w:p w14:paraId="35312D00"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διερεύνησης διεξαγωγής επιμορφωτικών προγραμμάτων, και  τεχνικής εκπαίδευσης προσαρμοσμένων στις τοπικές ιδιαιτερότητες</w:t>
            </w:r>
          </w:p>
          <w:p w14:paraId="3A983B9B"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ερευνητικών κέντρων προσαρμοσμένων στις τοπικές ιδιαιτερότητες</w:t>
            </w:r>
          </w:p>
          <w:p w14:paraId="7D3384A5"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Εναλλακτικές χρήσεις πλεονάζοντος σχολικού κτιριακού αποθέματος</w:t>
            </w:r>
          </w:p>
        </w:tc>
        <w:tc>
          <w:tcPr>
            <w:tcW w:w="6718" w:type="dxa"/>
            <w:shd w:val="clear" w:color="auto" w:fill="auto"/>
          </w:tcPr>
          <w:p w14:paraId="3C7497E4" w14:textId="77777777" w:rsidR="00B440B8" w:rsidRPr="00B440B8" w:rsidRDefault="00B440B8" w:rsidP="007765EA">
            <w:pPr>
              <w:numPr>
                <w:ilvl w:val="0"/>
                <w:numId w:val="113"/>
              </w:numPr>
              <w:spacing w:line="240" w:lineRule="auto"/>
              <w:ind w:left="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Συμπλήρωση, εκσυγχρονισμός υποδομών και εξοπλισμού</w:t>
            </w:r>
          </w:p>
          <w:p w14:paraId="5FF3D9AC" w14:textId="77777777" w:rsidR="00B440B8" w:rsidRPr="00B440B8" w:rsidRDefault="00B440B8" w:rsidP="007765EA">
            <w:pPr>
              <w:numPr>
                <w:ilvl w:val="0"/>
                <w:numId w:val="113"/>
              </w:numPr>
              <w:spacing w:line="240" w:lineRule="auto"/>
              <w:ind w:left="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Εφαρμογή βέλτιστης χωροταξικής οργάνωσης για την ικανοποίηση των εκπαιδευτικών αναγκών</w:t>
            </w:r>
          </w:p>
          <w:p w14:paraId="28F27F24" w14:textId="77777777" w:rsidR="00B440B8" w:rsidRPr="00B440B8" w:rsidRDefault="00B440B8" w:rsidP="007765EA">
            <w:pPr>
              <w:numPr>
                <w:ilvl w:val="0"/>
                <w:numId w:val="113"/>
              </w:numPr>
              <w:spacing w:line="240" w:lineRule="auto"/>
              <w:ind w:left="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Επαναξιολόγηση φυσικών, οικονομικών επιπτώσεων από την λειτουργία των επιμορφωτικών προγραμμάτων και  τεχνικής εκπαίδευσης</w:t>
            </w:r>
          </w:p>
          <w:p w14:paraId="7A0451E1" w14:textId="77777777" w:rsidR="00B440B8" w:rsidRPr="00B440B8" w:rsidRDefault="00B440B8" w:rsidP="007765EA">
            <w:pPr>
              <w:numPr>
                <w:ilvl w:val="0"/>
                <w:numId w:val="113"/>
              </w:numPr>
              <w:spacing w:line="240" w:lineRule="auto"/>
              <w:ind w:left="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Επαναξιολόγηση φυσικών, οικονομικών επιπτώσεων από την λειτουργία των ερευνητικών κέντρων</w:t>
            </w:r>
          </w:p>
          <w:p w14:paraId="12C621B9" w14:textId="77777777" w:rsidR="00B440B8" w:rsidRPr="00B440B8" w:rsidRDefault="00B440B8" w:rsidP="00B440B8">
            <w:pPr>
              <w:spacing w:line="240" w:lineRule="auto"/>
              <w:ind w:left="357"/>
              <w:contextualSpacing/>
              <w:rPr>
                <w:rFonts w:ascii="Calibri" w:eastAsia="Calibri" w:hAnsi="Calibri" w:cs="Times New Roman"/>
                <w:sz w:val="21"/>
                <w:szCs w:val="21"/>
                <w:lang w:eastAsia="en-US"/>
              </w:rPr>
            </w:pPr>
          </w:p>
        </w:tc>
      </w:tr>
      <w:tr w:rsidR="00B440B8" w:rsidRPr="00B440B8" w14:paraId="31B9C397" w14:textId="77777777" w:rsidTr="009A7E97">
        <w:tc>
          <w:tcPr>
            <w:tcW w:w="15332" w:type="dxa"/>
            <w:gridSpan w:val="3"/>
            <w:tcBorders>
              <w:top w:val="single" w:sz="4" w:space="0" w:color="auto"/>
              <w:bottom w:val="single" w:sz="4" w:space="0" w:color="auto"/>
            </w:tcBorders>
            <w:shd w:val="clear" w:color="auto" w:fill="E5DFEC"/>
          </w:tcPr>
          <w:p w14:paraId="1BA8B1CD"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Πρόνοια &amp; λοιπές Κοινωνικές Υποδομές</w:t>
            </w:r>
          </w:p>
        </w:tc>
      </w:tr>
      <w:tr w:rsidR="00B440B8" w:rsidRPr="00B440B8" w14:paraId="50F2A2EE" w14:textId="77777777" w:rsidTr="009A7E97">
        <w:tc>
          <w:tcPr>
            <w:tcW w:w="1951" w:type="dxa"/>
            <w:tcBorders>
              <w:top w:val="single" w:sz="4" w:space="0" w:color="auto"/>
              <w:bottom w:val="single" w:sz="4" w:space="0" w:color="auto"/>
            </w:tcBorders>
            <w:shd w:val="clear" w:color="auto" w:fill="DAEEF3"/>
          </w:tcPr>
          <w:p w14:paraId="3E914196" w14:textId="77777777" w:rsidR="00B440B8" w:rsidRPr="00B440B8" w:rsidRDefault="00B440B8" w:rsidP="00B440B8">
            <w:pPr>
              <w:spacing w:line="240" w:lineRule="auto"/>
              <w:rPr>
                <w:rFonts w:ascii="Calibri" w:eastAsia="Calibri" w:hAnsi="Calibri" w:cs="Calibri"/>
                <w:b/>
                <w:sz w:val="21"/>
                <w:szCs w:val="21"/>
                <w:lang w:eastAsia="en-US"/>
              </w:rPr>
            </w:pPr>
          </w:p>
        </w:tc>
        <w:tc>
          <w:tcPr>
            <w:tcW w:w="6663" w:type="dxa"/>
            <w:shd w:val="clear" w:color="auto" w:fill="auto"/>
          </w:tcPr>
          <w:p w14:paraId="658DE724"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Διερεύνηση – ανάλυση – προγραμματισμός αντιμετώπισης αναγκών &amp; ειδικών προβλημάτων ανά τομέα και ειδική κοινωνική / πληθυσμιακή ομάδα (π.χ.  ηλικιωμένοι, μακροχρόνια άνεργοι, εξαρτημένοι από ουσίες κλπ.)</w:t>
            </w:r>
          </w:p>
          <w:p w14:paraId="0FE92D24"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αποτύπωσης κοινωνικών αναγκών &amp; ειδικών προβλημάτων για την αντιμετώπιση των συνεπειών της οικονομικής κρίσης (π.χ. μετανάστευση)</w:t>
            </w:r>
          </w:p>
          <w:p w14:paraId="7F75887A"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βελτίωση, συμπλήρωση, συντήρηση κοινωνικών υποδομών</w:t>
            </w:r>
          </w:p>
          <w:p w14:paraId="5B01BEAF"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Επιμόρφωση προσωπικού κοινωνικών υπηρεσιών και φορέων</w:t>
            </w:r>
          </w:p>
          <w:p w14:paraId="6CFD1DE8"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Ενημέρωση πολιτών στις προσφερόμενες υπηρεσίες και δυνατότητες από την ΕΕ και το κράτος</w:t>
            </w:r>
          </w:p>
          <w:p w14:paraId="4571416C"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και στήριξη φορέων εθελοντισμού, αθλητισμού  και επιμόρφωσης</w:t>
            </w:r>
          </w:p>
          <w:p w14:paraId="24E794B1" w14:textId="77777777" w:rsidR="00B440B8" w:rsidRPr="00B440B8" w:rsidRDefault="00B440B8" w:rsidP="007765EA">
            <w:pPr>
              <w:numPr>
                <w:ilvl w:val="0"/>
                <w:numId w:val="11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Διερεύνηση δυνατοτήτων προσφοράς εξειδικευμένων υπηρεσιών προς τους απόδημους και ευρωπαίους συνταξιούχους</w:t>
            </w:r>
          </w:p>
        </w:tc>
        <w:tc>
          <w:tcPr>
            <w:tcW w:w="6718" w:type="dxa"/>
            <w:shd w:val="clear" w:color="auto" w:fill="auto"/>
          </w:tcPr>
          <w:p w14:paraId="63401693"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Επικαιροποίηση προγραμματικών σχεδίων βάσει των χρονικά μεταβαλλόμενων αναγκών</w:t>
            </w:r>
          </w:p>
          <w:p w14:paraId="2CAF0229"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Δημιουργία, βελτίωση, συμπλήρωση, συντήρηση κοινωνικών υποδομών &amp; υπηρεσιών</w:t>
            </w:r>
          </w:p>
        </w:tc>
      </w:tr>
    </w:tbl>
    <w:p w14:paraId="07615B9B" w14:textId="77777777" w:rsidR="00B440B8" w:rsidRDefault="00B440B8" w:rsidP="0023187D">
      <w:pPr>
        <w:jc w:val="both"/>
        <w:rPr>
          <w:rFonts w:ascii="Calibri" w:eastAsia="Calibri" w:hAnsi="Calibri" w:cs="Arial"/>
          <w:noProof/>
          <w:color w:val="000000"/>
          <w:szCs w:val="23"/>
        </w:rPr>
      </w:pPr>
    </w:p>
    <w:p w14:paraId="3D04064D" w14:textId="77777777" w:rsidR="00B440B8" w:rsidRDefault="00B440B8" w:rsidP="0023187D">
      <w:pPr>
        <w:jc w:val="both"/>
        <w:rPr>
          <w:rFonts w:ascii="Calibri" w:eastAsia="Calibri" w:hAnsi="Calibri" w:cs="Arial"/>
          <w:noProof/>
          <w:color w:val="000000"/>
          <w:szCs w:val="23"/>
        </w:rPr>
      </w:pPr>
    </w:p>
    <w:p w14:paraId="5E728C44" w14:textId="77777777" w:rsidR="00B440B8" w:rsidRDefault="00B440B8">
      <w:pPr>
        <w:spacing w:after="200" w:line="24" w:lineRule="auto"/>
        <w:rPr>
          <w:rFonts w:ascii="Calibri" w:eastAsia="Calibri" w:hAnsi="Calibri" w:cs="Arial"/>
          <w:noProof/>
          <w:color w:val="000000"/>
          <w:szCs w:val="23"/>
        </w:rPr>
      </w:pPr>
      <w:r>
        <w:rPr>
          <w:rFonts w:ascii="Calibri" w:eastAsia="Calibri" w:hAnsi="Calibri" w:cs="Arial"/>
          <w:noProof/>
          <w:color w:val="000000"/>
          <w:szCs w:val="23"/>
        </w:rPr>
        <w:br w:type="page"/>
      </w:r>
    </w:p>
    <w:p w14:paraId="6B7BF3CD" w14:textId="77777777" w:rsidR="00B440B8" w:rsidRDefault="00B440B8" w:rsidP="0023187D">
      <w:pPr>
        <w:jc w:val="both"/>
        <w:rPr>
          <w:rFonts w:ascii="Calibri" w:eastAsia="Calibri" w:hAnsi="Calibri" w:cs="Arial"/>
          <w:noProof/>
          <w:color w:val="000000"/>
          <w:szCs w:val="23"/>
        </w:rPr>
      </w:pP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63"/>
        <w:gridCol w:w="6718"/>
      </w:tblGrid>
      <w:tr w:rsidR="00B440B8" w:rsidRPr="00B440B8" w14:paraId="5C98C561" w14:textId="77777777" w:rsidTr="009A7E97">
        <w:tc>
          <w:tcPr>
            <w:tcW w:w="1951" w:type="dxa"/>
            <w:shd w:val="clear" w:color="auto" w:fill="D9D9D9"/>
          </w:tcPr>
          <w:p w14:paraId="0D44FD48" w14:textId="77777777" w:rsidR="00B440B8" w:rsidRPr="00B440B8" w:rsidRDefault="00B440B8" w:rsidP="00B440B8">
            <w:pPr>
              <w:spacing w:before="60" w:after="60" w:line="240" w:lineRule="auto"/>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Θεματικοί Άξονες</w:t>
            </w:r>
          </w:p>
        </w:tc>
        <w:tc>
          <w:tcPr>
            <w:tcW w:w="6663" w:type="dxa"/>
            <w:shd w:val="clear" w:color="auto" w:fill="auto"/>
          </w:tcPr>
          <w:p w14:paraId="2AB565BC"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ΜΕΣΟΠΡΟΘΕΣΜΟ</w:t>
            </w:r>
          </w:p>
        </w:tc>
        <w:tc>
          <w:tcPr>
            <w:tcW w:w="6718" w:type="dxa"/>
            <w:shd w:val="clear" w:color="auto" w:fill="auto"/>
          </w:tcPr>
          <w:p w14:paraId="0C0CA814"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ΜΑΚΡΟΠΡΟΘΕΣΜΟ</w:t>
            </w:r>
          </w:p>
        </w:tc>
      </w:tr>
      <w:tr w:rsidR="00B440B8" w:rsidRPr="00B440B8" w14:paraId="006E2E88" w14:textId="77777777" w:rsidTr="009A7E97">
        <w:tc>
          <w:tcPr>
            <w:tcW w:w="15332" w:type="dxa"/>
            <w:gridSpan w:val="3"/>
            <w:tcBorders>
              <w:top w:val="single" w:sz="4" w:space="0" w:color="auto"/>
              <w:bottom w:val="single" w:sz="4" w:space="0" w:color="auto"/>
            </w:tcBorders>
            <w:shd w:val="clear" w:color="auto" w:fill="E5DFEC"/>
          </w:tcPr>
          <w:p w14:paraId="6BD90A54"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Πολιτισμός</w:t>
            </w:r>
          </w:p>
        </w:tc>
      </w:tr>
      <w:tr w:rsidR="00B440B8" w:rsidRPr="00B440B8" w14:paraId="312A828D" w14:textId="77777777" w:rsidTr="009A7E97">
        <w:tc>
          <w:tcPr>
            <w:tcW w:w="1951" w:type="dxa"/>
            <w:tcBorders>
              <w:top w:val="single" w:sz="4" w:space="0" w:color="auto"/>
              <w:bottom w:val="single" w:sz="4" w:space="0" w:color="auto"/>
            </w:tcBorders>
            <w:shd w:val="clear" w:color="auto" w:fill="DAEEF3"/>
          </w:tcPr>
          <w:p w14:paraId="1DFBCE2E" w14:textId="77777777" w:rsidR="00B440B8" w:rsidRPr="00B440B8" w:rsidRDefault="00B440B8" w:rsidP="00B440B8">
            <w:pPr>
              <w:spacing w:line="240" w:lineRule="auto"/>
              <w:ind w:firstLine="313"/>
              <w:rPr>
                <w:rFonts w:ascii="Calibri" w:eastAsia="Calibri" w:hAnsi="Calibri" w:cs="Calibri"/>
                <w:sz w:val="21"/>
                <w:szCs w:val="21"/>
                <w:lang w:eastAsia="en-US"/>
              </w:rPr>
            </w:pPr>
          </w:p>
        </w:tc>
        <w:tc>
          <w:tcPr>
            <w:tcW w:w="6663" w:type="dxa"/>
            <w:shd w:val="clear" w:color="auto" w:fill="auto"/>
          </w:tcPr>
          <w:p w14:paraId="60218C15"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γεωχωρικού αρχείου πολιτιστικών πόρων ανά είδος &amp; θέση</w:t>
            </w:r>
          </w:p>
          <w:p w14:paraId="0207F104"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Χωρικός προσδιορισμός (συντεταγμένες) κηρύξεων</w:t>
            </w:r>
          </w:p>
          <w:p w14:paraId="05B5C720"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Προστασία / ανάδειξη ενάλιας κληρονομιάς (έρευνα, καταγραφή, διαφύλαξη)</w:t>
            </w:r>
          </w:p>
          <w:p w14:paraId="29A4D199"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προώθηση “</w:t>
            </w:r>
            <w:r w:rsidRPr="00B440B8">
              <w:rPr>
                <w:rFonts w:ascii="Calibri" w:eastAsia="Calibri" w:hAnsi="Calibri" w:cs="Calibri"/>
                <w:sz w:val="21"/>
                <w:szCs w:val="21"/>
                <w:lang w:val="en-US" w:eastAsia="en-US"/>
              </w:rPr>
              <w:t>brand</w:t>
            </w:r>
            <w:r w:rsidRPr="00B440B8">
              <w:rPr>
                <w:rFonts w:ascii="Calibri" w:eastAsia="Calibri" w:hAnsi="Calibri" w:cs="Calibri"/>
                <w:sz w:val="21"/>
                <w:szCs w:val="21"/>
                <w:lang w:eastAsia="en-US"/>
              </w:rPr>
              <w:t xml:space="preserve"> </w:t>
            </w:r>
            <w:r w:rsidRPr="00B440B8">
              <w:rPr>
                <w:rFonts w:ascii="Calibri" w:eastAsia="Calibri" w:hAnsi="Calibri" w:cs="Calibri"/>
                <w:sz w:val="21"/>
                <w:szCs w:val="21"/>
                <w:lang w:val="en-US" w:eastAsia="en-US"/>
              </w:rPr>
              <w:t>name</w:t>
            </w:r>
            <w:r w:rsidRPr="00B440B8">
              <w:rPr>
                <w:rFonts w:ascii="Calibri" w:eastAsia="Calibri" w:hAnsi="Calibri" w:cs="Calibri"/>
                <w:sz w:val="21"/>
                <w:szCs w:val="21"/>
                <w:lang w:eastAsia="en-US"/>
              </w:rPr>
              <w:t>” τόπων</w:t>
            </w:r>
          </w:p>
          <w:p w14:paraId="3309A32E"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Εφαρμογή καινοτόμων τεχνολογιών καταγραφής, προστασίας, ανάδειξης και προβολής</w:t>
            </w:r>
          </w:p>
          <w:p w14:paraId="13C5E6AE"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βελτίωση, συμπλήρωση, συντήρηση υποδομών πολιτισμού (μουσεία, εκθετήρια, συνεδριακοί χώροι, κέντρα υποδοχής ομάδων με εξειδικευμένα ενδιαφέροντα κλπ)</w:t>
            </w:r>
          </w:p>
          <w:p w14:paraId="2A2F5D91"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Αξιοποίηση κτιριακού αποθέματος</w:t>
            </w:r>
          </w:p>
          <w:p w14:paraId="76255648"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βελτίωση, συμπλήρωση, συντήρηση υποδομών προσπέλασης, ασφάλειας τόπων, εκθεμάτων και επισκεπτών</w:t>
            </w:r>
          </w:p>
          <w:p w14:paraId="116BFF1C"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ανάδειξης, δικτύωσης και προβολής (ενδοπεριφερειακά, εθνικά, διεθνώς)</w:t>
            </w:r>
          </w:p>
          <w:p w14:paraId="7726831A"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Διεύρυνση της αξιοποίησης του συνόλου των συνιστωσών του πολιτιστικού φάσματος (προϊστορία, ιστορία, γεωλογία, λαογραφία, τέχνες, γαστρονομία κλπ)</w:t>
            </w:r>
          </w:p>
          <w:p w14:paraId="1B80638D" w14:textId="77777777" w:rsidR="00B440B8" w:rsidRPr="00B440B8" w:rsidRDefault="00B440B8" w:rsidP="007765EA">
            <w:pPr>
              <w:numPr>
                <w:ilvl w:val="0"/>
                <w:numId w:val="125"/>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Συνεχής επιμόρφωση  παραγόντων, φορέων και εργαζομένων στον τομέα του πολιτισμού (οδηγοί, ξεναγοί, κατασκευαστές τουριστικών ειδών κλπ)</w:t>
            </w:r>
          </w:p>
        </w:tc>
        <w:tc>
          <w:tcPr>
            <w:tcW w:w="6718" w:type="dxa"/>
            <w:shd w:val="clear" w:color="auto" w:fill="auto"/>
          </w:tcPr>
          <w:p w14:paraId="2777C94D" w14:textId="77777777" w:rsidR="00B440B8" w:rsidRPr="00B440B8" w:rsidRDefault="00B440B8" w:rsidP="007765EA">
            <w:pPr>
              <w:numPr>
                <w:ilvl w:val="0"/>
                <w:numId w:val="12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συμπλήρωση αρχείου γεωχωρικών δεδομένων πολιτιστικών πόρων</w:t>
            </w:r>
          </w:p>
          <w:p w14:paraId="397267D7" w14:textId="77777777" w:rsidR="00B440B8" w:rsidRPr="00B440B8" w:rsidRDefault="00B440B8" w:rsidP="007765EA">
            <w:pPr>
              <w:numPr>
                <w:ilvl w:val="0"/>
                <w:numId w:val="12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Μελέτες αξιολόγησης απόδοσης καινοτόμων εφαρμογών</w:t>
            </w:r>
          </w:p>
          <w:p w14:paraId="750666EA" w14:textId="77777777" w:rsidR="00B440B8" w:rsidRPr="00B440B8" w:rsidRDefault="00B440B8" w:rsidP="007765EA">
            <w:pPr>
              <w:numPr>
                <w:ilvl w:val="0"/>
                <w:numId w:val="12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Συμπλήρωση, προσαρμογή θεσμικών ρυθμίσεων</w:t>
            </w:r>
          </w:p>
          <w:p w14:paraId="11A7079C" w14:textId="77777777" w:rsidR="00B440B8" w:rsidRPr="00B440B8" w:rsidRDefault="00B440B8" w:rsidP="007765EA">
            <w:pPr>
              <w:numPr>
                <w:ilvl w:val="0"/>
                <w:numId w:val="125"/>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Συνεχής επιμόρφωση  παραγόντων, φορέων και εργαζομένων στον τομέα του πολιτισμού (οδηγοί, ξεναγοί, κατασκευαστές τουριστικών ειδών κλπ)</w:t>
            </w:r>
          </w:p>
          <w:p w14:paraId="4FDBB507" w14:textId="77777777" w:rsidR="00B440B8" w:rsidRPr="00B440B8" w:rsidRDefault="00B440B8" w:rsidP="00B440B8">
            <w:pPr>
              <w:spacing w:line="240" w:lineRule="auto"/>
              <w:contextualSpacing/>
              <w:rPr>
                <w:rFonts w:ascii="Calibri" w:eastAsia="Calibri" w:hAnsi="Calibri" w:cs="Times New Roman"/>
                <w:sz w:val="21"/>
                <w:szCs w:val="21"/>
                <w:lang w:eastAsia="en-US"/>
              </w:rPr>
            </w:pPr>
          </w:p>
          <w:p w14:paraId="3ABCA0B7" w14:textId="77777777" w:rsidR="00B440B8" w:rsidRPr="00B440B8" w:rsidRDefault="00B440B8" w:rsidP="00B440B8">
            <w:pPr>
              <w:spacing w:line="240" w:lineRule="auto"/>
              <w:rPr>
                <w:rFonts w:ascii="Calibri" w:eastAsia="Calibri" w:hAnsi="Calibri" w:cs="Times New Roman"/>
                <w:sz w:val="21"/>
                <w:szCs w:val="21"/>
                <w:lang w:eastAsia="en-US"/>
              </w:rPr>
            </w:pPr>
          </w:p>
          <w:p w14:paraId="716E57C8" w14:textId="77777777" w:rsidR="00B440B8" w:rsidRPr="00B440B8" w:rsidRDefault="00B440B8" w:rsidP="00B440B8">
            <w:pPr>
              <w:spacing w:line="240" w:lineRule="auto"/>
              <w:rPr>
                <w:rFonts w:ascii="Calibri" w:eastAsia="Calibri" w:hAnsi="Calibri" w:cs="Times New Roman"/>
                <w:sz w:val="21"/>
                <w:szCs w:val="21"/>
                <w:lang w:eastAsia="en-US"/>
              </w:rPr>
            </w:pPr>
          </w:p>
        </w:tc>
      </w:tr>
      <w:tr w:rsidR="00B440B8" w:rsidRPr="00B440B8" w14:paraId="7B0683DD" w14:textId="77777777" w:rsidTr="009A7E97">
        <w:tc>
          <w:tcPr>
            <w:tcW w:w="15332" w:type="dxa"/>
            <w:gridSpan w:val="3"/>
            <w:tcBorders>
              <w:top w:val="single" w:sz="4" w:space="0" w:color="auto"/>
              <w:bottom w:val="single" w:sz="4" w:space="0" w:color="auto"/>
            </w:tcBorders>
            <w:shd w:val="clear" w:color="auto" w:fill="E5DFEC"/>
          </w:tcPr>
          <w:p w14:paraId="46DF2E78" w14:textId="77777777" w:rsidR="00B440B8" w:rsidRPr="00B440B8" w:rsidRDefault="00B440B8" w:rsidP="00D257EC">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Περιβάλλον</w:t>
            </w:r>
            <w:r w:rsidR="00420B6F">
              <w:rPr>
                <w:rFonts w:ascii="Calibri" w:eastAsia="Calibri" w:hAnsi="Calibri" w:cs="Calibri"/>
                <w:b/>
                <w:sz w:val="21"/>
                <w:szCs w:val="21"/>
                <w:lang w:eastAsia="en-US"/>
              </w:rPr>
              <w:t xml:space="preserve"> </w:t>
            </w:r>
            <w:r w:rsidR="00D257EC" w:rsidRPr="00D257EC">
              <w:rPr>
                <w:rFonts w:ascii="Calibri" w:eastAsia="Calibri" w:hAnsi="Calibri" w:cs="Calibri"/>
                <w:b/>
                <w:sz w:val="21"/>
                <w:szCs w:val="21"/>
                <w:lang w:eastAsia="en-US"/>
              </w:rPr>
              <w:t>– Τοπίο – Περιβαλλοντικές υποδομές</w:t>
            </w:r>
          </w:p>
        </w:tc>
      </w:tr>
      <w:tr w:rsidR="00B440B8" w:rsidRPr="00B440B8" w14:paraId="1BD613AE" w14:textId="77777777" w:rsidTr="009A7E97">
        <w:tc>
          <w:tcPr>
            <w:tcW w:w="1951" w:type="dxa"/>
            <w:tcBorders>
              <w:top w:val="single" w:sz="4" w:space="0" w:color="auto"/>
              <w:bottom w:val="single" w:sz="4" w:space="0" w:color="auto"/>
            </w:tcBorders>
            <w:shd w:val="clear" w:color="auto" w:fill="DAEEF3"/>
          </w:tcPr>
          <w:p w14:paraId="43FDA00F" w14:textId="77777777" w:rsidR="00B440B8" w:rsidRPr="00B440B8" w:rsidRDefault="00B440B8" w:rsidP="00B440B8">
            <w:pPr>
              <w:spacing w:line="240" w:lineRule="auto"/>
              <w:ind w:left="596" w:hanging="596"/>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Φυσικό </w:t>
            </w:r>
          </w:p>
          <w:p w14:paraId="73F23324" w14:textId="77777777" w:rsidR="00B440B8" w:rsidRPr="00B440B8" w:rsidRDefault="00B440B8" w:rsidP="00B440B8">
            <w:pPr>
              <w:spacing w:line="240" w:lineRule="auto"/>
              <w:ind w:left="596"/>
              <w:rPr>
                <w:rFonts w:ascii="Calibri" w:eastAsia="Calibri" w:hAnsi="Calibri" w:cs="Calibri"/>
                <w:sz w:val="21"/>
                <w:szCs w:val="21"/>
                <w:lang w:eastAsia="en-US"/>
              </w:rPr>
            </w:pPr>
            <w:r w:rsidRPr="00B440B8">
              <w:rPr>
                <w:rFonts w:ascii="Calibri" w:eastAsia="Calibri" w:hAnsi="Calibri" w:cs="Calibri"/>
                <w:sz w:val="21"/>
                <w:szCs w:val="21"/>
                <w:lang w:eastAsia="en-US"/>
              </w:rPr>
              <w:t>Χερσαίο</w:t>
            </w:r>
          </w:p>
        </w:tc>
        <w:tc>
          <w:tcPr>
            <w:tcW w:w="6663" w:type="dxa"/>
            <w:shd w:val="clear" w:color="auto" w:fill="auto"/>
          </w:tcPr>
          <w:p w14:paraId="2DA0E829"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Καταγραφή – διερεύνηση μη θεσμοθετημένων οικοτόπων, βιοτόπων, γεωτόπων κλπ.</w:t>
            </w:r>
          </w:p>
          <w:p w14:paraId="10F73EF2"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Ειδικές περιβαλλοντικές μελέτες </w:t>
            </w:r>
          </w:p>
          <w:p w14:paraId="7836796A"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Μελέτες χωρητικότητας και φέρουσας ικανότητας </w:t>
            </w:r>
          </w:p>
        </w:tc>
        <w:tc>
          <w:tcPr>
            <w:tcW w:w="6718" w:type="dxa"/>
            <w:shd w:val="clear" w:color="auto" w:fill="auto"/>
          </w:tcPr>
          <w:p w14:paraId="5CDCDDDA" w14:textId="77777777" w:rsidR="00B440B8" w:rsidRPr="00B440B8" w:rsidRDefault="00B440B8" w:rsidP="007765EA">
            <w:pPr>
              <w:numPr>
                <w:ilvl w:val="0"/>
                <w:numId w:val="116"/>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Θεσμοθέτηση και αξιοποίηση μη θεσμοθετημένων τόπων προηγούμενης περιόδου</w:t>
            </w:r>
          </w:p>
          <w:p w14:paraId="2037E843" w14:textId="77777777" w:rsidR="00B440B8" w:rsidRPr="00B440B8" w:rsidRDefault="00B440B8" w:rsidP="00B440B8">
            <w:pPr>
              <w:spacing w:line="240" w:lineRule="auto"/>
              <w:contextualSpacing/>
              <w:rPr>
                <w:rFonts w:ascii="Calibri" w:eastAsia="Calibri" w:hAnsi="Calibri" w:cs="Times New Roman"/>
                <w:sz w:val="21"/>
                <w:szCs w:val="21"/>
                <w:lang w:eastAsia="en-US"/>
              </w:rPr>
            </w:pPr>
          </w:p>
        </w:tc>
      </w:tr>
    </w:tbl>
    <w:p w14:paraId="7EBDBCAB" w14:textId="77777777" w:rsidR="00B440B8" w:rsidRDefault="00B440B8" w:rsidP="0023187D">
      <w:pPr>
        <w:jc w:val="both"/>
        <w:rPr>
          <w:rFonts w:ascii="Calibri" w:eastAsia="Calibri" w:hAnsi="Calibri" w:cs="Arial"/>
          <w:noProof/>
          <w:color w:val="000000"/>
          <w:szCs w:val="23"/>
        </w:rPr>
      </w:pPr>
    </w:p>
    <w:p w14:paraId="4FFBF0BE" w14:textId="77777777" w:rsidR="00B440B8" w:rsidRDefault="00B440B8">
      <w:pPr>
        <w:spacing w:after="200" w:line="24" w:lineRule="auto"/>
        <w:rPr>
          <w:rFonts w:ascii="Calibri" w:eastAsia="Calibri" w:hAnsi="Calibri" w:cs="Arial"/>
          <w:noProof/>
          <w:color w:val="000000"/>
          <w:szCs w:val="23"/>
        </w:rPr>
      </w:pPr>
      <w:r>
        <w:rPr>
          <w:rFonts w:ascii="Calibri" w:eastAsia="Calibri" w:hAnsi="Calibri" w:cs="Arial"/>
          <w:noProof/>
          <w:color w:val="000000"/>
          <w:szCs w:val="23"/>
        </w:rPr>
        <w:br w:type="page"/>
      </w: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63"/>
        <w:gridCol w:w="6718"/>
      </w:tblGrid>
      <w:tr w:rsidR="00B440B8" w:rsidRPr="00B440B8" w14:paraId="529FE6B6" w14:textId="77777777" w:rsidTr="009A7E97">
        <w:tc>
          <w:tcPr>
            <w:tcW w:w="1951" w:type="dxa"/>
            <w:shd w:val="clear" w:color="auto" w:fill="D9D9D9"/>
          </w:tcPr>
          <w:p w14:paraId="0F4F9659" w14:textId="77777777" w:rsidR="00B440B8" w:rsidRPr="00B440B8" w:rsidRDefault="00B440B8" w:rsidP="00B440B8">
            <w:pPr>
              <w:spacing w:before="60" w:after="60" w:line="240" w:lineRule="auto"/>
              <w:rPr>
                <w:rFonts w:ascii="Calibri" w:eastAsia="Calibri" w:hAnsi="Calibri" w:cs="Calibri"/>
                <w:b/>
                <w:sz w:val="21"/>
                <w:szCs w:val="21"/>
                <w:lang w:eastAsia="en-US"/>
              </w:rPr>
            </w:pPr>
            <w:r w:rsidRPr="00B440B8">
              <w:rPr>
                <w:rFonts w:ascii="Calibri" w:eastAsia="Calibri" w:hAnsi="Calibri" w:cs="Calibri"/>
                <w:b/>
                <w:sz w:val="21"/>
                <w:szCs w:val="21"/>
                <w:lang w:eastAsia="en-US"/>
              </w:rPr>
              <w:t>Θεματικοί Άξονες</w:t>
            </w:r>
          </w:p>
        </w:tc>
        <w:tc>
          <w:tcPr>
            <w:tcW w:w="6663" w:type="dxa"/>
            <w:shd w:val="clear" w:color="auto" w:fill="auto"/>
          </w:tcPr>
          <w:p w14:paraId="7B478854" w14:textId="77777777" w:rsidR="00B440B8" w:rsidRPr="00B440B8" w:rsidRDefault="00B440B8" w:rsidP="00B440B8">
            <w:pPr>
              <w:spacing w:before="60" w:after="60" w:line="240" w:lineRule="auto"/>
              <w:jc w:val="center"/>
              <w:rPr>
                <w:rFonts w:ascii="Calibri" w:eastAsia="Calibri" w:hAnsi="Calibri" w:cs="Calibri"/>
                <w:b/>
                <w:sz w:val="21"/>
                <w:szCs w:val="21"/>
                <w:lang w:eastAsia="en-US"/>
              </w:rPr>
            </w:pPr>
            <w:r w:rsidRPr="00B440B8">
              <w:rPr>
                <w:rFonts w:ascii="Calibri" w:eastAsia="Calibri" w:hAnsi="Calibri" w:cs="Calibri"/>
                <w:b/>
                <w:sz w:val="21"/>
                <w:szCs w:val="21"/>
                <w:lang w:eastAsia="en-US"/>
              </w:rPr>
              <w:t>ΜΕΣΟΠΡΟΘΕΣΜΟ</w:t>
            </w:r>
          </w:p>
        </w:tc>
        <w:tc>
          <w:tcPr>
            <w:tcW w:w="6718" w:type="dxa"/>
            <w:shd w:val="clear" w:color="auto" w:fill="auto"/>
          </w:tcPr>
          <w:p w14:paraId="024600F8" w14:textId="77777777" w:rsidR="00B440B8" w:rsidRPr="00B440B8" w:rsidRDefault="00B440B8" w:rsidP="00B440B8">
            <w:pPr>
              <w:spacing w:before="60" w:after="60" w:line="240" w:lineRule="auto"/>
              <w:jc w:val="center"/>
              <w:rPr>
                <w:rFonts w:ascii="Calibri" w:eastAsia="Calibri" w:hAnsi="Calibri" w:cs="Calibri"/>
                <w:b/>
                <w:sz w:val="21"/>
                <w:szCs w:val="21"/>
                <w:lang w:eastAsia="en-US"/>
              </w:rPr>
            </w:pPr>
            <w:r w:rsidRPr="00B440B8">
              <w:rPr>
                <w:rFonts w:ascii="Calibri" w:eastAsia="Calibri" w:hAnsi="Calibri" w:cs="Calibri"/>
                <w:b/>
                <w:sz w:val="21"/>
                <w:szCs w:val="21"/>
                <w:lang w:eastAsia="en-US"/>
              </w:rPr>
              <w:t>ΜΑΚΡΟΠΡΟΘΕΣΜΟ</w:t>
            </w:r>
          </w:p>
        </w:tc>
      </w:tr>
      <w:tr w:rsidR="00B440B8" w:rsidRPr="00B440B8" w14:paraId="736ADC2B" w14:textId="77777777" w:rsidTr="009A7E97">
        <w:tc>
          <w:tcPr>
            <w:tcW w:w="15332" w:type="dxa"/>
            <w:gridSpan w:val="3"/>
            <w:tcBorders>
              <w:top w:val="single" w:sz="4" w:space="0" w:color="auto"/>
              <w:bottom w:val="single" w:sz="4" w:space="0" w:color="auto"/>
            </w:tcBorders>
            <w:shd w:val="clear" w:color="auto" w:fill="E5DFEC"/>
          </w:tcPr>
          <w:p w14:paraId="5B62ABEF" w14:textId="77777777" w:rsidR="00B440B8" w:rsidRPr="00B440B8" w:rsidRDefault="00B440B8" w:rsidP="00B440B8">
            <w:pPr>
              <w:spacing w:line="240" w:lineRule="auto"/>
              <w:rPr>
                <w:rFonts w:ascii="Calibri" w:eastAsia="Calibri" w:hAnsi="Calibri" w:cs="Calibri"/>
                <w:sz w:val="21"/>
                <w:szCs w:val="21"/>
                <w:lang w:eastAsia="en-US"/>
              </w:rPr>
            </w:pPr>
            <w:r w:rsidRPr="00E94401">
              <w:rPr>
                <w:rFonts w:ascii="Calibri" w:eastAsia="Calibri" w:hAnsi="Calibri" w:cs="Calibri"/>
                <w:b/>
                <w:sz w:val="21"/>
                <w:szCs w:val="21"/>
                <w:lang w:eastAsia="en-US"/>
              </w:rPr>
              <w:t>Περιβάλλον</w:t>
            </w:r>
            <w:r w:rsidR="00420B6F" w:rsidRPr="00E94401">
              <w:rPr>
                <w:rFonts w:ascii="Calibri" w:eastAsia="Calibri" w:hAnsi="Calibri" w:cs="Calibri"/>
                <w:b/>
                <w:sz w:val="21"/>
                <w:szCs w:val="21"/>
                <w:lang w:eastAsia="en-US"/>
              </w:rPr>
              <w:t xml:space="preserve"> – Τοπίο – Περιβαλλοντικές υποδομές</w:t>
            </w:r>
          </w:p>
        </w:tc>
      </w:tr>
      <w:tr w:rsidR="00B440B8" w:rsidRPr="00B440B8" w14:paraId="4D2B808E" w14:textId="77777777" w:rsidTr="009A7E97">
        <w:tc>
          <w:tcPr>
            <w:tcW w:w="1951" w:type="dxa"/>
            <w:tcBorders>
              <w:top w:val="single" w:sz="4" w:space="0" w:color="auto"/>
              <w:bottom w:val="single" w:sz="4" w:space="0" w:color="auto"/>
            </w:tcBorders>
            <w:shd w:val="clear" w:color="auto" w:fill="DAEEF3"/>
          </w:tcPr>
          <w:p w14:paraId="658D507C" w14:textId="77777777" w:rsidR="00B440B8" w:rsidRPr="00B440B8" w:rsidRDefault="00B440B8" w:rsidP="00B440B8">
            <w:pPr>
              <w:spacing w:line="240" w:lineRule="auto"/>
              <w:ind w:left="596" w:hanging="596"/>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Φυσικό </w:t>
            </w:r>
          </w:p>
          <w:p w14:paraId="7955906A" w14:textId="77777777" w:rsidR="00B440B8" w:rsidRPr="00B440B8" w:rsidRDefault="00B440B8" w:rsidP="00B440B8">
            <w:pPr>
              <w:spacing w:line="240" w:lineRule="auto"/>
              <w:ind w:left="596"/>
              <w:rPr>
                <w:rFonts w:ascii="Calibri" w:eastAsia="Calibri" w:hAnsi="Calibri" w:cs="Calibri"/>
                <w:sz w:val="21"/>
                <w:szCs w:val="21"/>
                <w:lang w:eastAsia="en-US"/>
              </w:rPr>
            </w:pPr>
            <w:r w:rsidRPr="00B440B8">
              <w:rPr>
                <w:rFonts w:ascii="Calibri" w:eastAsia="Calibri" w:hAnsi="Calibri" w:cs="Calibri"/>
                <w:sz w:val="21"/>
                <w:szCs w:val="21"/>
                <w:lang w:eastAsia="en-US"/>
              </w:rPr>
              <w:t>Χερσαίο</w:t>
            </w:r>
          </w:p>
        </w:tc>
        <w:tc>
          <w:tcPr>
            <w:tcW w:w="6663" w:type="dxa"/>
            <w:shd w:val="clear" w:color="auto" w:fill="auto"/>
          </w:tcPr>
          <w:p w14:paraId="62923DDF"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Διαχειριστικά Σχέδια</w:t>
            </w:r>
          </w:p>
          <w:p w14:paraId="1F5C8E86"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Σύσταση Φορέων διαχείρισης  προστατευόμενων περιοχών</w:t>
            </w:r>
          </w:p>
          <w:p w14:paraId="3CD45D7B"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δικτύων φυσικών περιοχών</w:t>
            </w:r>
          </w:p>
          <w:p w14:paraId="3A13175E"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Μελέτες &amp; υλοποίηση φυσιολατρικών διαδρομών. </w:t>
            </w:r>
          </w:p>
        </w:tc>
        <w:tc>
          <w:tcPr>
            <w:tcW w:w="6718" w:type="dxa"/>
            <w:shd w:val="clear" w:color="auto" w:fill="auto"/>
          </w:tcPr>
          <w:p w14:paraId="09744945" w14:textId="77777777" w:rsidR="00B440B8" w:rsidRPr="00B440B8" w:rsidRDefault="00B440B8" w:rsidP="007765EA">
            <w:pPr>
              <w:numPr>
                <w:ilvl w:val="0"/>
                <w:numId w:val="116"/>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Εφαρμογή σχεδίων και υλοποίηση δικτύων</w:t>
            </w:r>
          </w:p>
        </w:tc>
      </w:tr>
      <w:tr w:rsidR="00B440B8" w:rsidRPr="00B440B8" w14:paraId="4D076BCD" w14:textId="77777777" w:rsidTr="009A7E97">
        <w:tc>
          <w:tcPr>
            <w:tcW w:w="1951" w:type="dxa"/>
            <w:tcBorders>
              <w:top w:val="single" w:sz="4" w:space="0" w:color="auto"/>
              <w:bottom w:val="single" w:sz="4" w:space="0" w:color="auto"/>
            </w:tcBorders>
            <w:shd w:val="clear" w:color="auto" w:fill="DAEEF3"/>
          </w:tcPr>
          <w:p w14:paraId="18EFB309"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Φυσικό </w:t>
            </w:r>
          </w:p>
          <w:p w14:paraId="3EB425E1" w14:textId="77777777" w:rsidR="00B440B8" w:rsidRPr="00B440B8" w:rsidRDefault="00B440B8" w:rsidP="00B440B8">
            <w:pPr>
              <w:spacing w:line="240" w:lineRule="auto"/>
              <w:ind w:firstLine="596"/>
              <w:rPr>
                <w:rFonts w:ascii="Calibri" w:eastAsia="Calibri" w:hAnsi="Calibri" w:cs="Calibri"/>
                <w:sz w:val="21"/>
                <w:szCs w:val="21"/>
                <w:lang w:eastAsia="en-US"/>
              </w:rPr>
            </w:pPr>
            <w:r w:rsidRPr="00B440B8">
              <w:rPr>
                <w:rFonts w:ascii="Calibri" w:eastAsia="Calibri" w:hAnsi="Calibri" w:cs="Calibri"/>
                <w:sz w:val="21"/>
                <w:szCs w:val="21"/>
                <w:lang w:eastAsia="en-US"/>
              </w:rPr>
              <w:t>Θαλάσσιο</w:t>
            </w:r>
          </w:p>
        </w:tc>
        <w:tc>
          <w:tcPr>
            <w:tcW w:w="6663" w:type="dxa"/>
            <w:shd w:val="clear" w:color="auto" w:fill="auto"/>
          </w:tcPr>
          <w:p w14:paraId="201DF8C4"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Καθορισμός ορίων αιγιαλού &amp; παραλίας</w:t>
            </w:r>
          </w:p>
          <w:p w14:paraId="38DD2A61"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ολοκληρωμένης διαχείρισης παράκτιων ζωνών</w:t>
            </w:r>
          </w:p>
          <w:p w14:paraId="17AFA767"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Θαλάσσια χωροταξικά σχέδια</w:t>
            </w:r>
          </w:p>
          <w:p w14:paraId="48B5DDEE"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επιπτώσεων οικονομικών δραστηριοτήτων στον παράκτιο και θαλάσσιο χώρο (χλωριδικά, πανιδικά, αβιοτικά στοιχεία)</w:t>
            </w:r>
          </w:p>
        </w:tc>
        <w:tc>
          <w:tcPr>
            <w:tcW w:w="6718" w:type="dxa"/>
            <w:shd w:val="clear" w:color="auto" w:fill="auto"/>
          </w:tcPr>
          <w:p w14:paraId="040FC031"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Εφαρμογή σχεδίων ελέγχου δραστηριοτήτων</w:t>
            </w:r>
          </w:p>
          <w:p w14:paraId="6B4CCB46"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Ανάπτυξη συστημάτων παρακολούθησης και αξιολόγησης βάσει ποσοτικοποιημένων δεικτών</w:t>
            </w:r>
          </w:p>
          <w:p w14:paraId="7C1F3476"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ολοκληρωμένης διαχείρισης παράκτιων ζωνών</w:t>
            </w:r>
          </w:p>
          <w:p w14:paraId="542C92C5" w14:textId="77777777" w:rsidR="00B440B8" w:rsidRPr="00B440B8" w:rsidRDefault="00B440B8" w:rsidP="007765EA">
            <w:pPr>
              <w:numPr>
                <w:ilvl w:val="0"/>
                <w:numId w:val="117"/>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Θαλάσσια χωροταξικά σχέδια</w:t>
            </w:r>
          </w:p>
        </w:tc>
      </w:tr>
      <w:tr w:rsidR="00B440B8" w:rsidRPr="00B440B8" w14:paraId="45F55C24" w14:textId="77777777" w:rsidTr="009A7E97">
        <w:tc>
          <w:tcPr>
            <w:tcW w:w="1951" w:type="dxa"/>
            <w:tcBorders>
              <w:top w:val="single" w:sz="4" w:space="0" w:color="auto"/>
              <w:bottom w:val="single" w:sz="4" w:space="0" w:color="auto"/>
            </w:tcBorders>
            <w:shd w:val="clear" w:color="auto" w:fill="DAEEF3"/>
          </w:tcPr>
          <w:p w14:paraId="30BF8851" w14:textId="77777777" w:rsidR="00B440B8" w:rsidRPr="00B440B8" w:rsidRDefault="00B440B8" w:rsidP="00B440B8">
            <w:pPr>
              <w:spacing w:line="240" w:lineRule="auto"/>
              <w:ind w:hanging="113"/>
              <w:rPr>
                <w:rFonts w:ascii="Calibri" w:eastAsia="Calibri" w:hAnsi="Calibri" w:cs="Calibri"/>
                <w:sz w:val="21"/>
                <w:szCs w:val="21"/>
                <w:lang w:eastAsia="en-US"/>
              </w:rPr>
            </w:pPr>
            <w:r w:rsidRPr="00B440B8">
              <w:rPr>
                <w:rFonts w:ascii="Calibri" w:eastAsia="Calibri" w:hAnsi="Calibri" w:cs="Calibri"/>
                <w:sz w:val="21"/>
                <w:szCs w:val="21"/>
                <w:lang w:eastAsia="en-US"/>
              </w:rPr>
              <w:tab/>
              <w:t>Τοπίο</w:t>
            </w:r>
          </w:p>
        </w:tc>
        <w:tc>
          <w:tcPr>
            <w:tcW w:w="6663" w:type="dxa"/>
            <w:shd w:val="clear" w:color="auto" w:fill="auto"/>
          </w:tcPr>
          <w:p w14:paraId="3EDD5408" w14:textId="77777777" w:rsidR="00B440B8" w:rsidRPr="00B440B8" w:rsidRDefault="00B440B8" w:rsidP="007765EA">
            <w:pPr>
              <w:numPr>
                <w:ilvl w:val="0"/>
                <w:numId w:val="119"/>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Ολοκλήρωση και εξειδίκευση μελετών τοπίου – δημιουργία άτλαντα τοπίων σε επίπεδο νησιού</w:t>
            </w:r>
          </w:p>
          <w:p w14:paraId="4BED911F" w14:textId="77777777" w:rsidR="00B440B8" w:rsidRPr="00B440B8" w:rsidRDefault="00B440B8" w:rsidP="007765EA">
            <w:pPr>
              <w:numPr>
                <w:ilvl w:val="0"/>
                <w:numId w:val="119"/>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Πιλοτική δημιουργία παρατηρητηρίου κατάστασης φυσικού &amp; πολιτιστικού τοπίου</w:t>
            </w:r>
          </w:p>
          <w:p w14:paraId="73E52069" w14:textId="77777777" w:rsidR="00B440B8" w:rsidRPr="00B440B8" w:rsidRDefault="00B440B8" w:rsidP="007765EA">
            <w:pPr>
              <w:numPr>
                <w:ilvl w:val="0"/>
                <w:numId w:val="119"/>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Υπογειοποίηση καλωδίων σε ευαίσθητες περιοχές και τμήματα οικισμών υψηλής αισθητικής αξίας – α’ φάση</w:t>
            </w:r>
          </w:p>
        </w:tc>
        <w:tc>
          <w:tcPr>
            <w:tcW w:w="6718" w:type="dxa"/>
            <w:shd w:val="clear" w:color="auto" w:fill="auto"/>
          </w:tcPr>
          <w:p w14:paraId="3819474B" w14:textId="77777777" w:rsidR="00B440B8" w:rsidRPr="00B440B8" w:rsidRDefault="00B440B8" w:rsidP="007765EA">
            <w:pPr>
              <w:numPr>
                <w:ilvl w:val="0"/>
                <w:numId w:val="119"/>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Αξιοποίηση – εφαρμογή προτάσεων μελετών τοπίου σε τοπικό επίπεδο από ιδιωτικούς &amp; δημόσιους φορείς &amp; ΜΚΟ</w:t>
            </w:r>
          </w:p>
          <w:p w14:paraId="3CD0D87F" w14:textId="77777777" w:rsidR="00B440B8" w:rsidRPr="00B440B8" w:rsidRDefault="00B440B8" w:rsidP="007765EA">
            <w:pPr>
              <w:numPr>
                <w:ilvl w:val="0"/>
                <w:numId w:val="119"/>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Δημιουργία παρατηρητηρίου κατάστασης φυσικού &amp; πολιτιστικού τοπίου με χρήση δεικτών</w:t>
            </w:r>
          </w:p>
          <w:p w14:paraId="330E4838" w14:textId="77777777" w:rsidR="00B440B8" w:rsidRPr="00B440B8" w:rsidRDefault="00B440B8" w:rsidP="007765EA">
            <w:pPr>
              <w:numPr>
                <w:ilvl w:val="0"/>
                <w:numId w:val="119"/>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Ολοκλήρωση υπογειοποίησης καλωδίων σε ευαίσθητες περιοχές και τμήματα οικισμών υψηλής αισθητικής αξίας</w:t>
            </w:r>
          </w:p>
        </w:tc>
      </w:tr>
      <w:tr w:rsidR="00B440B8" w:rsidRPr="00B440B8" w14:paraId="04AAEE58" w14:textId="77777777" w:rsidTr="009A7E97">
        <w:tc>
          <w:tcPr>
            <w:tcW w:w="1951" w:type="dxa"/>
            <w:tcBorders>
              <w:top w:val="single" w:sz="4" w:space="0" w:color="auto"/>
              <w:bottom w:val="single" w:sz="4" w:space="0" w:color="auto"/>
            </w:tcBorders>
            <w:shd w:val="clear" w:color="auto" w:fill="DAEEF3"/>
          </w:tcPr>
          <w:p w14:paraId="70DCBC13"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Ανθρωπογενές</w:t>
            </w:r>
          </w:p>
        </w:tc>
        <w:tc>
          <w:tcPr>
            <w:tcW w:w="6663" w:type="dxa"/>
            <w:shd w:val="clear" w:color="auto" w:fill="auto"/>
          </w:tcPr>
          <w:p w14:paraId="5F280D6D" w14:textId="77777777" w:rsidR="00B440B8" w:rsidRPr="00B440B8" w:rsidRDefault="00B440B8" w:rsidP="007765EA">
            <w:pPr>
              <w:numPr>
                <w:ilvl w:val="0"/>
                <w:numId w:val="120"/>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Προστασία, ανάδειξη, αξιοποίηση</w:t>
            </w:r>
          </w:p>
          <w:p w14:paraId="1E97F76D" w14:textId="77777777" w:rsidR="00B440B8" w:rsidRPr="00B440B8" w:rsidRDefault="00B440B8" w:rsidP="007765EA">
            <w:pPr>
              <w:numPr>
                <w:ilvl w:val="0"/>
                <w:numId w:val="120"/>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Μελέτη για την δημιουργία αρχείου δυνατοτήτων &amp; προβλημάτων ανθρωπογενούς περιβάλλοντος</w:t>
            </w:r>
          </w:p>
        </w:tc>
        <w:tc>
          <w:tcPr>
            <w:tcW w:w="6718" w:type="dxa"/>
            <w:shd w:val="clear" w:color="auto" w:fill="auto"/>
          </w:tcPr>
          <w:p w14:paraId="46FBC87E" w14:textId="77777777" w:rsidR="00B440B8" w:rsidRPr="00B440B8" w:rsidRDefault="00B440B8" w:rsidP="007765EA">
            <w:pPr>
              <w:numPr>
                <w:ilvl w:val="0"/>
                <w:numId w:val="120"/>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Προστασία, ανάδειξη, αξιοποίηση</w:t>
            </w:r>
          </w:p>
          <w:p w14:paraId="444776F2" w14:textId="77777777" w:rsidR="00B440B8" w:rsidRPr="00B440B8" w:rsidRDefault="00B440B8" w:rsidP="007765EA">
            <w:pPr>
              <w:numPr>
                <w:ilvl w:val="0"/>
                <w:numId w:val="120"/>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Οργάνωση και δημιουργία αρχείου δυνατοτήτων &amp; προβλημάτων ανθρωπογενούς περιβάλλοντος</w:t>
            </w:r>
          </w:p>
        </w:tc>
      </w:tr>
      <w:tr w:rsidR="00B440B8" w:rsidRPr="00B440B8" w14:paraId="56A7F922" w14:textId="77777777" w:rsidTr="009A7E97">
        <w:tc>
          <w:tcPr>
            <w:tcW w:w="1951" w:type="dxa"/>
            <w:tcBorders>
              <w:top w:val="single" w:sz="4" w:space="0" w:color="auto"/>
              <w:bottom w:val="single" w:sz="4" w:space="0" w:color="auto"/>
            </w:tcBorders>
            <w:shd w:val="clear" w:color="auto" w:fill="DAEEF3"/>
          </w:tcPr>
          <w:p w14:paraId="2C8663F0"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Τεχνολογία</w:t>
            </w:r>
          </w:p>
        </w:tc>
        <w:tc>
          <w:tcPr>
            <w:tcW w:w="6663" w:type="dxa"/>
            <w:shd w:val="clear" w:color="auto" w:fill="auto"/>
          </w:tcPr>
          <w:p w14:paraId="3AB4A9FB"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Διερεύνηση καινοτόμων εφαρμογών διαχείρισης υγρών, στερεών αποβλήτων</w:t>
            </w:r>
          </w:p>
          <w:p w14:paraId="3FE9DA13"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Ολοκλήρωση υλικοτεχνικής υποδομής και μεθόδων διαχείρισης υγρών και στερεών αποβλήτων</w:t>
            </w:r>
          </w:p>
          <w:p w14:paraId="095FE738"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Τεχνολογίες διαχείρισης και εξοικονόμησης υδάτινων πόρων</w:t>
            </w:r>
          </w:p>
          <w:p w14:paraId="3F35FA6E"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Έργα συλλογής, ταμίευσης, μεταφοράς, διύλισης  νερού και αφαλατώσεις</w:t>
            </w:r>
          </w:p>
          <w:p w14:paraId="14D51273"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Δημιουργία δικτύου παρακολούθησης ποιότητας περιβάλλοντος </w:t>
            </w:r>
          </w:p>
        </w:tc>
        <w:tc>
          <w:tcPr>
            <w:tcW w:w="6718" w:type="dxa"/>
            <w:shd w:val="clear" w:color="auto" w:fill="auto"/>
          </w:tcPr>
          <w:p w14:paraId="4D317A00"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Εγκατάσταση και λειτουργία καινοτόμων εφαρμογών διαχείρισης υγρών, στερεών αποβλήτων</w:t>
            </w:r>
          </w:p>
          <w:p w14:paraId="7E2242FD"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Τεχνολογική αναβάθμιση υλικοτεχνικής υποδομής &amp; μεθόδων επεξεργασίας υγρών και στερεών αποβλήτων</w:t>
            </w:r>
          </w:p>
          <w:p w14:paraId="0370E0D2"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Κατασκευή και λειτουργία έργων συλλογής, ταμίευσης, μεταφοράς, διύλισης  νερού και αφαλατώσεων</w:t>
            </w:r>
          </w:p>
          <w:p w14:paraId="1C6D83FA" w14:textId="77777777" w:rsidR="00B440B8" w:rsidRPr="00B440B8" w:rsidRDefault="00B440B8" w:rsidP="00B440B8">
            <w:pPr>
              <w:spacing w:line="240" w:lineRule="auto"/>
              <w:contextualSpacing/>
              <w:rPr>
                <w:rFonts w:ascii="Calibri" w:eastAsia="Calibri" w:hAnsi="Calibri" w:cs="Calibri"/>
                <w:sz w:val="21"/>
                <w:szCs w:val="21"/>
                <w:lang w:eastAsia="en-US"/>
              </w:rPr>
            </w:pPr>
          </w:p>
          <w:p w14:paraId="306CBD53" w14:textId="77777777" w:rsidR="00B440B8" w:rsidRPr="00B440B8" w:rsidRDefault="00B440B8" w:rsidP="00B440B8">
            <w:pPr>
              <w:spacing w:line="240" w:lineRule="auto"/>
              <w:rPr>
                <w:rFonts w:ascii="Calibri" w:eastAsia="Calibri" w:hAnsi="Calibri" w:cs="Calibri"/>
                <w:sz w:val="21"/>
                <w:szCs w:val="21"/>
                <w:lang w:eastAsia="en-US"/>
              </w:rPr>
            </w:pPr>
          </w:p>
        </w:tc>
      </w:tr>
    </w:tbl>
    <w:p w14:paraId="050D8158" w14:textId="77777777" w:rsidR="00B440B8" w:rsidRDefault="00B440B8" w:rsidP="0023187D">
      <w:pPr>
        <w:jc w:val="both"/>
        <w:rPr>
          <w:rFonts w:ascii="Calibri" w:eastAsia="Calibri" w:hAnsi="Calibri" w:cs="Arial"/>
          <w:noProof/>
          <w:color w:val="000000"/>
          <w:szCs w:val="23"/>
        </w:rPr>
      </w:pPr>
    </w:p>
    <w:p w14:paraId="7227C756" w14:textId="77777777" w:rsidR="00B440B8" w:rsidRDefault="00B440B8" w:rsidP="0023187D">
      <w:pPr>
        <w:jc w:val="both"/>
        <w:rPr>
          <w:rFonts w:ascii="Calibri" w:eastAsia="Calibri" w:hAnsi="Calibri" w:cs="Arial"/>
          <w:noProof/>
          <w:color w:val="000000"/>
          <w:szCs w:val="23"/>
        </w:rPr>
      </w:pPr>
    </w:p>
    <w:p w14:paraId="7B171B2F" w14:textId="77777777" w:rsidR="00B440B8" w:rsidRDefault="00B440B8">
      <w:pPr>
        <w:spacing w:after="200" w:line="24" w:lineRule="auto"/>
        <w:rPr>
          <w:rFonts w:ascii="Calibri" w:eastAsia="Calibri" w:hAnsi="Calibri" w:cs="Arial"/>
          <w:noProof/>
          <w:color w:val="000000"/>
          <w:szCs w:val="23"/>
        </w:rPr>
      </w:pPr>
      <w:r>
        <w:rPr>
          <w:rFonts w:ascii="Calibri" w:eastAsia="Calibri" w:hAnsi="Calibri" w:cs="Arial"/>
          <w:noProof/>
          <w:color w:val="000000"/>
          <w:szCs w:val="23"/>
        </w:rPr>
        <w:br w:type="page"/>
      </w:r>
    </w:p>
    <w:tbl>
      <w:tblPr>
        <w:tblW w:w="1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6635"/>
        <w:gridCol w:w="6747"/>
      </w:tblGrid>
      <w:tr w:rsidR="00B440B8" w:rsidRPr="00B440B8" w14:paraId="7697EC3B" w14:textId="77777777" w:rsidTr="009A7E97">
        <w:tc>
          <w:tcPr>
            <w:tcW w:w="1950" w:type="dxa"/>
            <w:shd w:val="clear" w:color="auto" w:fill="D9D9D9"/>
          </w:tcPr>
          <w:p w14:paraId="407ADE79" w14:textId="77777777" w:rsidR="00B440B8" w:rsidRPr="00B440B8" w:rsidRDefault="00B440B8" w:rsidP="00B440B8">
            <w:pPr>
              <w:spacing w:before="60" w:after="60" w:line="240" w:lineRule="auto"/>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Θεματικοί Άξονες</w:t>
            </w:r>
          </w:p>
        </w:tc>
        <w:tc>
          <w:tcPr>
            <w:tcW w:w="6635" w:type="dxa"/>
            <w:shd w:val="clear" w:color="auto" w:fill="auto"/>
          </w:tcPr>
          <w:p w14:paraId="44B5A04C"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ΜΕΣΟΠΡΟΘΕΣΜΟ</w:t>
            </w:r>
          </w:p>
        </w:tc>
        <w:tc>
          <w:tcPr>
            <w:tcW w:w="6747" w:type="dxa"/>
            <w:shd w:val="clear" w:color="auto" w:fill="auto"/>
          </w:tcPr>
          <w:p w14:paraId="06D3635F"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ΜΑΚΡΟΠΡΟΘΕΣΜΟ</w:t>
            </w:r>
          </w:p>
        </w:tc>
      </w:tr>
      <w:tr w:rsidR="00B440B8" w:rsidRPr="00B440B8" w14:paraId="07A5A6DE" w14:textId="77777777" w:rsidTr="009A7E97">
        <w:tc>
          <w:tcPr>
            <w:tcW w:w="15332" w:type="dxa"/>
            <w:gridSpan w:val="3"/>
            <w:tcBorders>
              <w:top w:val="single" w:sz="4" w:space="0" w:color="auto"/>
              <w:bottom w:val="single" w:sz="4" w:space="0" w:color="auto"/>
            </w:tcBorders>
            <w:shd w:val="clear" w:color="auto" w:fill="E5DFEC"/>
          </w:tcPr>
          <w:p w14:paraId="3D4E8088"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Περιβάλλον</w:t>
            </w:r>
          </w:p>
        </w:tc>
      </w:tr>
      <w:tr w:rsidR="00B440B8" w:rsidRPr="00B440B8" w14:paraId="717691B5" w14:textId="77777777" w:rsidTr="009A7E97">
        <w:tc>
          <w:tcPr>
            <w:tcW w:w="1950" w:type="dxa"/>
            <w:tcBorders>
              <w:top w:val="single" w:sz="4" w:space="0" w:color="auto"/>
              <w:bottom w:val="single" w:sz="4" w:space="0" w:color="auto"/>
            </w:tcBorders>
            <w:shd w:val="clear" w:color="auto" w:fill="DAEEF3"/>
          </w:tcPr>
          <w:p w14:paraId="78FF54BB"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Τεχνολογία</w:t>
            </w:r>
          </w:p>
        </w:tc>
        <w:tc>
          <w:tcPr>
            <w:tcW w:w="13382" w:type="dxa"/>
            <w:gridSpan w:val="2"/>
            <w:shd w:val="clear" w:color="auto" w:fill="auto"/>
          </w:tcPr>
          <w:p w14:paraId="76629213"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Ανάπτυξη δικτύου πρόληψης και έγκαιρης αντιμετώπισης φυσικών και ανθρωπογενών καταστροφών στο χερσαίο και θαλάσσιο χώρο.</w:t>
            </w:r>
          </w:p>
          <w:p w14:paraId="3E8AE4C1" w14:textId="77777777" w:rsidR="00B440B8" w:rsidRPr="00B440B8" w:rsidRDefault="00B440B8" w:rsidP="007765EA">
            <w:pPr>
              <w:numPr>
                <w:ilvl w:val="0"/>
                <w:numId w:val="121"/>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 xml:space="preserve">Προγράμματα επιμόρφωσης αντιμετώπισης έκτακτων συμβάντων </w:t>
            </w:r>
          </w:p>
        </w:tc>
      </w:tr>
      <w:tr w:rsidR="00B440B8" w:rsidRPr="00B440B8" w14:paraId="397F802F" w14:textId="77777777" w:rsidTr="009A7E97">
        <w:tc>
          <w:tcPr>
            <w:tcW w:w="1950" w:type="dxa"/>
            <w:vMerge w:val="restart"/>
            <w:tcBorders>
              <w:top w:val="single" w:sz="4" w:space="0" w:color="auto"/>
            </w:tcBorders>
            <w:shd w:val="clear" w:color="auto" w:fill="DAEEF3"/>
          </w:tcPr>
          <w:p w14:paraId="6CC0C589"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Μελέτες</w:t>
            </w:r>
          </w:p>
        </w:tc>
        <w:tc>
          <w:tcPr>
            <w:tcW w:w="6635" w:type="dxa"/>
            <w:shd w:val="clear" w:color="auto" w:fill="auto"/>
          </w:tcPr>
          <w:p w14:paraId="3A67117B"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Σύνταξη – θεσμοθέτηση προδιαγραφών και εκπόνηση μελετών φέρουσας ικανότητας</w:t>
            </w:r>
          </w:p>
        </w:tc>
        <w:tc>
          <w:tcPr>
            <w:tcW w:w="6747" w:type="dxa"/>
            <w:shd w:val="clear" w:color="auto" w:fill="auto"/>
          </w:tcPr>
          <w:p w14:paraId="1F166724" w14:textId="77777777" w:rsidR="00B440B8" w:rsidRPr="00B440B8" w:rsidRDefault="00B440B8" w:rsidP="007765EA">
            <w:pPr>
              <w:numPr>
                <w:ilvl w:val="0"/>
                <w:numId w:val="121"/>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Ειδικές μελέτες εφαρμογής κατευθύνσεων  / σχεδίων πρώτης περιόδου</w:t>
            </w:r>
          </w:p>
        </w:tc>
      </w:tr>
      <w:tr w:rsidR="00B440B8" w:rsidRPr="00B440B8" w14:paraId="3DD6FC06" w14:textId="77777777" w:rsidTr="009A7E97">
        <w:tc>
          <w:tcPr>
            <w:tcW w:w="1950" w:type="dxa"/>
            <w:vMerge/>
            <w:shd w:val="clear" w:color="auto" w:fill="DAEEF3"/>
          </w:tcPr>
          <w:p w14:paraId="6B655613" w14:textId="77777777" w:rsidR="00B440B8" w:rsidRPr="00B440B8" w:rsidRDefault="00B440B8" w:rsidP="00B440B8">
            <w:pPr>
              <w:spacing w:line="240" w:lineRule="auto"/>
              <w:rPr>
                <w:rFonts w:ascii="Calibri" w:eastAsia="Calibri" w:hAnsi="Calibri" w:cs="Calibri"/>
                <w:sz w:val="21"/>
                <w:szCs w:val="21"/>
                <w:lang w:eastAsia="en-US"/>
              </w:rPr>
            </w:pPr>
          </w:p>
        </w:tc>
        <w:tc>
          <w:tcPr>
            <w:tcW w:w="13382" w:type="dxa"/>
            <w:gridSpan w:val="2"/>
            <w:tcBorders>
              <w:bottom w:val="nil"/>
            </w:tcBorders>
            <w:shd w:val="clear" w:color="auto" w:fill="auto"/>
          </w:tcPr>
          <w:p w14:paraId="29A4104A" w14:textId="77777777" w:rsidR="00B440B8" w:rsidRPr="00B440B8" w:rsidRDefault="00B440B8" w:rsidP="007765EA">
            <w:pPr>
              <w:numPr>
                <w:ilvl w:val="0"/>
                <w:numId w:val="121"/>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Διαχειριστικά σχέδια προστατευόμενων περιοχών</w:t>
            </w:r>
          </w:p>
          <w:p w14:paraId="1611A441" w14:textId="77777777" w:rsidR="00B440B8" w:rsidRPr="00B440B8" w:rsidRDefault="00B440B8" w:rsidP="007765EA">
            <w:pPr>
              <w:numPr>
                <w:ilvl w:val="0"/>
                <w:numId w:val="121"/>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Μελέτες ανάδειξης – δικτύωσης στοιχείων πολιτιστικής κληρονομιάς</w:t>
            </w:r>
          </w:p>
        </w:tc>
      </w:tr>
      <w:tr w:rsidR="00B440B8" w:rsidRPr="00B440B8" w14:paraId="3E3D6484" w14:textId="77777777" w:rsidTr="009A7E97">
        <w:tc>
          <w:tcPr>
            <w:tcW w:w="1950" w:type="dxa"/>
            <w:vMerge/>
            <w:tcBorders>
              <w:bottom w:val="single" w:sz="4" w:space="0" w:color="auto"/>
            </w:tcBorders>
            <w:shd w:val="clear" w:color="auto" w:fill="DAEEF3"/>
          </w:tcPr>
          <w:p w14:paraId="7B8F44AC" w14:textId="77777777" w:rsidR="00B440B8" w:rsidRPr="00B440B8" w:rsidRDefault="00B440B8" w:rsidP="00B440B8">
            <w:pPr>
              <w:spacing w:line="240" w:lineRule="auto"/>
              <w:rPr>
                <w:rFonts w:ascii="Calibri" w:eastAsia="Calibri" w:hAnsi="Calibri" w:cs="Calibri"/>
                <w:sz w:val="21"/>
                <w:szCs w:val="21"/>
                <w:lang w:eastAsia="en-US"/>
              </w:rPr>
            </w:pPr>
          </w:p>
        </w:tc>
        <w:tc>
          <w:tcPr>
            <w:tcW w:w="13382" w:type="dxa"/>
            <w:gridSpan w:val="2"/>
            <w:tcBorders>
              <w:top w:val="nil"/>
            </w:tcBorders>
            <w:shd w:val="clear" w:color="auto" w:fill="auto"/>
          </w:tcPr>
          <w:p w14:paraId="424A7A2A" w14:textId="77777777" w:rsidR="00B440B8" w:rsidRPr="00B440B8" w:rsidRDefault="00B440B8" w:rsidP="007765EA">
            <w:pPr>
              <w:numPr>
                <w:ilvl w:val="0"/>
                <w:numId w:val="149"/>
              </w:numPr>
              <w:tabs>
                <w:tab w:val="left" w:pos="387"/>
              </w:tabs>
              <w:spacing w:line="240" w:lineRule="auto"/>
              <w:ind w:left="387" w:hanging="38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Εφαρμογή &amp; εξειδίκευση Σχεδίων Διαχείρισης Λεκανών Απορροής Ποταμών / 1η Αναθεώρηση &amp; Διαχείρισης Κινδύνων Πλημμύρας Υδατικού Διαμερίσματος Νήσων Αιγαίου (EL 14)</w:t>
            </w:r>
          </w:p>
        </w:tc>
      </w:tr>
      <w:tr w:rsidR="00B440B8" w:rsidRPr="00B440B8" w14:paraId="361964CE" w14:textId="77777777" w:rsidTr="009A7E97">
        <w:tc>
          <w:tcPr>
            <w:tcW w:w="1950" w:type="dxa"/>
            <w:tcBorders>
              <w:top w:val="single" w:sz="4" w:space="0" w:color="auto"/>
              <w:bottom w:val="single" w:sz="4" w:space="0" w:color="auto"/>
            </w:tcBorders>
            <w:shd w:val="clear" w:color="auto" w:fill="DAEEF3"/>
          </w:tcPr>
          <w:p w14:paraId="5445EBD3"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Άυλες δράσεις</w:t>
            </w:r>
          </w:p>
        </w:tc>
        <w:tc>
          <w:tcPr>
            <w:tcW w:w="13382" w:type="dxa"/>
            <w:gridSpan w:val="2"/>
            <w:shd w:val="clear" w:color="auto" w:fill="auto"/>
          </w:tcPr>
          <w:p w14:paraId="1974EF9F" w14:textId="77777777" w:rsidR="00B440B8" w:rsidRPr="00B440B8" w:rsidRDefault="00B440B8" w:rsidP="007765EA">
            <w:pPr>
              <w:numPr>
                <w:ilvl w:val="0"/>
                <w:numId w:val="149"/>
              </w:numPr>
              <w:spacing w:line="240" w:lineRule="auto"/>
              <w:ind w:left="387" w:hanging="387"/>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 xml:space="preserve">Ενημέρωση </w:t>
            </w:r>
            <w:r w:rsidRPr="00B440B8">
              <w:rPr>
                <w:rFonts w:ascii="Calibri" w:eastAsia="Calibri" w:hAnsi="Calibri" w:cs="Calibri"/>
                <w:sz w:val="21"/>
                <w:szCs w:val="21"/>
                <w:lang w:val="en-GB" w:eastAsia="en-US"/>
              </w:rPr>
              <w:t xml:space="preserve">- </w:t>
            </w:r>
            <w:r w:rsidRPr="00B440B8">
              <w:rPr>
                <w:rFonts w:ascii="Calibri" w:eastAsia="Calibri" w:hAnsi="Calibri" w:cs="Calibri"/>
                <w:sz w:val="21"/>
                <w:szCs w:val="21"/>
                <w:lang w:eastAsia="en-US"/>
              </w:rPr>
              <w:t>ευαισθητοποίηση, προβολή - προώθηση</w:t>
            </w:r>
          </w:p>
        </w:tc>
      </w:tr>
      <w:tr w:rsidR="00B440B8" w:rsidRPr="00B440B8" w14:paraId="407AD362" w14:textId="77777777" w:rsidTr="009A7E97">
        <w:tc>
          <w:tcPr>
            <w:tcW w:w="1950" w:type="dxa"/>
            <w:tcBorders>
              <w:top w:val="single" w:sz="4" w:space="0" w:color="auto"/>
              <w:bottom w:val="single" w:sz="4" w:space="0" w:color="auto"/>
            </w:tcBorders>
            <w:shd w:val="clear" w:color="auto" w:fill="DAEEF3"/>
          </w:tcPr>
          <w:p w14:paraId="073CF59A"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sz w:val="21"/>
                <w:szCs w:val="21"/>
                <w:lang w:eastAsia="en-US"/>
              </w:rPr>
              <w:t>Θεσμικά</w:t>
            </w:r>
          </w:p>
        </w:tc>
        <w:tc>
          <w:tcPr>
            <w:tcW w:w="13382" w:type="dxa"/>
            <w:gridSpan w:val="2"/>
            <w:shd w:val="clear" w:color="auto" w:fill="auto"/>
          </w:tcPr>
          <w:p w14:paraId="48A6C25A" w14:textId="77777777" w:rsidR="00B440B8" w:rsidRPr="00B440B8" w:rsidRDefault="00B440B8" w:rsidP="007765EA">
            <w:pPr>
              <w:numPr>
                <w:ilvl w:val="0"/>
                <w:numId w:val="149"/>
              </w:numPr>
              <w:spacing w:line="240" w:lineRule="auto"/>
              <w:ind w:left="387" w:hanging="387"/>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Θεσμοθέτηση μελετών, σχεδίων, προστατευτέων  πόρων και περιοχών, σύσταση δομών διοίκησης διαχείρισης</w:t>
            </w:r>
          </w:p>
        </w:tc>
      </w:tr>
      <w:tr w:rsidR="00B440B8" w:rsidRPr="00B440B8" w14:paraId="43E22549" w14:textId="77777777" w:rsidTr="009A7E97">
        <w:tc>
          <w:tcPr>
            <w:tcW w:w="15332" w:type="dxa"/>
            <w:gridSpan w:val="3"/>
            <w:tcBorders>
              <w:top w:val="single" w:sz="4" w:space="0" w:color="auto"/>
              <w:bottom w:val="single" w:sz="4" w:space="0" w:color="auto"/>
            </w:tcBorders>
            <w:shd w:val="clear" w:color="auto" w:fill="E5DFEC"/>
          </w:tcPr>
          <w:p w14:paraId="430C2487" w14:textId="77777777" w:rsidR="00B440B8" w:rsidRPr="00B440B8" w:rsidRDefault="00B440B8" w:rsidP="00B440B8">
            <w:pPr>
              <w:spacing w:line="240" w:lineRule="auto"/>
              <w:rPr>
                <w:rFonts w:ascii="Calibri" w:eastAsia="Calibri" w:hAnsi="Calibri" w:cs="Calibri"/>
                <w:b/>
                <w:sz w:val="21"/>
                <w:szCs w:val="21"/>
                <w:lang w:eastAsia="en-US"/>
              </w:rPr>
            </w:pPr>
            <w:r w:rsidRPr="00B440B8">
              <w:rPr>
                <w:rFonts w:ascii="Calibri" w:eastAsia="Calibri" w:hAnsi="Calibri" w:cs="Calibri"/>
                <w:b/>
                <w:sz w:val="21"/>
                <w:szCs w:val="21"/>
                <w:lang w:eastAsia="en-US"/>
              </w:rPr>
              <w:t>Ασφάλεια/Θωράκιση</w:t>
            </w:r>
          </w:p>
        </w:tc>
      </w:tr>
      <w:tr w:rsidR="00B440B8" w:rsidRPr="00B440B8" w14:paraId="057F8E49" w14:textId="77777777" w:rsidTr="009A7E97">
        <w:tc>
          <w:tcPr>
            <w:tcW w:w="1950" w:type="dxa"/>
            <w:vMerge w:val="restart"/>
            <w:tcBorders>
              <w:top w:val="single" w:sz="4" w:space="0" w:color="auto"/>
            </w:tcBorders>
            <w:shd w:val="clear" w:color="auto" w:fill="DAEEF3"/>
          </w:tcPr>
          <w:p w14:paraId="55BD3DFB" w14:textId="77777777" w:rsidR="00B440B8" w:rsidRPr="00B440B8" w:rsidRDefault="00B440B8" w:rsidP="00B440B8">
            <w:pPr>
              <w:spacing w:line="240" w:lineRule="auto"/>
              <w:ind w:left="171"/>
              <w:rPr>
                <w:rFonts w:ascii="Calibri" w:eastAsia="Calibri" w:hAnsi="Calibri" w:cs="Calibri"/>
                <w:sz w:val="21"/>
                <w:szCs w:val="21"/>
                <w:lang w:eastAsia="en-US"/>
              </w:rPr>
            </w:pPr>
            <w:r w:rsidRPr="00B440B8">
              <w:rPr>
                <w:rFonts w:ascii="Calibri" w:eastAsia="Calibri" w:hAnsi="Calibri" w:cs="Calibri"/>
                <w:sz w:val="21"/>
                <w:szCs w:val="21"/>
                <w:lang w:eastAsia="en-US"/>
              </w:rPr>
              <w:t>Φυσικοί Παράγοντες</w:t>
            </w:r>
          </w:p>
        </w:tc>
        <w:tc>
          <w:tcPr>
            <w:tcW w:w="13382" w:type="dxa"/>
            <w:gridSpan w:val="2"/>
            <w:shd w:val="clear" w:color="auto" w:fill="DAEEF3"/>
          </w:tcPr>
          <w:p w14:paraId="57FFA591" w14:textId="77777777" w:rsidR="00B440B8" w:rsidRPr="00B440B8" w:rsidRDefault="00B440B8" w:rsidP="00B440B8">
            <w:pPr>
              <w:spacing w:line="240" w:lineRule="auto"/>
              <w:contextualSpacing/>
              <w:rPr>
                <w:rFonts w:ascii="Calibri" w:eastAsia="Calibri" w:hAnsi="Calibri" w:cs="Times New Roman"/>
                <w:sz w:val="21"/>
                <w:szCs w:val="21"/>
                <w:lang w:eastAsia="en-US"/>
              </w:rPr>
            </w:pPr>
            <w:r w:rsidRPr="00B440B8">
              <w:rPr>
                <w:rFonts w:ascii="Calibri" w:eastAsia="Calibri" w:hAnsi="Calibri" w:cs="Calibri"/>
                <w:i/>
                <w:sz w:val="21"/>
                <w:szCs w:val="21"/>
                <w:lang w:eastAsia="en-US"/>
              </w:rPr>
              <w:t>Κατολισθήσεις,  Διάβρωση εδαφών, Πυρκαγιές, Πλημμύρες,  Σεισμοί, Ερημοποίηση, Άνοδος θαλάσσιας στάθμης ,Παλιρροιακό κύμα</w:t>
            </w:r>
          </w:p>
        </w:tc>
      </w:tr>
      <w:tr w:rsidR="00B440B8" w:rsidRPr="00B440B8" w14:paraId="0543E288" w14:textId="77777777" w:rsidTr="009A7E97">
        <w:trPr>
          <w:trHeight w:val="1658"/>
        </w:trPr>
        <w:tc>
          <w:tcPr>
            <w:tcW w:w="1950" w:type="dxa"/>
            <w:vMerge/>
            <w:tcBorders>
              <w:bottom w:val="single" w:sz="4" w:space="0" w:color="auto"/>
            </w:tcBorders>
            <w:shd w:val="clear" w:color="auto" w:fill="DAEEF3"/>
          </w:tcPr>
          <w:p w14:paraId="09823B7F" w14:textId="77777777" w:rsidR="00B440B8" w:rsidRPr="00B440B8" w:rsidRDefault="00B440B8" w:rsidP="00B440B8">
            <w:pPr>
              <w:spacing w:line="240" w:lineRule="auto"/>
              <w:ind w:left="313"/>
              <w:rPr>
                <w:rFonts w:ascii="Calibri" w:eastAsia="Calibri" w:hAnsi="Calibri" w:cs="Calibri"/>
                <w:i/>
                <w:sz w:val="21"/>
                <w:szCs w:val="21"/>
                <w:lang w:eastAsia="en-US"/>
              </w:rPr>
            </w:pPr>
          </w:p>
        </w:tc>
        <w:tc>
          <w:tcPr>
            <w:tcW w:w="6635" w:type="dxa"/>
            <w:tcBorders>
              <w:bottom w:val="single" w:sz="4" w:space="0" w:color="auto"/>
            </w:tcBorders>
            <w:shd w:val="clear" w:color="auto" w:fill="auto"/>
          </w:tcPr>
          <w:p w14:paraId="64313AB8"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Καταγραφή, αξιολόγηση κινδύνων, απαραίτητων γνώσεων και εξοπλισμού αντιμετώπισης</w:t>
            </w:r>
          </w:p>
          <w:p w14:paraId="4FA69EE7"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Σχέδιο θεσμικών ρυθμίσεων</w:t>
            </w:r>
          </w:p>
          <w:p w14:paraId="462AD9A3"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Σύσταση φορέα  αντιμετώπισης καταστροφών </w:t>
            </w:r>
          </w:p>
          <w:p w14:paraId="74EC1442"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&amp; κατασκευή αντιπλημμυρικών έργων, διαβρώσεων και κατολισθήσεων</w:t>
            </w:r>
          </w:p>
        </w:tc>
        <w:tc>
          <w:tcPr>
            <w:tcW w:w="6747" w:type="dxa"/>
            <w:tcBorders>
              <w:bottom w:val="single" w:sz="4" w:space="0" w:color="auto"/>
            </w:tcBorders>
            <w:shd w:val="clear" w:color="auto" w:fill="auto"/>
          </w:tcPr>
          <w:p w14:paraId="1FD22436" w14:textId="77777777" w:rsidR="00B440B8" w:rsidRPr="00B440B8" w:rsidRDefault="00B440B8" w:rsidP="007765EA">
            <w:pPr>
              <w:numPr>
                <w:ilvl w:val="0"/>
                <w:numId w:val="12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 xml:space="preserve">Λειτουργία φορέα αντιμετώπισης καταστροφών. </w:t>
            </w:r>
          </w:p>
          <w:p w14:paraId="5BC3E563" w14:textId="77777777" w:rsidR="00B440B8" w:rsidRPr="00B440B8" w:rsidRDefault="00B440B8" w:rsidP="007765EA">
            <w:pPr>
              <w:numPr>
                <w:ilvl w:val="0"/>
                <w:numId w:val="12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αντιπλημμυρικών έργων, έργων προστασίας από διαβρώσεις και κατολισθήσεις.</w:t>
            </w:r>
          </w:p>
        </w:tc>
      </w:tr>
      <w:tr w:rsidR="00B440B8" w:rsidRPr="00B440B8" w14:paraId="35C6C44A" w14:textId="77777777" w:rsidTr="009A7E97">
        <w:tc>
          <w:tcPr>
            <w:tcW w:w="1950" w:type="dxa"/>
            <w:vMerge w:val="restart"/>
            <w:tcBorders>
              <w:top w:val="single" w:sz="4" w:space="0" w:color="auto"/>
            </w:tcBorders>
            <w:shd w:val="clear" w:color="auto" w:fill="DAEEF3"/>
          </w:tcPr>
          <w:p w14:paraId="18562D89" w14:textId="77777777" w:rsidR="00B440B8" w:rsidRPr="00B440B8" w:rsidRDefault="00B440B8" w:rsidP="00B440B8">
            <w:pPr>
              <w:spacing w:line="240" w:lineRule="auto"/>
              <w:ind w:left="171"/>
              <w:rPr>
                <w:rFonts w:ascii="Calibri" w:eastAsia="Calibri" w:hAnsi="Calibri" w:cs="Calibri"/>
                <w:sz w:val="21"/>
                <w:szCs w:val="21"/>
                <w:lang w:eastAsia="en-US"/>
              </w:rPr>
            </w:pPr>
            <w:r w:rsidRPr="00B440B8">
              <w:rPr>
                <w:rFonts w:ascii="Calibri" w:eastAsia="Calibri" w:hAnsi="Calibri" w:cs="Calibri"/>
                <w:sz w:val="21"/>
                <w:szCs w:val="21"/>
                <w:lang w:eastAsia="en-US"/>
              </w:rPr>
              <w:t>Ανθρωπογενείς παράγοντες</w:t>
            </w:r>
          </w:p>
        </w:tc>
        <w:tc>
          <w:tcPr>
            <w:tcW w:w="13382" w:type="dxa"/>
            <w:gridSpan w:val="2"/>
            <w:shd w:val="clear" w:color="auto" w:fill="DAEEF3"/>
          </w:tcPr>
          <w:p w14:paraId="3D1DA81A" w14:textId="77777777" w:rsidR="00B440B8" w:rsidRPr="00B440B8" w:rsidRDefault="00B440B8" w:rsidP="00B440B8">
            <w:pPr>
              <w:spacing w:line="240" w:lineRule="auto"/>
              <w:ind w:left="35"/>
              <w:rPr>
                <w:rFonts w:ascii="Calibri" w:eastAsia="Calibri" w:hAnsi="Calibri" w:cs="Times New Roman"/>
                <w:sz w:val="21"/>
                <w:szCs w:val="21"/>
                <w:lang w:eastAsia="en-US"/>
              </w:rPr>
            </w:pPr>
            <w:r w:rsidRPr="00B440B8">
              <w:rPr>
                <w:rFonts w:ascii="Calibri" w:eastAsia="Calibri" w:hAnsi="Calibri" w:cs="Calibri"/>
                <w:i/>
                <w:sz w:val="21"/>
                <w:szCs w:val="21"/>
                <w:lang w:eastAsia="en-US"/>
              </w:rPr>
              <w:t>Θαλάσσια ρύπανση / μόλυνση, Χερσαία ρύπανση / μόλυνση, Ρύπανση / μόλυνση υδάτινων συστημάτων, Έλεγχος συνόρων, Πυρκαγιές, Seveso</w:t>
            </w:r>
          </w:p>
        </w:tc>
      </w:tr>
      <w:tr w:rsidR="00B440B8" w:rsidRPr="00B440B8" w14:paraId="4910C96C" w14:textId="77777777" w:rsidTr="009A7E97">
        <w:trPr>
          <w:trHeight w:val="2026"/>
        </w:trPr>
        <w:tc>
          <w:tcPr>
            <w:tcW w:w="1950" w:type="dxa"/>
            <w:vMerge/>
            <w:shd w:val="clear" w:color="auto" w:fill="DAEEF3"/>
          </w:tcPr>
          <w:p w14:paraId="2565125E" w14:textId="77777777" w:rsidR="00B440B8" w:rsidRPr="00B440B8" w:rsidRDefault="00B440B8" w:rsidP="00B440B8">
            <w:pPr>
              <w:spacing w:line="240" w:lineRule="auto"/>
              <w:ind w:left="596"/>
              <w:rPr>
                <w:rFonts w:ascii="Calibri" w:eastAsia="Calibri" w:hAnsi="Calibri" w:cs="Calibri"/>
                <w:i/>
                <w:sz w:val="21"/>
                <w:szCs w:val="21"/>
                <w:lang w:eastAsia="en-US"/>
              </w:rPr>
            </w:pPr>
          </w:p>
        </w:tc>
        <w:tc>
          <w:tcPr>
            <w:tcW w:w="13382" w:type="dxa"/>
            <w:gridSpan w:val="2"/>
            <w:shd w:val="clear" w:color="auto" w:fill="auto"/>
          </w:tcPr>
          <w:p w14:paraId="317E5E91"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Καταγραφή, αξιολόγηση κινδύνων, απαραίτητων γνώσεων και εξοπλισμού αντιμετώπισης</w:t>
            </w:r>
          </w:p>
          <w:p w14:paraId="57FE9FEA"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Σχέδιο θεσμικών ρυθμίσεων</w:t>
            </w:r>
          </w:p>
          <w:p w14:paraId="5E49B989"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 xml:space="preserve">Σύσταση &amp; </w:t>
            </w:r>
            <w:r w:rsidRPr="00B440B8">
              <w:rPr>
                <w:rFonts w:ascii="Calibri" w:eastAsia="Calibri" w:hAnsi="Calibri" w:cs="Times New Roman"/>
                <w:sz w:val="21"/>
                <w:szCs w:val="21"/>
                <w:lang w:eastAsia="en-US"/>
              </w:rPr>
              <w:t>Λειτουργία</w:t>
            </w:r>
            <w:r w:rsidRPr="00B440B8">
              <w:rPr>
                <w:rFonts w:ascii="Calibri" w:eastAsia="Calibri" w:hAnsi="Calibri" w:cs="Calibri"/>
                <w:sz w:val="21"/>
                <w:szCs w:val="21"/>
                <w:lang w:eastAsia="en-US"/>
              </w:rPr>
              <w:t xml:space="preserve"> φορέα  αντιμετώπισης καταστροφών</w:t>
            </w:r>
          </w:p>
          <w:p w14:paraId="4D5F9B54"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Εκπόνηση σχεδίων άμεσης αντιμετώπισης κινδύνων</w:t>
            </w:r>
          </w:p>
          <w:p w14:paraId="67D6C832" w14:textId="77777777" w:rsidR="00B440B8" w:rsidRPr="00B440B8" w:rsidRDefault="00B440B8" w:rsidP="007765EA">
            <w:pPr>
              <w:numPr>
                <w:ilvl w:val="0"/>
                <w:numId w:val="123"/>
              </w:numPr>
              <w:spacing w:line="240" w:lineRule="auto"/>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Πλήρως εξοπλισμένες με συστήματα προστασίας και απορρύπανσης λιμενικές υποδομές εκφόρτωσης και αποθήκευσης καυσίμων όλων των μορφών</w:t>
            </w:r>
          </w:p>
          <w:p w14:paraId="35CB0879" w14:textId="77777777" w:rsidR="00B440B8" w:rsidRPr="00B440B8" w:rsidRDefault="00B440B8" w:rsidP="007765EA">
            <w:pPr>
              <w:numPr>
                <w:ilvl w:val="0"/>
                <w:numId w:val="12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Εγκαταστάσεις &amp; εξοπλισμός πολιτικής προστασίας</w:t>
            </w:r>
          </w:p>
        </w:tc>
      </w:tr>
    </w:tbl>
    <w:p w14:paraId="240C084E" w14:textId="77777777" w:rsidR="00B440B8" w:rsidRDefault="00B440B8" w:rsidP="0023187D">
      <w:pPr>
        <w:jc w:val="both"/>
        <w:rPr>
          <w:rFonts w:ascii="Calibri" w:eastAsia="Calibri" w:hAnsi="Calibri" w:cs="Arial"/>
          <w:noProof/>
          <w:color w:val="000000"/>
          <w:szCs w:val="23"/>
        </w:rPr>
      </w:pPr>
    </w:p>
    <w:p w14:paraId="7CA76A87" w14:textId="77777777" w:rsidR="00B440B8" w:rsidRDefault="00B440B8" w:rsidP="0023187D">
      <w:pPr>
        <w:jc w:val="both"/>
        <w:rPr>
          <w:rFonts w:ascii="Calibri" w:eastAsia="Calibri" w:hAnsi="Calibri" w:cs="Arial"/>
          <w:noProof/>
          <w:color w:val="000000"/>
          <w:szCs w:val="23"/>
        </w:rPr>
      </w:pPr>
    </w:p>
    <w:tbl>
      <w:tblPr>
        <w:tblW w:w="15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1950"/>
        <w:gridCol w:w="6635"/>
        <w:gridCol w:w="6747"/>
      </w:tblGrid>
      <w:tr w:rsidR="00B440B8" w:rsidRPr="00B440B8" w14:paraId="3402D0F3" w14:textId="77777777" w:rsidTr="009A7E97">
        <w:trPr>
          <w:gridBefore w:val="1"/>
          <w:wBefore w:w="34" w:type="dxa"/>
        </w:trPr>
        <w:tc>
          <w:tcPr>
            <w:tcW w:w="1950" w:type="dxa"/>
            <w:shd w:val="clear" w:color="auto" w:fill="D9D9D9"/>
          </w:tcPr>
          <w:p w14:paraId="3DAEC736" w14:textId="77777777" w:rsidR="00B440B8" w:rsidRPr="00B440B8" w:rsidRDefault="00B440B8" w:rsidP="00B440B8">
            <w:pPr>
              <w:spacing w:before="60" w:after="60" w:line="240" w:lineRule="auto"/>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Θεματικοί Άξονες</w:t>
            </w:r>
          </w:p>
        </w:tc>
        <w:tc>
          <w:tcPr>
            <w:tcW w:w="6635" w:type="dxa"/>
            <w:shd w:val="clear" w:color="auto" w:fill="auto"/>
          </w:tcPr>
          <w:p w14:paraId="751D3A5B"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ΜΕΣΟΠΡΟΘΕΣΜΟ</w:t>
            </w:r>
          </w:p>
        </w:tc>
        <w:tc>
          <w:tcPr>
            <w:tcW w:w="6747" w:type="dxa"/>
            <w:shd w:val="clear" w:color="auto" w:fill="auto"/>
          </w:tcPr>
          <w:p w14:paraId="7D54A9CB" w14:textId="77777777" w:rsidR="00B440B8" w:rsidRPr="00B440B8" w:rsidRDefault="00B440B8" w:rsidP="00B440B8">
            <w:pPr>
              <w:spacing w:before="60" w:after="60" w:line="240" w:lineRule="auto"/>
              <w:jc w:val="center"/>
              <w:rPr>
                <w:rFonts w:ascii="Calibri" w:eastAsia="Calibri" w:hAnsi="Calibri" w:cs="Times New Roman"/>
                <w:b/>
                <w:sz w:val="21"/>
                <w:szCs w:val="21"/>
                <w:lang w:eastAsia="en-US"/>
              </w:rPr>
            </w:pPr>
            <w:r w:rsidRPr="00B440B8">
              <w:rPr>
                <w:rFonts w:ascii="Calibri" w:eastAsia="Calibri" w:hAnsi="Calibri" w:cs="Times New Roman"/>
                <w:b/>
                <w:sz w:val="21"/>
                <w:szCs w:val="21"/>
                <w:lang w:eastAsia="en-US"/>
              </w:rPr>
              <w:t>ΜΑΚΡΟΠΡΟΘΕΣΜΟ</w:t>
            </w:r>
          </w:p>
        </w:tc>
      </w:tr>
      <w:tr w:rsidR="00B440B8" w:rsidRPr="00B440B8" w14:paraId="649DE289" w14:textId="77777777" w:rsidTr="009A7E97">
        <w:trPr>
          <w:gridBefore w:val="1"/>
          <w:wBefore w:w="34" w:type="dxa"/>
        </w:trPr>
        <w:tc>
          <w:tcPr>
            <w:tcW w:w="15332" w:type="dxa"/>
            <w:gridSpan w:val="3"/>
            <w:tcBorders>
              <w:top w:val="single" w:sz="4" w:space="0" w:color="auto"/>
              <w:bottom w:val="single" w:sz="4" w:space="0" w:color="auto"/>
            </w:tcBorders>
            <w:shd w:val="clear" w:color="auto" w:fill="E5DFEC"/>
          </w:tcPr>
          <w:p w14:paraId="6B16CC06"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Ενέργεια</w:t>
            </w:r>
          </w:p>
        </w:tc>
      </w:tr>
      <w:tr w:rsidR="00B440B8" w:rsidRPr="00B440B8" w14:paraId="5D64CDE6" w14:textId="77777777" w:rsidTr="009A7E97">
        <w:trPr>
          <w:gridBefore w:val="1"/>
          <w:wBefore w:w="34" w:type="dxa"/>
        </w:trPr>
        <w:tc>
          <w:tcPr>
            <w:tcW w:w="1950" w:type="dxa"/>
            <w:vMerge w:val="restart"/>
            <w:tcBorders>
              <w:top w:val="single" w:sz="4" w:space="0" w:color="auto"/>
            </w:tcBorders>
            <w:shd w:val="clear" w:color="auto" w:fill="DAEEF3"/>
          </w:tcPr>
          <w:p w14:paraId="18089264" w14:textId="77777777" w:rsidR="00B440B8" w:rsidRPr="00B440B8" w:rsidRDefault="00B440B8" w:rsidP="00B440B8">
            <w:pPr>
              <w:spacing w:line="240" w:lineRule="auto"/>
              <w:rPr>
                <w:rFonts w:ascii="Calibri" w:eastAsia="Calibri" w:hAnsi="Calibri" w:cs="Calibri"/>
                <w:sz w:val="21"/>
                <w:szCs w:val="21"/>
                <w:lang w:eastAsia="en-US"/>
              </w:rPr>
            </w:pPr>
          </w:p>
        </w:tc>
        <w:tc>
          <w:tcPr>
            <w:tcW w:w="6635" w:type="dxa"/>
            <w:shd w:val="clear" w:color="auto" w:fill="auto"/>
          </w:tcPr>
          <w:p w14:paraId="1BE4BA08"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Προώθηση τεχνικών εφαρμογών εξοικονόμησης ενέργειας για οικιακή χρήση καθώς και στον α’ γενή, β’ γενή και γ’ γενή τομέα</w:t>
            </w:r>
          </w:p>
          <w:p w14:paraId="30C1851F"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Προτίμηση μεθόδων παραγωγής που συνδυάζουν τις ΑΠΕ και που εξασφαλίζουν αυτάρκεια σε επίπεδο νησιού</w:t>
            </w:r>
          </w:p>
        </w:tc>
        <w:tc>
          <w:tcPr>
            <w:tcW w:w="6747" w:type="dxa"/>
            <w:shd w:val="clear" w:color="auto" w:fill="auto"/>
          </w:tcPr>
          <w:p w14:paraId="0B1CC34B"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Ολοκλήρωση εθνικού δικτύου (υποθαλάσσιες συνδέσεις)</w:t>
            </w:r>
          </w:p>
          <w:p w14:paraId="697CBD3B"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Αξιολόγηση απόδοσης συστήματος παραγωγής ενέργειας από ΑΠΕ</w:t>
            </w:r>
          </w:p>
          <w:p w14:paraId="717467FB"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Προώθηση εφαρμογών κυματικής ενέργειας</w:t>
            </w:r>
          </w:p>
          <w:p w14:paraId="19C60970"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Προώθηση δημιουργίας υπεράκτιων αιολικών πάρκων</w:t>
            </w:r>
          </w:p>
        </w:tc>
      </w:tr>
      <w:tr w:rsidR="00B440B8" w:rsidRPr="00B440B8" w14:paraId="48DC8805" w14:textId="77777777" w:rsidTr="009A7E97">
        <w:trPr>
          <w:gridBefore w:val="1"/>
          <w:wBefore w:w="34" w:type="dxa"/>
        </w:trPr>
        <w:tc>
          <w:tcPr>
            <w:tcW w:w="1950" w:type="dxa"/>
            <w:vMerge/>
            <w:tcBorders>
              <w:bottom w:val="single" w:sz="4" w:space="0" w:color="auto"/>
            </w:tcBorders>
            <w:shd w:val="clear" w:color="auto" w:fill="DAEEF3"/>
          </w:tcPr>
          <w:p w14:paraId="7F3BE3F1" w14:textId="77777777" w:rsidR="00B440B8" w:rsidRPr="00B440B8" w:rsidRDefault="00B440B8" w:rsidP="00B440B8">
            <w:pPr>
              <w:spacing w:line="240" w:lineRule="auto"/>
              <w:rPr>
                <w:rFonts w:ascii="Calibri" w:eastAsia="Calibri" w:hAnsi="Calibri" w:cs="Calibri"/>
                <w:sz w:val="21"/>
                <w:szCs w:val="21"/>
                <w:lang w:eastAsia="en-US"/>
              </w:rPr>
            </w:pPr>
          </w:p>
        </w:tc>
        <w:tc>
          <w:tcPr>
            <w:tcW w:w="13382" w:type="dxa"/>
            <w:gridSpan w:val="2"/>
            <w:shd w:val="clear" w:color="auto" w:fill="auto"/>
          </w:tcPr>
          <w:p w14:paraId="37A48A44"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Εξασφάλιση ενεργειακής επάρκειας ιδιαίτερα τις περιόδους αιχμής</w:t>
            </w:r>
          </w:p>
          <w:p w14:paraId="3E5913F7"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Εκσυγχρονισμός δικτύου και υποστηρικτικών εγκαταστάσεων / εξοπλισμού</w:t>
            </w:r>
          </w:p>
          <w:p w14:paraId="7A5FCC95"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Times New Roman"/>
                <w:sz w:val="21"/>
                <w:szCs w:val="21"/>
                <w:lang w:eastAsia="en-US"/>
              </w:rPr>
              <w:t>Προώθηση εφαρμογών γεωθερμίας</w:t>
            </w:r>
          </w:p>
          <w:p w14:paraId="483878DF" w14:textId="77777777" w:rsidR="00B440B8" w:rsidRPr="00B440B8" w:rsidRDefault="00B440B8" w:rsidP="007765EA">
            <w:pPr>
              <w:numPr>
                <w:ilvl w:val="0"/>
                <w:numId w:val="126"/>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Επιμόρφωση φορέων πολιτών, επιχειρηματιών κ.ά. σε θέματα εξοικονόμησης ενέργειας</w:t>
            </w:r>
          </w:p>
          <w:p w14:paraId="3981EFE2" w14:textId="77777777" w:rsidR="00B440B8" w:rsidRPr="00B440B8" w:rsidRDefault="00B440B8" w:rsidP="007765EA">
            <w:pPr>
              <w:numPr>
                <w:ilvl w:val="0"/>
                <w:numId w:val="126"/>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Παροχή κινήτρων για την εξοικονόμηση ενέργειας</w:t>
            </w:r>
          </w:p>
        </w:tc>
      </w:tr>
      <w:tr w:rsidR="00B440B8" w:rsidRPr="00B440B8" w14:paraId="6FA66F5C" w14:textId="77777777" w:rsidTr="009A7E97">
        <w:tc>
          <w:tcPr>
            <w:tcW w:w="15366" w:type="dxa"/>
            <w:gridSpan w:val="4"/>
            <w:tcBorders>
              <w:top w:val="single" w:sz="4" w:space="0" w:color="auto"/>
              <w:bottom w:val="single" w:sz="4" w:space="0" w:color="auto"/>
            </w:tcBorders>
            <w:shd w:val="clear" w:color="auto" w:fill="E5DFEC"/>
          </w:tcPr>
          <w:p w14:paraId="4F5AF644" w14:textId="77777777" w:rsidR="00B440B8" w:rsidRPr="00B440B8" w:rsidRDefault="00B440B8" w:rsidP="00B440B8">
            <w:pPr>
              <w:spacing w:line="240" w:lineRule="auto"/>
              <w:rPr>
                <w:rFonts w:ascii="Calibri" w:eastAsia="Calibri" w:hAnsi="Calibri" w:cs="Calibri"/>
                <w:sz w:val="21"/>
                <w:szCs w:val="21"/>
                <w:lang w:eastAsia="en-US"/>
              </w:rPr>
            </w:pPr>
            <w:r w:rsidRPr="00B440B8">
              <w:rPr>
                <w:rFonts w:ascii="Calibri" w:eastAsia="Calibri" w:hAnsi="Calibri" w:cs="Calibri"/>
                <w:b/>
                <w:sz w:val="21"/>
                <w:szCs w:val="21"/>
                <w:lang w:eastAsia="en-US"/>
              </w:rPr>
              <w:t>Χωρική / Οικιστική ανάπτυξη</w:t>
            </w:r>
          </w:p>
        </w:tc>
      </w:tr>
      <w:tr w:rsidR="00B440B8" w:rsidRPr="00B440B8" w14:paraId="34F28270" w14:textId="77777777" w:rsidTr="009A7E97">
        <w:tc>
          <w:tcPr>
            <w:tcW w:w="1984" w:type="dxa"/>
            <w:gridSpan w:val="2"/>
            <w:tcBorders>
              <w:top w:val="single" w:sz="4" w:space="0" w:color="auto"/>
              <w:bottom w:val="single" w:sz="4" w:space="0" w:color="auto"/>
            </w:tcBorders>
            <w:shd w:val="clear" w:color="auto" w:fill="DAEEF3"/>
          </w:tcPr>
          <w:p w14:paraId="5F0B0266" w14:textId="77777777" w:rsidR="00B440B8" w:rsidRPr="00B440B8" w:rsidRDefault="00B440B8" w:rsidP="00B440B8">
            <w:pPr>
              <w:spacing w:line="240" w:lineRule="auto"/>
              <w:rPr>
                <w:rFonts w:ascii="Calibri" w:eastAsia="Calibri" w:hAnsi="Calibri" w:cs="Calibri"/>
                <w:b/>
                <w:sz w:val="21"/>
                <w:szCs w:val="21"/>
                <w:lang w:eastAsia="en-US"/>
              </w:rPr>
            </w:pPr>
          </w:p>
        </w:tc>
        <w:tc>
          <w:tcPr>
            <w:tcW w:w="13382" w:type="dxa"/>
            <w:gridSpan w:val="2"/>
            <w:shd w:val="clear" w:color="auto" w:fill="auto"/>
          </w:tcPr>
          <w:p w14:paraId="4467E523"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Ολοκλήρωση Χωροταξικού –πολεοδομικού σχεδιασμού (ΓΠΣ / ΣΧΟΟΑΠ, ΤΧΣ / ΤΠΣ)</w:t>
            </w:r>
          </w:p>
          <w:p w14:paraId="60CE40A3"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Ολοκλήρωση Κτηματολογίου</w:t>
            </w:r>
          </w:p>
          <w:p w14:paraId="63928DA5"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Επικαιροποίηση ΖΟΕ</w:t>
            </w:r>
          </w:p>
          <w:p w14:paraId="0850EA61"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Διαδικαστικές ενέργειες &amp; Μελέτες ΠΕΧΠ, ΣΟΑΠ, ΠΟΑΠΔ</w:t>
            </w:r>
          </w:p>
          <w:p w14:paraId="233C533F"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Οριοθέτηση, επαναοριοθέτηση οικισμών</w:t>
            </w:r>
          </w:p>
          <w:p w14:paraId="5C5260B7"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πολεοδόμησης - Πράξεις Εφαρμογής</w:t>
            </w:r>
          </w:p>
          <w:p w14:paraId="5F553B99"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εξυγίανσης τουριστικών περιοχών</w:t>
            </w:r>
          </w:p>
          <w:p w14:paraId="63DC44BB"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ανάπλασης παράκτιων μετώπων</w:t>
            </w:r>
          </w:p>
          <w:p w14:paraId="1445A635" w14:textId="77777777" w:rsidR="00B440B8" w:rsidRPr="00B440B8" w:rsidRDefault="00B440B8" w:rsidP="007765EA">
            <w:pPr>
              <w:numPr>
                <w:ilvl w:val="0"/>
                <w:numId w:val="11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Μελέτες διερεύνησης αξιοποίησης δυναμικού παραδοσιακών / εγκαταλελειμμένων οικισμών &amp; εφαρμογή</w:t>
            </w:r>
          </w:p>
          <w:p w14:paraId="4F0604C9"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Παρατηρητήριο χωρικών δεδομένων</w:t>
            </w:r>
          </w:p>
        </w:tc>
      </w:tr>
      <w:tr w:rsidR="00B440B8" w:rsidRPr="00B440B8" w14:paraId="167C5A67" w14:textId="77777777" w:rsidTr="009A7E97">
        <w:tc>
          <w:tcPr>
            <w:tcW w:w="1984" w:type="dxa"/>
            <w:gridSpan w:val="2"/>
            <w:tcBorders>
              <w:top w:val="single" w:sz="4" w:space="0" w:color="auto"/>
              <w:bottom w:val="single" w:sz="4" w:space="0" w:color="auto"/>
            </w:tcBorders>
            <w:shd w:val="clear" w:color="auto" w:fill="DAEEF3"/>
          </w:tcPr>
          <w:p w14:paraId="5682E059" w14:textId="77777777" w:rsidR="00B440B8" w:rsidRPr="00B440B8" w:rsidRDefault="00B440B8" w:rsidP="00B440B8">
            <w:pPr>
              <w:spacing w:line="240" w:lineRule="auto"/>
              <w:rPr>
                <w:rFonts w:ascii="Calibri" w:eastAsia="Calibri" w:hAnsi="Calibri" w:cs="Calibri"/>
                <w:b/>
                <w:sz w:val="21"/>
                <w:szCs w:val="21"/>
                <w:lang w:eastAsia="en-US"/>
              </w:rPr>
            </w:pPr>
          </w:p>
        </w:tc>
        <w:tc>
          <w:tcPr>
            <w:tcW w:w="6635" w:type="dxa"/>
            <w:shd w:val="clear" w:color="auto" w:fill="auto"/>
          </w:tcPr>
          <w:p w14:paraId="75E5921E"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Εξεύρεση κοινοχρήστων και κοινωφελών χώρων</w:t>
            </w:r>
          </w:p>
          <w:p w14:paraId="0323764C"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Εφαρμογή μορφολογικών κανόνων δόμησης</w:t>
            </w:r>
          </w:p>
          <w:p w14:paraId="027DFC95"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Calibri"/>
                <w:sz w:val="21"/>
                <w:szCs w:val="21"/>
                <w:lang w:eastAsia="en-US"/>
              </w:rPr>
            </w:pPr>
            <w:r w:rsidRPr="00B440B8">
              <w:rPr>
                <w:rFonts w:ascii="Calibri" w:eastAsia="Calibri" w:hAnsi="Calibri" w:cs="Calibri"/>
                <w:sz w:val="21"/>
                <w:szCs w:val="21"/>
                <w:lang w:eastAsia="en-US"/>
              </w:rPr>
              <w:t>Μελέτες  διερεύνησης δυνατοτήτων ΕΣΧΑΔΑ, ΕΣΧΑΣΕ</w:t>
            </w:r>
            <w:r w:rsidRPr="00B440B8">
              <w:rPr>
                <w:rFonts w:ascii="Calibri" w:eastAsia="Calibri" w:hAnsi="Calibri" w:cs="Calibri"/>
                <w:sz w:val="21"/>
                <w:szCs w:val="21"/>
                <w:lang w:eastAsia="en-US"/>
              </w:rPr>
              <w:br/>
            </w:r>
          </w:p>
        </w:tc>
        <w:tc>
          <w:tcPr>
            <w:tcW w:w="6747" w:type="dxa"/>
            <w:shd w:val="clear" w:color="auto" w:fill="auto"/>
          </w:tcPr>
          <w:p w14:paraId="364F91BC" w14:textId="77777777" w:rsidR="00B440B8" w:rsidRPr="00B440B8" w:rsidRDefault="00B440B8" w:rsidP="007765EA">
            <w:pPr>
              <w:numPr>
                <w:ilvl w:val="0"/>
                <w:numId w:val="113"/>
              </w:numPr>
              <w:spacing w:line="240" w:lineRule="auto"/>
              <w:ind w:left="357" w:hanging="357"/>
              <w:contextualSpacing/>
              <w:jc w:val="both"/>
              <w:rPr>
                <w:rFonts w:ascii="Calibri" w:eastAsia="Calibri" w:hAnsi="Calibri" w:cs="Times New Roman"/>
                <w:sz w:val="21"/>
                <w:szCs w:val="21"/>
                <w:lang w:eastAsia="en-US"/>
              </w:rPr>
            </w:pPr>
            <w:r w:rsidRPr="00B440B8">
              <w:rPr>
                <w:rFonts w:ascii="Calibri" w:eastAsia="Calibri" w:hAnsi="Calibri" w:cs="Calibri"/>
                <w:sz w:val="21"/>
                <w:szCs w:val="21"/>
                <w:lang w:eastAsia="en-US"/>
              </w:rPr>
              <w:t>Εξεύρεση Βιομηχανικών/Βιοτεχνικών υποδοχέων</w:t>
            </w:r>
          </w:p>
          <w:p w14:paraId="2596AD37" w14:textId="77777777" w:rsidR="00B440B8" w:rsidRPr="00B440B8" w:rsidRDefault="00B440B8" w:rsidP="007765EA">
            <w:pPr>
              <w:numPr>
                <w:ilvl w:val="0"/>
                <w:numId w:val="11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Εφαρμογή Μελετών ΠΕΧΠ, ΣΟΑΠ, ΠΟΑΠΔ</w:t>
            </w:r>
          </w:p>
          <w:p w14:paraId="207FD39A" w14:textId="77777777" w:rsidR="00B440B8" w:rsidRPr="00B440B8" w:rsidRDefault="00B440B8" w:rsidP="007765EA">
            <w:pPr>
              <w:numPr>
                <w:ilvl w:val="0"/>
                <w:numId w:val="11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Εφαρμογή και επικαιροποίηση σχεδίων ΕΣΧΑΔΑ, ΕΣΧΑΣΕ</w:t>
            </w:r>
          </w:p>
          <w:p w14:paraId="62E56C65" w14:textId="77777777" w:rsidR="00B440B8" w:rsidRPr="00B440B8" w:rsidRDefault="00B440B8" w:rsidP="007765EA">
            <w:pPr>
              <w:numPr>
                <w:ilvl w:val="0"/>
                <w:numId w:val="113"/>
              </w:numPr>
              <w:spacing w:line="240" w:lineRule="auto"/>
              <w:contextualSpacing/>
              <w:jc w:val="both"/>
              <w:rPr>
                <w:rFonts w:ascii="Calibri" w:eastAsia="Calibri" w:hAnsi="Calibri" w:cs="Times New Roman"/>
                <w:sz w:val="21"/>
                <w:szCs w:val="21"/>
                <w:lang w:eastAsia="en-US"/>
              </w:rPr>
            </w:pPr>
            <w:r w:rsidRPr="00B440B8">
              <w:rPr>
                <w:rFonts w:ascii="Calibri" w:eastAsia="Calibri" w:hAnsi="Calibri" w:cs="Times New Roman"/>
                <w:sz w:val="21"/>
                <w:szCs w:val="21"/>
                <w:lang w:eastAsia="en-US"/>
              </w:rPr>
              <w:t>Εφαρμογή, αξιολόγηση και επικαιροποίηση Χωροταξικού –πολεοδομικού σχεδιασμού (ΓΠΣ, ΣΧΟΟΑΠ, ΤΧΣ, ΤΠΣ)</w:t>
            </w:r>
          </w:p>
        </w:tc>
      </w:tr>
    </w:tbl>
    <w:p w14:paraId="3BA4D0A0" w14:textId="77777777" w:rsidR="00B440B8" w:rsidRDefault="00B440B8">
      <w:pPr>
        <w:spacing w:after="200" w:line="24" w:lineRule="auto"/>
        <w:rPr>
          <w:rFonts w:ascii="Calibri" w:eastAsia="Calibri" w:hAnsi="Calibri" w:cs="Arial"/>
          <w:noProof/>
          <w:color w:val="000000"/>
          <w:szCs w:val="23"/>
        </w:rPr>
      </w:pPr>
      <w:r>
        <w:rPr>
          <w:rFonts w:ascii="Calibri" w:eastAsia="Calibri" w:hAnsi="Calibri" w:cs="Arial"/>
          <w:noProof/>
          <w:color w:val="000000"/>
          <w:szCs w:val="23"/>
        </w:rPr>
        <w:br w:type="page"/>
      </w:r>
    </w:p>
    <w:tbl>
      <w:tblPr>
        <w:tblW w:w="15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635"/>
        <w:gridCol w:w="6747"/>
      </w:tblGrid>
      <w:tr w:rsidR="00B440B8" w:rsidRPr="00B440B8" w14:paraId="30DE4CA0" w14:textId="77777777" w:rsidTr="009A7E97">
        <w:tc>
          <w:tcPr>
            <w:tcW w:w="1984" w:type="dxa"/>
            <w:shd w:val="clear" w:color="auto" w:fill="D9D9D9"/>
          </w:tcPr>
          <w:p w14:paraId="3CE44E3C" w14:textId="77777777" w:rsidR="00B440B8" w:rsidRPr="00B440B8" w:rsidRDefault="00B440B8" w:rsidP="00B440B8">
            <w:pPr>
              <w:spacing w:before="60" w:after="60" w:line="240" w:lineRule="auto"/>
              <w:rPr>
                <w:rFonts w:ascii="Calibri" w:eastAsia="Calibri" w:hAnsi="Calibri" w:cs="Times New Roman"/>
                <w:b/>
                <w:sz w:val="22"/>
                <w:lang w:eastAsia="en-US"/>
              </w:rPr>
            </w:pPr>
            <w:r w:rsidRPr="00B440B8">
              <w:rPr>
                <w:rFonts w:ascii="Calibri" w:eastAsia="Calibri" w:hAnsi="Calibri" w:cs="Times New Roman"/>
                <w:b/>
                <w:sz w:val="22"/>
                <w:lang w:eastAsia="en-US"/>
              </w:rPr>
              <w:t>Θεματικοί Άξονες</w:t>
            </w:r>
          </w:p>
        </w:tc>
        <w:tc>
          <w:tcPr>
            <w:tcW w:w="6635" w:type="dxa"/>
            <w:shd w:val="clear" w:color="auto" w:fill="auto"/>
          </w:tcPr>
          <w:p w14:paraId="1D9A31E9" w14:textId="77777777" w:rsidR="00B440B8" w:rsidRPr="00B440B8" w:rsidRDefault="00B440B8" w:rsidP="00B440B8">
            <w:pPr>
              <w:spacing w:before="60" w:after="60" w:line="240" w:lineRule="auto"/>
              <w:jc w:val="center"/>
              <w:rPr>
                <w:rFonts w:ascii="Calibri" w:eastAsia="Calibri" w:hAnsi="Calibri" w:cs="Times New Roman"/>
                <w:b/>
                <w:sz w:val="22"/>
                <w:lang w:eastAsia="en-US"/>
              </w:rPr>
            </w:pPr>
            <w:r w:rsidRPr="00B440B8">
              <w:rPr>
                <w:rFonts w:ascii="Calibri" w:eastAsia="Calibri" w:hAnsi="Calibri" w:cs="Times New Roman"/>
                <w:b/>
                <w:sz w:val="22"/>
                <w:lang w:eastAsia="en-US"/>
              </w:rPr>
              <w:t>ΜΕΣΟΠΡΟΘΕΣΜΟ</w:t>
            </w:r>
          </w:p>
        </w:tc>
        <w:tc>
          <w:tcPr>
            <w:tcW w:w="6747" w:type="dxa"/>
            <w:shd w:val="clear" w:color="auto" w:fill="auto"/>
          </w:tcPr>
          <w:p w14:paraId="3F797084" w14:textId="77777777" w:rsidR="00B440B8" w:rsidRPr="00B440B8" w:rsidRDefault="00B440B8" w:rsidP="00B440B8">
            <w:pPr>
              <w:spacing w:before="60" w:after="60" w:line="240" w:lineRule="auto"/>
              <w:jc w:val="center"/>
              <w:rPr>
                <w:rFonts w:ascii="Calibri" w:eastAsia="Calibri" w:hAnsi="Calibri" w:cs="Times New Roman"/>
                <w:b/>
                <w:sz w:val="22"/>
                <w:lang w:eastAsia="en-US"/>
              </w:rPr>
            </w:pPr>
            <w:r w:rsidRPr="00B440B8">
              <w:rPr>
                <w:rFonts w:ascii="Calibri" w:eastAsia="Calibri" w:hAnsi="Calibri" w:cs="Times New Roman"/>
                <w:b/>
                <w:sz w:val="22"/>
                <w:lang w:eastAsia="en-US"/>
              </w:rPr>
              <w:t>ΜΑΚΡΟΠΡΟΘΕΣΜΟ</w:t>
            </w:r>
          </w:p>
        </w:tc>
      </w:tr>
      <w:tr w:rsidR="00B440B8" w:rsidRPr="00B440B8" w14:paraId="1B4019CF" w14:textId="77777777" w:rsidTr="009A7E97">
        <w:tc>
          <w:tcPr>
            <w:tcW w:w="15366" w:type="dxa"/>
            <w:gridSpan w:val="3"/>
            <w:tcBorders>
              <w:top w:val="single" w:sz="4" w:space="0" w:color="auto"/>
              <w:bottom w:val="single" w:sz="4" w:space="0" w:color="auto"/>
            </w:tcBorders>
            <w:shd w:val="clear" w:color="auto" w:fill="E5DFEC"/>
          </w:tcPr>
          <w:p w14:paraId="5B2E5357" w14:textId="77777777" w:rsidR="00B440B8" w:rsidRPr="00B440B8" w:rsidRDefault="00B440B8" w:rsidP="00B440B8">
            <w:pPr>
              <w:spacing w:line="240" w:lineRule="auto"/>
              <w:rPr>
                <w:rFonts w:ascii="Calibri" w:eastAsia="Calibri" w:hAnsi="Calibri" w:cs="Calibri"/>
                <w:b/>
                <w:sz w:val="22"/>
                <w:lang w:eastAsia="en-US"/>
              </w:rPr>
            </w:pPr>
            <w:r w:rsidRPr="00B440B8">
              <w:rPr>
                <w:rFonts w:ascii="Calibri" w:eastAsia="Calibri" w:hAnsi="Calibri" w:cs="Calibri"/>
                <w:b/>
                <w:sz w:val="22"/>
                <w:lang w:eastAsia="en-US"/>
              </w:rPr>
              <w:t xml:space="preserve">Οικονομικές </w:t>
            </w:r>
            <w:r w:rsidRPr="00E94401">
              <w:rPr>
                <w:rFonts w:ascii="Calibri" w:eastAsia="Calibri" w:hAnsi="Calibri" w:cs="Calibri"/>
                <w:b/>
                <w:sz w:val="22"/>
                <w:lang w:eastAsia="en-US"/>
              </w:rPr>
              <w:t>Δραστηριότητες</w:t>
            </w:r>
            <w:r w:rsidR="00420B6F" w:rsidRPr="00E94401">
              <w:rPr>
                <w:rFonts w:ascii="Calibri" w:eastAsia="Calibri" w:hAnsi="Calibri" w:cs="Calibri"/>
                <w:b/>
                <w:sz w:val="22"/>
                <w:lang w:eastAsia="en-US"/>
              </w:rPr>
              <w:t xml:space="preserve"> – Επιχειρηματικότητα - Εξωστρέφεια</w:t>
            </w:r>
          </w:p>
        </w:tc>
      </w:tr>
      <w:tr w:rsidR="00B440B8" w:rsidRPr="00B440B8" w14:paraId="6C78FDF7" w14:textId="77777777" w:rsidTr="009A7E97">
        <w:tc>
          <w:tcPr>
            <w:tcW w:w="1984" w:type="dxa"/>
            <w:tcBorders>
              <w:top w:val="single" w:sz="4" w:space="0" w:color="auto"/>
              <w:bottom w:val="single" w:sz="4" w:space="0" w:color="auto"/>
            </w:tcBorders>
            <w:shd w:val="clear" w:color="auto" w:fill="DAEEF3"/>
          </w:tcPr>
          <w:p w14:paraId="052ACE94" w14:textId="77777777" w:rsidR="00B440B8" w:rsidRPr="00B440B8" w:rsidRDefault="00B440B8" w:rsidP="00B440B8">
            <w:pPr>
              <w:spacing w:line="240" w:lineRule="auto"/>
              <w:rPr>
                <w:rFonts w:ascii="Calibri" w:eastAsia="Calibri" w:hAnsi="Calibri" w:cs="Calibri"/>
                <w:sz w:val="22"/>
                <w:lang w:eastAsia="en-US"/>
              </w:rPr>
            </w:pPr>
          </w:p>
        </w:tc>
        <w:tc>
          <w:tcPr>
            <w:tcW w:w="13382" w:type="dxa"/>
            <w:gridSpan w:val="2"/>
            <w:shd w:val="clear" w:color="auto" w:fill="auto"/>
          </w:tcPr>
          <w:p w14:paraId="5643B5F7"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Ανάληψη ενεργειών διευκόλυνσης επιχειρηματικότητας - Αξιολόγηση – Βελτίωση / Εξειδίκευση</w:t>
            </w:r>
          </w:p>
          <w:p w14:paraId="7EA8B964"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Ανάληψη δυναμικών πρακτικών προσέλκυσης επενδυτών – Αξιολόγηση - Προσαρμογή</w:t>
            </w:r>
          </w:p>
          <w:p w14:paraId="29DD2A6A"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Ικανοποίηση αναγκών για βασικές υποδομές (επικοινωνίες, μεταφορές) – Συμπλήρωση - Αναβάθμιση, χρηματοοικονομικά, διαδικαστικά, πολεοδομικά, χωροταξικά, φορολογικές και λειτουργικές ρυθμίσεις ιδιαίτερα για τα νησιά των Ομάδων Ι &amp; ΙΙ).</w:t>
            </w:r>
          </w:p>
          <w:p w14:paraId="24B0EC5E"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Μελέτες Προγραμματικών Σχεδίων &amp; Προγραμμάτων Εργων Ανάπτυξης Λιμένων (</w:t>
            </w:r>
            <w:r w:rsidRPr="00B440B8">
              <w:rPr>
                <w:rFonts w:ascii="Calibri" w:eastAsia="Calibri" w:hAnsi="Calibri" w:cs="Calibri"/>
                <w:sz w:val="22"/>
                <w:lang w:val="en-GB" w:eastAsia="en-US"/>
              </w:rPr>
              <w:t>Master</w:t>
            </w:r>
            <w:r w:rsidRPr="00B440B8">
              <w:rPr>
                <w:rFonts w:ascii="Calibri" w:eastAsia="Calibri" w:hAnsi="Calibri" w:cs="Calibri"/>
                <w:sz w:val="22"/>
                <w:lang w:eastAsia="en-US"/>
              </w:rPr>
              <w:t xml:space="preserve"> </w:t>
            </w:r>
            <w:r w:rsidRPr="00B440B8">
              <w:rPr>
                <w:rFonts w:ascii="Calibri" w:eastAsia="Calibri" w:hAnsi="Calibri" w:cs="Calibri"/>
                <w:sz w:val="22"/>
                <w:lang w:val="en-GB" w:eastAsia="en-US"/>
              </w:rPr>
              <w:t>Plans</w:t>
            </w:r>
            <w:r w:rsidRPr="00B440B8">
              <w:rPr>
                <w:rFonts w:ascii="Calibri" w:eastAsia="Calibri" w:hAnsi="Calibri" w:cs="Calibri"/>
                <w:sz w:val="22"/>
                <w:lang w:eastAsia="en-US"/>
              </w:rPr>
              <w:t>) – Εφαρμογή / αναβάθμιση – βελτίωση λειτουργικότητας / Συμπλήρωση – κατασκευή νέων εμπορικών, επιβατικών λιμένων &amp; συνοδευτικών εγκαταστάσεων</w:t>
            </w:r>
          </w:p>
          <w:p w14:paraId="32688D0B"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Διερεύνηση εμπλουτισμού / Κατασκευή και λειτουργία υποδομών ελλιμενισμού, φύλαξης, επισκευών αλιευτικών σκαφών &amp; σκαφών αναψυχής</w:t>
            </w:r>
          </w:p>
          <w:p w14:paraId="6FF7AFFE"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Παραγωγή ενέργειας μέσω ΑΠΕ (Ηλιακή, αιολική, κυματική, υδροηλεκτρική, γεωθερμική κλπ)</w:t>
            </w:r>
          </w:p>
          <w:p w14:paraId="0C278AAE"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Προστασία φυσικών / παραγωγικών πόρων</w:t>
            </w:r>
          </w:p>
          <w:p w14:paraId="63FFDBCC"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Μελέτες κάλυψης αρδευτικών αναγκών (όμβρια, υδροφόρος ορίζοντας, ανακύκλωση) - Κατασκευή και λειτουργία αρδευτικών έργων</w:t>
            </w:r>
          </w:p>
          <w:p w14:paraId="69A00FDA"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Αξιολόγηση και συμπλήρωση συνεδριακών υποδομών και εκθέσεων</w:t>
            </w:r>
          </w:p>
          <w:p w14:paraId="3C8D09DE"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Δημιουργία πιλοτικών – πειραματικών ΠΟΑΠΔ</w:t>
            </w:r>
          </w:p>
          <w:p w14:paraId="09C0642A"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Διεύρυνση των ειδών των οικονομικών δραστηριοτήτων (ιδιαίτερα smart choices), απασχόληση, χρήση τοπικών προϊόντων και πρώτων υλών, άρση εποχικότητας, αυτάρκεια  / αυτονομία, ορθή και επαρκής χωροθέτηση, επιμόρφωση εξειδίκευση</w:t>
            </w:r>
          </w:p>
          <w:p w14:paraId="34CF62EB"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Παροχή κινήτρων για την ενίσχυση, διατήρηση και αναβίωση παραδοσιακών δραστηριοτήτων του α’ γενή, β’ γενή και γ’ γενή τομέα -Αξιολόγηση, ανατροφοδότηση  συστήματος</w:t>
            </w:r>
          </w:p>
          <w:p w14:paraId="1312AC0A"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Clustering</w:t>
            </w:r>
          </w:p>
          <w:p w14:paraId="4E5EA6DE"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Προβολή &amp; προώθηση ειδικών μορφών τουρισμού</w:t>
            </w:r>
          </w:p>
          <w:p w14:paraId="20346512"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Εφαρμογές ΤΠΕ</w:t>
            </w:r>
          </w:p>
          <w:p w14:paraId="151635E3"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Πολιτική αριστείας - βράβευσης καινοτόμων και ποιοτικών εφαρμογών</w:t>
            </w:r>
          </w:p>
          <w:p w14:paraId="101E10D9" w14:textId="77777777" w:rsidR="00B440B8" w:rsidRPr="00B440B8" w:rsidRDefault="00B440B8" w:rsidP="007765EA">
            <w:pPr>
              <w:numPr>
                <w:ilvl w:val="0"/>
                <w:numId w:val="126"/>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Διαφήμιση και προβολή</w:t>
            </w:r>
          </w:p>
        </w:tc>
      </w:tr>
    </w:tbl>
    <w:p w14:paraId="78B3E237" w14:textId="77777777" w:rsidR="00B440B8" w:rsidRPr="00AD65F9" w:rsidRDefault="00B440B8" w:rsidP="0023187D">
      <w:pPr>
        <w:jc w:val="both"/>
        <w:rPr>
          <w:rFonts w:ascii="Calibri" w:eastAsia="Calibri" w:hAnsi="Calibri" w:cs="Arial"/>
          <w:noProof/>
          <w:color w:val="000000"/>
          <w:szCs w:val="23"/>
        </w:rPr>
      </w:pPr>
    </w:p>
    <w:p w14:paraId="27FA50FE" w14:textId="77777777" w:rsidR="00B6583F" w:rsidRPr="00AD65F9" w:rsidRDefault="00B6583F">
      <w:pPr>
        <w:spacing w:after="200" w:line="24" w:lineRule="auto"/>
        <w:rPr>
          <w:rFonts w:ascii="Calibri" w:hAnsi="Calibri" w:cs="Arial"/>
          <w:szCs w:val="23"/>
          <w:lang w:eastAsia="en-US"/>
        </w:rPr>
      </w:pPr>
      <w:r w:rsidRPr="00AD65F9">
        <w:rPr>
          <w:rFonts w:ascii="Calibri" w:hAnsi="Calibri" w:cs="Arial"/>
          <w:szCs w:val="23"/>
          <w:lang w:eastAsia="en-US"/>
        </w:rPr>
        <w:br w:type="page"/>
      </w:r>
    </w:p>
    <w:tbl>
      <w:tblPr>
        <w:tblW w:w="153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635"/>
        <w:gridCol w:w="6747"/>
      </w:tblGrid>
      <w:tr w:rsidR="00B440B8" w:rsidRPr="00B440B8" w14:paraId="098CC2DA" w14:textId="77777777" w:rsidTr="009A7E97">
        <w:tc>
          <w:tcPr>
            <w:tcW w:w="1984" w:type="dxa"/>
            <w:shd w:val="clear" w:color="auto" w:fill="D9D9D9"/>
          </w:tcPr>
          <w:p w14:paraId="4901E13C" w14:textId="77777777" w:rsidR="00B440B8" w:rsidRPr="00B440B8" w:rsidRDefault="00B440B8" w:rsidP="00B440B8">
            <w:pPr>
              <w:spacing w:before="60" w:after="60" w:line="240" w:lineRule="auto"/>
              <w:rPr>
                <w:rFonts w:ascii="Calibri" w:eastAsia="Calibri" w:hAnsi="Calibri" w:cs="Times New Roman"/>
                <w:b/>
                <w:sz w:val="22"/>
                <w:lang w:eastAsia="en-US"/>
              </w:rPr>
            </w:pPr>
            <w:r w:rsidRPr="00B440B8">
              <w:rPr>
                <w:rFonts w:ascii="Calibri" w:eastAsia="Calibri" w:hAnsi="Calibri" w:cs="Times New Roman"/>
                <w:b/>
                <w:sz w:val="22"/>
                <w:lang w:eastAsia="en-US"/>
              </w:rPr>
              <w:t>Θεματικοί Άξονες</w:t>
            </w:r>
          </w:p>
        </w:tc>
        <w:tc>
          <w:tcPr>
            <w:tcW w:w="6635" w:type="dxa"/>
            <w:shd w:val="clear" w:color="auto" w:fill="auto"/>
          </w:tcPr>
          <w:p w14:paraId="682AA724" w14:textId="77777777" w:rsidR="00B440B8" w:rsidRPr="00B440B8" w:rsidRDefault="00B440B8" w:rsidP="00B440B8">
            <w:pPr>
              <w:spacing w:before="60" w:after="60" w:line="240" w:lineRule="auto"/>
              <w:jc w:val="center"/>
              <w:rPr>
                <w:rFonts w:ascii="Calibri" w:eastAsia="Calibri" w:hAnsi="Calibri" w:cs="Times New Roman"/>
                <w:b/>
                <w:sz w:val="22"/>
                <w:lang w:eastAsia="en-US"/>
              </w:rPr>
            </w:pPr>
            <w:r w:rsidRPr="00B440B8">
              <w:rPr>
                <w:rFonts w:ascii="Calibri" w:eastAsia="Calibri" w:hAnsi="Calibri" w:cs="Times New Roman"/>
                <w:b/>
                <w:sz w:val="22"/>
                <w:lang w:eastAsia="en-US"/>
              </w:rPr>
              <w:t>ΜΕΣΟΠΡΟΘΕΣΜΟ</w:t>
            </w:r>
          </w:p>
        </w:tc>
        <w:tc>
          <w:tcPr>
            <w:tcW w:w="6747" w:type="dxa"/>
            <w:shd w:val="clear" w:color="auto" w:fill="auto"/>
          </w:tcPr>
          <w:p w14:paraId="475B02F1" w14:textId="77777777" w:rsidR="00B440B8" w:rsidRPr="00B440B8" w:rsidRDefault="00B440B8" w:rsidP="00B440B8">
            <w:pPr>
              <w:spacing w:before="60" w:after="60" w:line="240" w:lineRule="auto"/>
              <w:jc w:val="center"/>
              <w:rPr>
                <w:rFonts w:ascii="Calibri" w:eastAsia="Calibri" w:hAnsi="Calibri" w:cs="Times New Roman"/>
                <w:b/>
                <w:sz w:val="22"/>
                <w:lang w:eastAsia="en-US"/>
              </w:rPr>
            </w:pPr>
            <w:r w:rsidRPr="00B440B8">
              <w:rPr>
                <w:rFonts w:ascii="Calibri" w:eastAsia="Calibri" w:hAnsi="Calibri" w:cs="Times New Roman"/>
                <w:b/>
                <w:sz w:val="22"/>
                <w:lang w:eastAsia="en-US"/>
              </w:rPr>
              <w:t>ΜΑΚΡΟΠΡΟΘΕΣΜΟ</w:t>
            </w:r>
          </w:p>
        </w:tc>
      </w:tr>
      <w:tr w:rsidR="00B440B8" w:rsidRPr="00B440B8" w14:paraId="5FF508EA" w14:textId="77777777" w:rsidTr="009A7E97">
        <w:tc>
          <w:tcPr>
            <w:tcW w:w="15366" w:type="dxa"/>
            <w:gridSpan w:val="3"/>
            <w:tcBorders>
              <w:top w:val="single" w:sz="4" w:space="0" w:color="auto"/>
              <w:bottom w:val="single" w:sz="4" w:space="0" w:color="auto"/>
            </w:tcBorders>
            <w:shd w:val="clear" w:color="auto" w:fill="E5DFEC"/>
          </w:tcPr>
          <w:p w14:paraId="781BDCDD" w14:textId="77777777" w:rsidR="00B440B8" w:rsidRPr="00B440B8" w:rsidRDefault="00B440B8" w:rsidP="00B440B8">
            <w:pPr>
              <w:spacing w:line="240" w:lineRule="auto"/>
              <w:rPr>
                <w:rFonts w:ascii="Calibri" w:eastAsia="Calibri" w:hAnsi="Calibri" w:cs="Calibri"/>
                <w:sz w:val="22"/>
                <w:lang w:eastAsia="en-US"/>
              </w:rPr>
            </w:pPr>
            <w:r w:rsidRPr="00B440B8">
              <w:rPr>
                <w:rFonts w:ascii="Calibri" w:eastAsia="Calibri" w:hAnsi="Calibri" w:cs="Calibri"/>
                <w:b/>
                <w:sz w:val="22"/>
                <w:lang w:eastAsia="en-US"/>
              </w:rPr>
              <w:t xml:space="preserve">Δημόσια </w:t>
            </w:r>
            <w:r w:rsidRPr="00E94401">
              <w:rPr>
                <w:rFonts w:ascii="Calibri" w:eastAsia="Calibri" w:hAnsi="Calibri" w:cs="Calibri"/>
                <w:b/>
                <w:sz w:val="22"/>
                <w:lang w:eastAsia="en-US"/>
              </w:rPr>
              <w:t>Διοίκηση</w:t>
            </w:r>
            <w:r w:rsidR="00420B6F" w:rsidRPr="00E94401">
              <w:rPr>
                <w:rFonts w:ascii="Calibri" w:eastAsia="Calibri" w:hAnsi="Calibri" w:cs="Calibri"/>
                <w:b/>
                <w:sz w:val="22"/>
                <w:lang w:eastAsia="en-US"/>
              </w:rPr>
              <w:t xml:space="preserve"> – Υπηρεσίες - Εξυπηρετήσεις</w:t>
            </w:r>
          </w:p>
        </w:tc>
      </w:tr>
      <w:tr w:rsidR="00B440B8" w:rsidRPr="00B440B8" w14:paraId="6CCFB152" w14:textId="77777777" w:rsidTr="009A7E97">
        <w:tc>
          <w:tcPr>
            <w:tcW w:w="1984" w:type="dxa"/>
            <w:tcBorders>
              <w:top w:val="single" w:sz="4" w:space="0" w:color="auto"/>
              <w:bottom w:val="single" w:sz="4" w:space="0" w:color="auto"/>
            </w:tcBorders>
            <w:shd w:val="clear" w:color="auto" w:fill="DAEEF3"/>
          </w:tcPr>
          <w:p w14:paraId="5663D1F2" w14:textId="77777777" w:rsidR="00B440B8" w:rsidRPr="00B440B8" w:rsidRDefault="00B440B8" w:rsidP="00B440B8">
            <w:pPr>
              <w:spacing w:line="240" w:lineRule="auto"/>
              <w:rPr>
                <w:rFonts w:ascii="Calibri" w:eastAsia="Calibri" w:hAnsi="Calibri" w:cs="Calibri"/>
                <w:sz w:val="22"/>
                <w:lang w:eastAsia="en-US"/>
              </w:rPr>
            </w:pPr>
          </w:p>
        </w:tc>
        <w:tc>
          <w:tcPr>
            <w:tcW w:w="13382" w:type="dxa"/>
            <w:gridSpan w:val="2"/>
            <w:shd w:val="clear" w:color="auto" w:fill="auto"/>
          </w:tcPr>
          <w:p w14:paraId="4E7A220E" w14:textId="77777777" w:rsidR="00B440B8" w:rsidRPr="00B440B8" w:rsidRDefault="00B440B8" w:rsidP="007765EA">
            <w:pPr>
              <w:numPr>
                <w:ilvl w:val="0"/>
                <w:numId w:val="127"/>
              </w:numPr>
              <w:spacing w:line="240" w:lineRule="auto"/>
              <w:contextualSpacing/>
              <w:jc w:val="both"/>
              <w:rPr>
                <w:rFonts w:ascii="Calibri" w:eastAsia="Calibri" w:hAnsi="Calibri" w:cs="Times New Roman"/>
                <w:sz w:val="22"/>
                <w:lang w:eastAsia="en-US"/>
              </w:rPr>
            </w:pPr>
            <w:r w:rsidRPr="00B440B8">
              <w:rPr>
                <w:rFonts w:ascii="Calibri" w:eastAsia="Calibri" w:hAnsi="Calibri" w:cs="Calibri"/>
                <w:sz w:val="22"/>
                <w:lang w:eastAsia="en-US"/>
              </w:rPr>
              <w:t>Σταδιακή κάλυψη των διοικητικών αναγκών σε τοπικό επίπεδο με έμφαση στις Ομάδες Νησιών Ι &amp; ΙΙ</w:t>
            </w:r>
          </w:p>
          <w:p w14:paraId="3E795791" w14:textId="77777777" w:rsidR="00B440B8" w:rsidRPr="00B440B8" w:rsidRDefault="00B440B8" w:rsidP="007765EA">
            <w:pPr>
              <w:numPr>
                <w:ilvl w:val="0"/>
                <w:numId w:val="127"/>
              </w:numPr>
              <w:spacing w:line="240" w:lineRule="auto"/>
              <w:contextualSpacing/>
              <w:jc w:val="both"/>
              <w:rPr>
                <w:rFonts w:ascii="Calibri" w:eastAsia="Calibri" w:hAnsi="Calibri" w:cs="Times New Roman"/>
                <w:sz w:val="22"/>
                <w:lang w:eastAsia="en-US"/>
              </w:rPr>
            </w:pPr>
            <w:r w:rsidRPr="00B440B8">
              <w:rPr>
                <w:rFonts w:ascii="Calibri" w:eastAsia="Calibri" w:hAnsi="Calibri" w:cs="Times New Roman"/>
                <w:sz w:val="22"/>
                <w:lang w:eastAsia="en-US"/>
              </w:rPr>
              <w:t>Εφαρμογή  καινοτόμων ηλεκτρονικών και τηλεματικών μεθόδων για την διεκπεραίωση διοικητικών δραστηριοτήτων - μείωση χρόνου διεκπεραίωσης διοικητικού έργου μεταξύ κέντρων και νησιών</w:t>
            </w:r>
          </w:p>
          <w:p w14:paraId="50211F68" w14:textId="77777777" w:rsidR="00B440B8" w:rsidRPr="00B440B8" w:rsidRDefault="00B440B8" w:rsidP="007765EA">
            <w:pPr>
              <w:numPr>
                <w:ilvl w:val="0"/>
                <w:numId w:val="127"/>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Μελέτες βάσεων δεδομένων για την ορθή και απρόσκοπτη λειτουργία της Δ.Δ. αλλά και την αποτελεσματικότερη διαδικασία λήψης αποφάσεων (πχ. Κτηματολόγιο, δασολόγιο, δημόσια περιουσία, αρχείο χρηματοοικονομικής διαχείρισης, κατάσταση / ηλικία / απόδοση / ανάγκες τεχνικού εξοπλισμού, κοινωνικά και οικονομικά στοιχεία και δείκτες, χρήσεις γης / δραστηριότητες, λειτουργικά χαρακτηριστικά κόστους και απόδοσης φορέων του δήμου και της περιφέρειας)</w:t>
            </w:r>
          </w:p>
          <w:p w14:paraId="21BEA86F" w14:textId="77777777" w:rsidR="00B440B8" w:rsidRPr="00B440B8" w:rsidRDefault="00B440B8" w:rsidP="007765EA">
            <w:pPr>
              <w:numPr>
                <w:ilvl w:val="0"/>
                <w:numId w:val="127"/>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Ορθολογική χωροταξική οργάνωση τεχνικών και ελεγκτικών υποστηρικτικών διαδικασιών και δραστηριοτήτων</w:t>
            </w:r>
          </w:p>
          <w:p w14:paraId="2A506106" w14:textId="77777777" w:rsidR="00B440B8" w:rsidRPr="00B440B8" w:rsidRDefault="00B440B8" w:rsidP="007765EA">
            <w:pPr>
              <w:numPr>
                <w:ilvl w:val="0"/>
                <w:numId w:val="127"/>
              </w:numPr>
              <w:spacing w:line="240" w:lineRule="auto"/>
              <w:contextualSpacing/>
              <w:jc w:val="both"/>
              <w:rPr>
                <w:rFonts w:ascii="Calibri" w:eastAsia="Calibri" w:hAnsi="Calibri" w:cs="Calibri"/>
                <w:sz w:val="22"/>
                <w:lang w:eastAsia="en-US"/>
              </w:rPr>
            </w:pPr>
            <w:r w:rsidRPr="00B440B8">
              <w:rPr>
                <w:rFonts w:ascii="Calibri" w:eastAsia="Calibri" w:hAnsi="Calibri" w:cs="Calibri"/>
                <w:sz w:val="22"/>
                <w:lang w:eastAsia="en-US"/>
              </w:rPr>
              <w:t>Ανάπτυξη μεθόδων διαρκούς αξιολόγησης αποδοτικότητας και κόστους από την λειτουργία της Δ.Δ. και των φορέων που είναι άμεσα και έμμεσα συνδεδεμένες με αυτή</w:t>
            </w:r>
          </w:p>
          <w:p w14:paraId="68A6ED95" w14:textId="77777777" w:rsidR="00B440B8" w:rsidRPr="00B440B8" w:rsidRDefault="00B440B8" w:rsidP="007765EA">
            <w:pPr>
              <w:numPr>
                <w:ilvl w:val="0"/>
                <w:numId w:val="127"/>
              </w:numPr>
              <w:spacing w:line="240" w:lineRule="auto"/>
              <w:contextualSpacing/>
              <w:jc w:val="both"/>
              <w:rPr>
                <w:rFonts w:ascii="Calibri" w:eastAsia="Calibri" w:hAnsi="Calibri" w:cs="Times New Roman"/>
                <w:sz w:val="22"/>
                <w:lang w:eastAsia="en-US"/>
              </w:rPr>
            </w:pPr>
            <w:r w:rsidRPr="00B440B8">
              <w:rPr>
                <w:rFonts w:ascii="Calibri" w:eastAsia="Calibri" w:hAnsi="Calibri" w:cs="Calibri"/>
                <w:sz w:val="22"/>
                <w:lang w:eastAsia="en-US"/>
              </w:rPr>
              <w:t>Επικαιροποίηση δεδομένων και αναγκών διαφόρων σχεδίων (αντιμετώπιση έκτακτων συμβάντων, χωρικός σχεδιασμός, τομεακά σχέδια, επιχειρησιακά σχέδια δήμων και περιφέρειας, άλλα)</w:t>
            </w:r>
          </w:p>
          <w:p w14:paraId="66F55521" w14:textId="77777777" w:rsidR="00B440B8" w:rsidRPr="00B440B8" w:rsidRDefault="00B440B8" w:rsidP="007765EA">
            <w:pPr>
              <w:numPr>
                <w:ilvl w:val="0"/>
                <w:numId w:val="127"/>
              </w:numPr>
              <w:spacing w:line="240" w:lineRule="auto"/>
              <w:contextualSpacing/>
              <w:jc w:val="both"/>
              <w:rPr>
                <w:rFonts w:ascii="Calibri" w:eastAsia="Calibri" w:hAnsi="Calibri" w:cs="Times New Roman"/>
                <w:sz w:val="22"/>
                <w:lang w:eastAsia="en-US"/>
              </w:rPr>
            </w:pPr>
            <w:r w:rsidRPr="00B440B8">
              <w:rPr>
                <w:rFonts w:ascii="Calibri" w:eastAsia="Calibri" w:hAnsi="Calibri" w:cs="Times New Roman"/>
                <w:sz w:val="22"/>
                <w:lang w:eastAsia="en-US"/>
              </w:rPr>
              <w:t>Αξιολόγηση πληροφοριακών συστημάτων συμπλήρωση, επανατροφοδότηση</w:t>
            </w:r>
          </w:p>
        </w:tc>
      </w:tr>
    </w:tbl>
    <w:p w14:paraId="76D28AED" w14:textId="77777777" w:rsidR="00B6583F" w:rsidRDefault="00B6583F" w:rsidP="0023187D">
      <w:pPr>
        <w:jc w:val="both"/>
        <w:rPr>
          <w:rFonts w:ascii="Calibri" w:hAnsi="Calibri" w:cs="Arial"/>
          <w:szCs w:val="23"/>
          <w:lang w:eastAsia="en-US"/>
        </w:rPr>
      </w:pPr>
    </w:p>
    <w:p w14:paraId="062894EC" w14:textId="77777777" w:rsidR="00B440B8" w:rsidRDefault="00B440B8" w:rsidP="0023187D">
      <w:pPr>
        <w:jc w:val="both"/>
        <w:rPr>
          <w:rFonts w:ascii="Calibri" w:hAnsi="Calibri" w:cs="Arial"/>
          <w:szCs w:val="23"/>
          <w:lang w:eastAsia="en-US"/>
        </w:rPr>
      </w:pPr>
    </w:p>
    <w:p w14:paraId="5DE5C7B9" w14:textId="77777777" w:rsidR="00B440B8" w:rsidRDefault="00B440B8" w:rsidP="0023187D">
      <w:pPr>
        <w:jc w:val="both"/>
        <w:rPr>
          <w:rFonts w:ascii="Calibri" w:hAnsi="Calibri" w:cs="Arial"/>
          <w:szCs w:val="23"/>
          <w:lang w:eastAsia="en-US"/>
        </w:rPr>
      </w:pPr>
    </w:p>
    <w:p w14:paraId="532BE191" w14:textId="77777777" w:rsidR="00B440B8" w:rsidRDefault="00B440B8">
      <w:pPr>
        <w:spacing w:after="200" w:line="24" w:lineRule="auto"/>
        <w:rPr>
          <w:rFonts w:ascii="Calibri" w:hAnsi="Calibri" w:cs="Arial"/>
          <w:szCs w:val="23"/>
          <w:lang w:eastAsia="en-US"/>
        </w:rPr>
      </w:pPr>
      <w:r>
        <w:rPr>
          <w:rFonts w:ascii="Calibri" w:hAnsi="Calibri" w:cs="Arial"/>
          <w:szCs w:val="23"/>
          <w:lang w:eastAsia="en-US"/>
        </w:rPr>
        <w:br w:type="page"/>
      </w:r>
    </w:p>
    <w:p w14:paraId="55795DF4" w14:textId="77777777" w:rsidR="00B440B8" w:rsidRPr="00AD65F9" w:rsidRDefault="00B440B8" w:rsidP="0023187D">
      <w:pPr>
        <w:jc w:val="both"/>
        <w:rPr>
          <w:rFonts w:ascii="Calibri" w:hAnsi="Calibri" w:cs="Arial"/>
          <w:szCs w:val="23"/>
          <w:lang w:eastAsia="en-US"/>
        </w:rPr>
        <w:sectPr w:rsidR="00B440B8" w:rsidRPr="00AD65F9" w:rsidSect="00B440B8">
          <w:pgSz w:w="16840" w:h="11907" w:orient="landscape" w:code="565"/>
          <w:pgMar w:top="1701" w:right="851" w:bottom="1701" w:left="851" w:header="720" w:footer="737" w:gutter="0"/>
          <w:cols w:space="720"/>
          <w:docGrid w:linePitch="272"/>
        </w:sectPr>
      </w:pPr>
    </w:p>
    <w:p w14:paraId="2C163129" w14:textId="77777777" w:rsidR="00350A82" w:rsidRDefault="00350A82" w:rsidP="00350A82">
      <w:pPr>
        <w:pStyle w:val="NAHEADING6"/>
        <w:rPr>
          <w:b w:val="0"/>
        </w:rPr>
      </w:pPr>
      <w:bookmarkStart w:id="102" w:name="_Toc57022195"/>
      <w:r w:rsidRPr="00E94401">
        <w:t xml:space="preserve">Β.1.1.ε -1.3 </w:t>
      </w:r>
      <w:r w:rsidRPr="00E94401">
        <w:tab/>
        <w:t>Ενδεικτικ</w:t>
      </w:r>
      <w:r w:rsidR="00194DE5" w:rsidRPr="00E94401">
        <w:t>ή</w:t>
      </w:r>
      <w:r w:rsidRPr="00E94401">
        <w:t xml:space="preserve"> αναφορά σε δράσεις – έργα βάσει εισροών διαβούλευσης</w:t>
      </w:r>
      <w:r>
        <w:t xml:space="preserve"> </w:t>
      </w:r>
      <w:r w:rsidRPr="0082218A">
        <w:rPr>
          <w:b w:val="0"/>
        </w:rPr>
        <w:t>(Α1 Σταδίου &amp; προκαταρκτική</w:t>
      </w:r>
      <w:r w:rsidR="0082218A" w:rsidRPr="0082218A">
        <w:rPr>
          <w:b w:val="0"/>
        </w:rPr>
        <w:t>ς</w:t>
      </w:r>
      <w:r w:rsidRPr="0082218A">
        <w:rPr>
          <w:b w:val="0"/>
        </w:rPr>
        <w:t xml:space="preserve"> Β1</w:t>
      </w:r>
      <w:r w:rsidR="0082218A" w:rsidRPr="0082218A">
        <w:rPr>
          <w:b w:val="0"/>
        </w:rPr>
        <w:t xml:space="preserve"> Σταδίου</w:t>
      </w:r>
      <w:r w:rsidRPr="0082218A">
        <w:rPr>
          <w:b w:val="0"/>
        </w:rPr>
        <w:t>)</w:t>
      </w:r>
      <w:bookmarkEnd w:id="102"/>
    </w:p>
    <w:p w14:paraId="6A68AB5D" w14:textId="77777777" w:rsidR="00EB389A" w:rsidRDefault="00EB389A" w:rsidP="00CB2027">
      <w:pPr>
        <w:pStyle w:val="NABODYTEXT"/>
      </w:pPr>
    </w:p>
    <w:tbl>
      <w:tblPr>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870"/>
      </w:tblGrid>
      <w:tr w:rsidR="00EB389A" w:rsidRPr="002304D9" w14:paraId="56F79EB7" w14:textId="77777777" w:rsidTr="00C758EB">
        <w:tc>
          <w:tcPr>
            <w:tcW w:w="8105" w:type="dxa"/>
            <w:gridSpan w:val="2"/>
            <w:shd w:val="clear" w:color="auto" w:fill="E5DFEC"/>
          </w:tcPr>
          <w:p w14:paraId="4C82F4D6" w14:textId="77777777" w:rsidR="00EB389A" w:rsidRPr="00567FCD" w:rsidRDefault="00EB389A" w:rsidP="0027739D">
            <w:pPr>
              <w:spacing w:line="240" w:lineRule="auto"/>
              <w:rPr>
                <w:rFonts w:ascii="Calibri" w:eastAsia="Calibri" w:hAnsi="Calibri"/>
                <w:sz w:val="22"/>
                <w:lang w:eastAsia="en-US"/>
              </w:rPr>
            </w:pPr>
            <w:r w:rsidRPr="00567FCD">
              <w:rPr>
                <w:rFonts w:ascii="Calibri" w:eastAsia="Calibri" w:hAnsi="Calibri"/>
                <w:b/>
                <w:sz w:val="22"/>
                <w:lang w:eastAsia="en-US"/>
              </w:rPr>
              <w:t>Επικοινωνίες</w:t>
            </w:r>
          </w:p>
        </w:tc>
      </w:tr>
      <w:tr w:rsidR="00EB389A" w:rsidRPr="002304D9" w14:paraId="2B424AD4" w14:textId="77777777" w:rsidTr="00C758EB">
        <w:tc>
          <w:tcPr>
            <w:tcW w:w="2235" w:type="dxa"/>
            <w:tcBorders>
              <w:bottom w:val="single" w:sz="4" w:space="0" w:color="auto"/>
            </w:tcBorders>
            <w:shd w:val="clear" w:color="auto" w:fill="DAEEF3"/>
          </w:tcPr>
          <w:p w14:paraId="7490BEAD" w14:textId="77777777" w:rsidR="00EB389A" w:rsidRPr="00567FCD" w:rsidRDefault="00EB389A" w:rsidP="0027739D">
            <w:pPr>
              <w:spacing w:line="240" w:lineRule="auto"/>
              <w:rPr>
                <w:rFonts w:ascii="Calibri" w:eastAsia="Calibri" w:hAnsi="Calibri"/>
                <w:b/>
                <w:sz w:val="22"/>
                <w:lang w:eastAsia="en-US"/>
              </w:rPr>
            </w:pPr>
          </w:p>
        </w:tc>
        <w:tc>
          <w:tcPr>
            <w:tcW w:w="5870" w:type="dxa"/>
            <w:tcBorders>
              <w:bottom w:val="single" w:sz="4" w:space="0" w:color="auto"/>
            </w:tcBorders>
            <w:shd w:val="clear" w:color="auto" w:fill="auto"/>
          </w:tcPr>
          <w:p w14:paraId="6FEFD7C6" w14:textId="77777777" w:rsidR="00EB389A" w:rsidRDefault="00EB389A" w:rsidP="007765EA">
            <w:pPr>
              <w:pStyle w:val="a9"/>
              <w:numPr>
                <w:ilvl w:val="0"/>
                <w:numId w:val="139"/>
              </w:numPr>
              <w:tabs>
                <w:tab w:val="left" w:pos="278"/>
              </w:tabs>
              <w:spacing w:line="240" w:lineRule="auto"/>
              <w:ind w:left="278" w:hanging="278"/>
              <w:jc w:val="both"/>
              <w:rPr>
                <w:rFonts w:ascii="Calibri" w:eastAsia="Calibri" w:hAnsi="Calibri"/>
                <w:sz w:val="22"/>
                <w:lang w:eastAsia="en-US"/>
              </w:rPr>
            </w:pPr>
            <w:r w:rsidRPr="00216046">
              <w:rPr>
                <w:rFonts w:ascii="Calibri" w:eastAsia="Calibri" w:hAnsi="Calibri"/>
                <w:sz w:val="22"/>
                <w:lang w:eastAsia="en-US"/>
              </w:rPr>
              <w:t>Τοποθέτηση κεραιών υποστήριξης σήματος TV &amp; κεραιών αναμετάδοσης  ραδιοφωνικών σημάτων στην ανατολική πλευρά της ν. Ανδρου</w:t>
            </w:r>
          </w:p>
          <w:p w14:paraId="5F35BA8B" w14:textId="77777777" w:rsidR="00E17863" w:rsidRPr="00E17863" w:rsidRDefault="00E17863" w:rsidP="00E17863">
            <w:pPr>
              <w:tabs>
                <w:tab w:val="left" w:pos="278"/>
              </w:tabs>
              <w:spacing w:line="240" w:lineRule="auto"/>
              <w:jc w:val="both"/>
              <w:rPr>
                <w:rFonts w:ascii="Calibri" w:eastAsia="Calibri" w:hAnsi="Calibri"/>
                <w:sz w:val="22"/>
                <w:lang w:eastAsia="en-US"/>
              </w:rPr>
            </w:pPr>
          </w:p>
        </w:tc>
      </w:tr>
      <w:tr w:rsidR="0082218A" w:rsidRPr="002304D9" w14:paraId="33047717" w14:textId="77777777" w:rsidTr="00C758EB">
        <w:tc>
          <w:tcPr>
            <w:tcW w:w="8105" w:type="dxa"/>
            <w:gridSpan w:val="2"/>
            <w:tcBorders>
              <w:top w:val="single" w:sz="4" w:space="0" w:color="auto"/>
              <w:left w:val="single" w:sz="4" w:space="0" w:color="auto"/>
              <w:bottom w:val="single" w:sz="4" w:space="0" w:color="auto"/>
              <w:right w:val="single" w:sz="4" w:space="0" w:color="auto"/>
            </w:tcBorders>
            <w:shd w:val="clear" w:color="auto" w:fill="E5DFEC"/>
          </w:tcPr>
          <w:p w14:paraId="293D62CF" w14:textId="77777777" w:rsidR="0082218A" w:rsidRPr="002304D9" w:rsidRDefault="00D30A19" w:rsidP="0027739D">
            <w:pPr>
              <w:spacing w:line="240" w:lineRule="auto"/>
              <w:rPr>
                <w:rFonts w:ascii="Calibri" w:eastAsia="Calibri" w:hAnsi="Calibri"/>
                <w:szCs w:val="23"/>
                <w:lang w:eastAsia="en-US"/>
              </w:rPr>
            </w:pPr>
            <w:r w:rsidRPr="00E94401">
              <w:rPr>
                <w:rFonts w:ascii="Calibri" w:eastAsia="Calibri" w:hAnsi="Calibri"/>
                <w:b/>
                <w:szCs w:val="23"/>
                <w:lang w:eastAsia="en-US"/>
              </w:rPr>
              <w:t xml:space="preserve">Σύστημα </w:t>
            </w:r>
            <w:r w:rsidR="0082218A" w:rsidRPr="00E94401">
              <w:rPr>
                <w:rFonts w:ascii="Calibri" w:eastAsia="Calibri" w:hAnsi="Calibri"/>
                <w:b/>
                <w:szCs w:val="23"/>
                <w:lang w:eastAsia="en-US"/>
              </w:rPr>
              <w:t>Μεταφορ</w:t>
            </w:r>
            <w:r w:rsidRPr="00E94401">
              <w:rPr>
                <w:rFonts w:ascii="Calibri" w:eastAsia="Calibri" w:hAnsi="Calibri"/>
                <w:b/>
                <w:szCs w:val="23"/>
                <w:lang w:eastAsia="en-US"/>
              </w:rPr>
              <w:t>ών - Συγκοινωνίες</w:t>
            </w:r>
          </w:p>
        </w:tc>
      </w:tr>
      <w:tr w:rsidR="001C7CF9" w:rsidRPr="002304D9" w14:paraId="417E6995" w14:textId="77777777" w:rsidTr="00C758EB">
        <w:tc>
          <w:tcPr>
            <w:tcW w:w="2235" w:type="dxa"/>
            <w:tcBorders>
              <w:top w:val="single" w:sz="4" w:space="0" w:color="auto"/>
              <w:bottom w:val="single" w:sz="4" w:space="0" w:color="auto"/>
            </w:tcBorders>
            <w:shd w:val="clear" w:color="auto" w:fill="DAEEF3"/>
          </w:tcPr>
          <w:p w14:paraId="4D5989AB" w14:textId="77777777" w:rsidR="001C7CF9" w:rsidRPr="002304D9" w:rsidRDefault="001C7CF9" w:rsidP="0027739D">
            <w:pPr>
              <w:spacing w:line="240" w:lineRule="auto"/>
              <w:ind w:left="720"/>
              <w:jc w:val="right"/>
              <w:rPr>
                <w:rFonts w:ascii="Calibri" w:eastAsia="Calibri" w:hAnsi="Calibri"/>
                <w:szCs w:val="23"/>
                <w:lang w:eastAsia="en-US"/>
              </w:rPr>
            </w:pPr>
            <w:r w:rsidRPr="002304D9">
              <w:rPr>
                <w:rFonts w:ascii="Calibri" w:eastAsia="Calibri" w:hAnsi="Calibri"/>
                <w:szCs w:val="23"/>
                <w:lang w:eastAsia="en-US"/>
              </w:rPr>
              <w:t>Χερσαίες</w:t>
            </w:r>
          </w:p>
          <w:p w14:paraId="7F033691" w14:textId="77777777" w:rsidR="001C7CF9" w:rsidRPr="002304D9" w:rsidRDefault="001C7CF9" w:rsidP="0027739D">
            <w:pPr>
              <w:spacing w:line="240" w:lineRule="auto"/>
              <w:ind w:left="720"/>
              <w:jc w:val="right"/>
              <w:rPr>
                <w:rFonts w:ascii="Calibri" w:eastAsia="Calibri" w:hAnsi="Calibri"/>
                <w:szCs w:val="23"/>
                <w:lang w:eastAsia="en-US"/>
              </w:rPr>
            </w:pPr>
          </w:p>
        </w:tc>
        <w:tc>
          <w:tcPr>
            <w:tcW w:w="5870" w:type="dxa"/>
            <w:tcBorders>
              <w:top w:val="single" w:sz="4" w:space="0" w:color="auto"/>
            </w:tcBorders>
            <w:shd w:val="clear" w:color="auto" w:fill="auto"/>
          </w:tcPr>
          <w:p w14:paraId="39514386" w14:textId="77777777" w:rsidR="00F83504" w:rsidRPr="009E1A29" w:rsidRDefault="00F83504" w:rsidP="007765EA">
            <w:pPr>
              <w:pStyle w:val="a9"/>
              <w:numPr>
                <w:ilvl w:val="0"/>
                <w:numId w:val="139"/>
              </w:numPr>
              <w:tabs>
                <w:tab w:val="left" w:pos="228"/>
                <w:tab w:val="left" w:pos="648"/>
              </w:tabs>
              <w:spacing w:line="240" w:lineRule="auto"/>
              <w:ind w:left="223" w:hanging="223"/>
              <w:jc w:val="both"/>
              <w:rPr>
                <w:rFonts w:ascii="Calibri" w:eastAsia="Calibri" w:hAnsi="Calibri"/>
                <w:szCs w:val="23"/>
                <w:lang w:eastAsia="en-US"/>
              </w:rPr>
            </w:pPr>
            <w:r w:rsidRPr="009A575F">
              <w:rPr>
                <w:rFonts w:ascii="Calibri" w:eastAsia="Calibri" w:hAnsi="Calibri"/>
                <w:sz w:val="22"/>
                <w:lang w:eastAsia="en-US"/>
              </w:rPr>
              <w:t xml:space="preserve">Βελτίωση </w:t>
            </w:r>
            <w:r w:rsidR="009E1A29">
              <w:rPr>
                <w:rFonts w:ascii="Calibri" w:eastAsia="Calibri" w:hAnsi="Calibri"/>
                <w:sz w:val="22"/>
                <w:lang w:eastAsia="en-US"/>
              </w:rPr>
              <w:t xml:space="preserve">&amp; συντήρηση </w:t>
            </w:r>
            <w:r w:rsidRPr="009A575F">
              <w:rPr>
                <w:rFonts w:ascii="Calibri" w:eastAsia="Calibri" w:hAnsi="Calibri"/>
                <w:sz w:val="22"/>
                <w:lang w:eastAsia="en-US"/>
              </w:rPr>
              <w:t>οδοποιίας ν. Ανδρου</w:t>
            </w:r>
          </w:p>
          <w:p w14:paraId="7D98466A" w14:textId="77777777" w:rsidR="009E1A29" w:rsidRPr="00F15A16" w:rsidRDefault="009E1A29" w:rsidP="007765EA">
            <w:pPr>
              <w:pStyle w:val="a9"/>
              <w:numPr>
                <w:ilvl w:val="0"/>
                <w:numId w:val="139"/>
              </w:numPr>
              <w:tabs>
                <w:tab w:val="left" w:pos="228"/>
              </w:tabs>
              <w:spacing w:line="240" w:lineRule="auto"/>
              <w:ind w:left="223" w:hanging="223"/>
              <w:jc w:val="both"/>
              <w:rPr>
                <w:rFonts w:ascii="Calibri" w:eastAsia="Calibri" w:hAnsi="Calibri"/>
                <w:szCs w:val="23"/>
                <w:lang w:eastAsia="en-US"/>
              </w:rPr>
            </w:pPr>
            <w:r>
              <w:rPr>
                <w:rFonts w:ascii="Calibri" w:eastAsia="Calibri" w:hAnsi="Calibri"/>
                <w:szCs w:val="23"/>
                <w:lang w:eastAsia="en-US"/>
              </w:rPr>
              <w:t>Ε</w:t>
            </w:r>
            <w:r w:rsidRPr="009E1A29">
              <w:rPr>
                <w:rFonts w:ascii="Calibri" w:eastAsia="Calibri" w:hAnsi="Calibri"/>
                <w:szCs w:val="23"/>
                <w:lang w:eastAsia="en-US"/>
              </w:rPr>
              <w:t>φαρμογή ελεγχομένης κυκλοφορίας και περιορισμό</w:t>
            </w:r>
            <w:r>
              <w:rPr>
                <w:rFonts w:ascii="Calibri" w:eastAsia="Calibri" w:hAnsi="Calibri"/>
                <w:szCs w:val="23"/>
                <w:lang w:eastAsia="en-US"/>
              </w:rPr>
              <w:t>ς</w:t>
            </w:r>
            <w:r w:rsidRPr="009E1A29">
              <w:rPr>
                <w:rFonts w:ascii="Calibri" w:eastAsia="Calibri" w:hAnsi="Calibri"/>
                <w:szCs w:val="23"/>
                <w:lang w:eastAsia="en-US"/>
              </w:rPr>
              <w:t xml:space="preserve"> αυτής σε συγκεκριμένα τμήματα εφαρμόζοντας εναλλακτικές λύσεις για την μετακίνηση, κατασκευή </w:t>
            </w:r>
            <w:r w:rsidRPr="00F15A16">
              <w:rPr>
                <w:rFonts w:ascii="Calibri" w:eastAsia="Calibri" w:hAnsi="Calibri"/>
                <w:szCs w:val="23"/>
                <w:lang w:eastAsia="en-US"/>
              </w:rPr>
              <w:t>δωρεάν χώρων στάθμευσης</w:t>
            </w:r>
            <w:r w:rsidR="00944F88" w:rsidRPr="00F15A16">
              <w:rPr>
                <w:rFonts w:ascii="Calibri" w:eastAsia="Calibri" w:hAnsi="Calibri"/>
                <w:szCs w:val="23"/>
                <w:lang w:eastAsia="en-US"/>
              </w:rPr>
              <w:t xml:space="preserve"> στη ν. Ανδρο</w:t>
            </w:r>
          </w:p>
          <w:p w14:paraId="55D24F6F" w14:textId="77777777" w:rsidR="00F90D49" w:rsidRPr="00F15A16" w:rsidRDefault="00F90D49" w:rsidP="007765EA">
            <w:pPr>
              <w:pStyle w:val="a9"/>
              <w:numPr>
                <w:ilvl w:val="0"/>
                <w:numId w:val="139"/>
              </w:numPr>
              <w:tabs>
                <w:tab w:val="left" w:pos="228"/>
              </w:tabs>
              <w:spacing w:line="240" w:lineRule="auto"/>
              <w:ind w:left="223" w:hanging="223"/>
              <w:jc w:val="both"/>
              <w:rPr>
                <w:rFonts w:ascii="Calibri" w:eastAsia="Calibri" w:hAnsi="Calibri"/>
                <w:szCs w:val="23"/>
                <w:lang w:eastAsia="en-US"/>
              </w:rPr>
            </w:pPr>
            <w:r w:rsidRPr="00F15A16">
              <w:rPr>
                <w:rFonts w:ascii="Calibri" w:eastAsia="Calibri" w:hAnsi="Calibri"/>
                <w:szCs w:val="23"/>
                <w:lang w:eastAsia="en-US"/>
              </w:rPr>
              <w:t>Επέκταση και σύνδεση Λιμένα Γαυρίου Ανδρου με επαρχιακό οδικό δίκτυο – πρόβλεψη παρακαμπτηρίου οδού οικισμού</w:t>
            </w:r>
          </w:p>
          <w:p w14:paraId="003E4A24" w14:textId="77777777" w:rsidR="00423EC4" w:rsidRPr="009A575F" w:rsidRDefault="00F5679D" w:rsidP="007765EA">
            <w:pPr>
              <w:pStyle w:val="a9"/>
              <w:numPr>
                <w:ilvl w:val="0"/>
                <w:numId w:val="139"/>
              </w:numPr>
              <w:tabs>
                <w:tab w:val="left" w:pos="228"/>
                <w:tab w:val="left" w:pos="648"/>
              </w:tabs>
              <w:spacing w:line="240" w:lineRule="auto"/>
              <w:ind w:left="223" w:hanging="223"/>
              <w:jc w:val="both"/>
              <w:rPr>
                <w:rFonts w:ascii="Calibri" w:eastAsia="Calibri" w:hAnsi="Calibri"/>
                <w:sz w:val="22"/>
                <w:lang w:eastAsia="en-US"/>
              </w:rPr>
            </w:pPr>
            <w:r w:rsidRPr="009A575F">
              <w:rPr>
                <w:rFonts w:ascii="Calibri" w:eastAsia="Calibri" w:hAnsi="Calibri"/>
                <w:sz w:val="22"/>
                <w:lang w:eastAsia="en-US"/>
              </w:rPr>
              <w:t xml:space="preserve">Ολοκλήρωση νέου οδικού δικτύου Θήρας, με κύριο άξονα  </w:t>
            </w:r>
            <w:r w:rsidR="00944F88">
              <w:rPr>
                <w:rFonts w:ascii="Calibri" w:eastAsia="Calibri" w:hAnsi="Calibri"/>
                <w:sz w:val="22"/>
                <w:lang w:eastAsia="en-US"/>
              </w:rPr>
              <w:t xml:space="preserve">τη σύνδεση </w:t>
            </w:r>
            <w:r w:rsidRPr="009A575F">
              <w:rPr>
                <w:rFonts w:ascii="Calibri" w:eastAsia="Calibri" w:hAnsi="Calibri"/>
                <w:sz w:val="22"/>
                <w:lang w:eastAsia="en-US"/>
              </w:rPr>
              <w:t>Αεροδρόμιο</w:t>
            </w:r>
            <w:r w:rsidR="001E2275" w:rsidRPr="009A575F">
              <w:rPr>
                <w:rFonts w:ascii="Calibri" w:eastAsia="Calibri" w:hAnsi="Calibri"/>
                <w:sz w:val="22"/>
                <w:lang w:eastAsia="en-US"/>
              </w:rPr>
              <w:t xml:space="preserve"> – Οία'</w:t>
            </w:r>
            <w:r w:rsidR="00423EC4" w:rsidRPr="009A575F">
              <w:rPr>
                <w:rFonts w:ascii="Calibri" w:eastAsia="Calibri" w:hAnsi="Calibri"/>
                <w:sz w:val="22"/>
                <w:lang w:eastAsia="en-US"/>
              </w:rPr>
              <w:t xml:space="preserve"> </w:t>
            </w:r>
          </w:p>
          <w:p w14:paraId="70AF015F" w14:textId="77777777" w:rsidR="00423EC4" w:rsidRDefault="00423EC4" w:rsidP="007765EA">
            <w:pPr>
              <w:pStyle w:val="a9"/>
              <w:numPr>
                <w:ilvl w:val="0"/>
                <w:numId w:val="139"/>
              </w:numPr>
              <w:tabs>
                <w:tab w:val="left" w:pos="228"/>
                <w:tab w:val="left" w:pos="648"/>
              </w:tabs>
              <w:spacing w:line="240" w:lineRule="auto"/>
              <w:ind w:left="223" w:hanging="223"/>
              <w:jc w:val="both"/>
              <w:rPr>
                <w:rFonts w:ascii="Calibri" w:eastAsia="Calibri" w:hAnsi="Calibri"/>
                <w:sz w:val="22"/>
                <w:lang w:eastAsia="en-US"/>
              </w:rPr>
            </w:pPr>
            <w:r w:rsidRPr="009A575F">
              <w:rPr>
                <w:rFonts w:ascii="Calibri" w:eastAsia="Calibri" w:hAnsi="Calibri"/>
                <w:sz w:val="22"/>
                <w:lang w:eastAsia="en-US"/>
              </w:rPr>
              <w:t xml:space="preserve">Αποκατάσταση δρόμου σύνδεσης όρμου Αρμένης – Οίας ν. Θήρας </w:t>
            </w:r>
          </w:p>
          <w:p w14:paraId="04D47F7F" w14:textId="77777777" w:rsidR="00102E47" w:rsidRDefault="00102E47" w:rsidP="007765EA">
            <w:pPr>
              <w:pStyle w:val="a9"/>
              <w:numPr>
                <w:ilvl w:val="0"/>
                <w:numId w:val="139"/>
              </w:numPr>
              <w:tabs>
                <w:tab w:val="left" w:pos="228"/>
                <w:tab w:val="left" w:pos="648"/>
              </w:tabs>
              <w:spacing w:line="240" w:lineRule="auto"/>
              <w:ind w:left="223" w:hanging="223"/>
              <w:jc w:val="both"/>
              <w:rPr>
                <w:rFonts w:ascii="Calibri" w:eastAsia="Calibri" w:hAnsi="Calibri"/>
                <w:sz w:val="22"/>
                <w:lang w:eastAsia="en-US"/>
              </w:rPr>
            </w:pPr>
            <w:r>
              <w:rPr>
                <w:rFonts w:ascii="Calibri" w:eastAsia="Calibri" w:hAnsi="Calibri"/>
                <w:sz w:val="22"/>
                <w:lang w:eastAsia="en-US"/>
              </w:rPr>
              <w:t>Βελτίωση</w:t>
            </w:r>
            <w:r w:rsidR="006122CF">
              <w:rPr>
                <w:rFonts w:ascii="Calibri" w:eastAsia="Calibri" w:hAnsi="Calibri"/>
                <w:sz w:val="22"/>
                <w:lang w:eastAsia="en-US"/>
              </w:rPr>
              <w:t xml:space="preserve">, ολοκλήρωση </w:t>
            </w:r>
            <w:r w:rsidR="00861880">
              <w:rPr>
                <w:rFonts w:ascii="Calibri" w:eastAsia="Calibri" w:hAnsi="Calibri"/>
                <w:sz w:val="22"/>
                <w:lang w:eastAsia="en-US"/>
              </w:rPr>
              <w:t xml:space="preserve">(διανοίξεις) </w:t>
            </w:r>
            <w:r>
              <w:rPr>
                <w:rFonts w:ascii="Calibri" w:eastAsia="Calibri" w:hAnsi="Calibri"/>
                <w:sz w:val="22"/>
                <w:lang w:eastAsia="en-US"/>
              </w:rPr>
              <w:t>&amp; συντήρηση οδοποιίας (επαρχιακό – κοινοτικό δίκτυο) ν. Θήρας</w:t>
            </w:r>
          </w:p>
          <w:p w14:paraId="672BCEE0" w14:textId="77777777" w:rsidR="00944F88" w:rsidRDefault="00944F88" w:rsidP="007765EA">
            <w:pPr>
              <w:pStyle w:val="a9"/>
              <w:numPr>
                <w:ilvl w:val="0"/>
                <w:numId w:val="139"/>
              </w:numPr>
              <w:tabs>
                <w:tab w:val="left" w:pos="228"/>
              </w:tabs>
              <w:spacing w:line="240" w:lineRule="auto"/>
              <w:ind w:left="223" w:hanging="223"/>
              <w:jc w:val="both"/>
              <w:rPr>
                <w:rFonts w:ascii="Calibri" w:eastAsia="Calibri" w:hAnsi="Calibri"/>
                <w:sz w:val="22"/>
                <w:lang w:eastAsia="en-US"/>
              </w:rPr>
            </w:pPr>
            <w:r w:rsidRPr="00944F88">
              <w:rPr>
                <w:rFonts w:ascii="Calibri" w:eastAsia="Calibri" w:hAnsi="Calibri"/>
                <w:sz w:val="22"/>
                <w:lang w:eastAsia="en-US"/>
              </w:rPr>
              <w:t>Διαμόρφωση - ανάπλαση παραλιακού δρόμου Έξω Γυαλού Καρτεράδου</w:t>
            </w:r>
            <w:r w:rsidR="007B091E">
              <w:rPr>
                <w:rFonts w:ascii="Calibri" w:eastAsia="Calibri" w:hAnsi="Calibri"/>
                <w:sz w:val="22"/>
                <w:lang w:eastAsia="en-US"/>
              </w:rPr>
              <w:t xml:space="preserve"> Θήρας</w:t>
            </w:r>
          </w:p>
          <w:p w14:paraId="16AC59DE" w14:textId="77777777" w:rsidR="008E15C8" w:rsidRDefault="008E15C8" w:rsidP="007765EA">
            <w:pPr>
              <w:pStyle w:val="a9"/>
              <w:numPr>
                <w:ilvl w:val="0"/>
                <w:numId w:val="139"/>
              </w:numPr>
              <w:tabs>
                <w:tab w:val="left" w:pos="228"/>
              </w:tabs>
              <w:spacing w:line="240" w:lineRule="auto"/>
              <w:ind w:left="223" w:hanging="223"/>
              <w:jc w:val="both"/>
              <w:rPr>
                <w:rFonts w:ascii="Calibri" w:eastAsia="Calibri" w:hAnsi="Calibri"/>
                <w:sz w:val="22"/>
                <w:lang w:eastAsia="en-US"/>
              </w:rPr>
            </w:pPr>
            <w:r>
              <w:rPr>
                <w:rFonts w:ascii="Calibri" w:eastAsia="Calibri" w:hAnsi="Calibri"/>
                <w:sz w:val="22"/>
                <w:lang w:eastAsia="en-US"/>
              </w:rPr>
              <w:t>Βελτίωση συνθηκών κυκλοφορίας (κ</w:t>
            </w:r>
            <w:r w:rsidRPr="008E15C8">
              <w:rPr>
                <w:rFonts w:ascii="Calibri" w:eastAsia="Calibri" w:hAnsi="Calibri"/>
                <w:sz w:val="22"/>
                <w:lang w:eastAsia="en-US"/>
              </w:rPr>
              <w:t xml:space="preserve">ατασκευή </w:t>
            </w:r>
            <w:r>
              <w:rPr>
                <w:rFonts w:ascii="Calibri" w:eastAsia="Calibri" w:hAnsi="Calibri"/>
                <w:sz w:val="22"/>
                <w:lang w:eastAsia="en-US"/>
              </w:rPr>
              <w:t>κ</w:t>
            </w:r>
            <w:r w:rsidRPr="008E15C8">
              <w:rPr>
                <w:rFonts w:ascii="Calibri" w:eastAsia="Calibri" w:hAnsi="Calibri"/>
                <w:sz w:val="22"/>
                <w:lang w:eastAsia="en-US"/>
              </w:rPr>
              <w:t>όμβων</w:t>
            </w:r>
            <w:r>
              <w:rPr>
                <w:rFonts w:ascii="Calibri" w:eastAsia="Calibri" w:hAnsi="Calibri"/>
                <w:sz w:val="22"/>
                <w:lang w:eastAsia="en-US"/>
              </w:rPr>
              <w:t>) – στάθμευσης (α</w:t>
            </w:r>
            <w:r w:rsidRPr="008E15C8">
              <w:rPr>
                <w:rFonts w:ascii="Calibri" w:eastAsia="Calibri" w:hAnsi="Calibri"/>
                <w:sz w:val="22"/>
                <w:lang w:eastAsia="en-US"/>
              </w:rPr>
              <w:t>γορά χώρων</w:t>
            </w:r>
            <w:r>
              <w:rPr>
                <w:rFonts w:ascii="Calibri" w:eastAsia="Calibri" w:hAnsi="Calibri"/>
                <w:sz w:val="22"/>
                <w:lang w:eastAsia="en-US"/>
              </w:rPr>
              <w:t>) στη ν. Θήρα</w:t>
            </w:r>
          </w:p>
          <w:p w14:paraId="6D00621A" w14:textId="77777777" w:rsidR="007A656F" w:rsidRPr="009A575F" w:rsidRDefault="007A656F" w:rsidP="007765EA">
            <w:pPr>
              <w:pStyle w:val="a9"/>
              <w:numPr>
                <w:ilvl w:val="0"/>
                <w:numId w:val="139"/>
              </w:numPr>
              <w:tabs>
                <w:tab w:val="left" w:pos="228"/>
                <w:tab w:val="left" w:pos="648"/>
              </w:tabs>
              <w:spacing w:line="240" w:lineRule="auto"/>
              <w:ind w:left="223" w:hanging="223"/>
              <w:jc w:val="both"/>
              <w:rPr>
                <w:rFonts w:ascii="Calibri" w:eastAsia="Calibri" w:hAnsi="Calibri"/>
                <w:sz w:val="22"/>
                <w:lang w:eastAsia="en-US"/>
              </w:rPr>
            </w:pPr>
            <w:r>
              <w:rPr>
                <w:rFonts w:ascii="Calibri" w:eastAsia="Calibri" w:hAnsi="Calibri"/>
                <w:sz w:val="22"/>
                <w:lang w:eastAsia="en-US"/>
              </w:rPr>
              <w:t xml:space="preserve">Βελτίωση </w:t>
            </w:r>
            <w:r w:rsidR="00F27AD7">
              <w:rPr>
                <w:rFonts w:ascii="Calibri" w:eastAsia="Calibri" w:hAnsi="Calibri"/>
                <w:sz w:val="22"/>
                <w:lang w:eastAsia="en-US"/>
              </w:rPr>
              <w:t xml:space="preserve">– συντήρηση </w:t>
            </w:r>
            <w:r w:rsidR="00A43980">
              <w:rPr>
                <w:rFonts w:ascii="Calibri" w:eastAsia="Calibri" w:hAnsi="Calibri"/>
                <w:sz w:val="22"/>
                <w:lang w:eastAsia="en-US"/>
              </w:rPr>
              <w:t xml:space="preserve">– επέκταση </w:t>
            </w:r>
            <w:r>
              <w:rPr>
                <w:rFonts w:ascii="Calibri" w:eastAsia="Calibri" w:hAnsi="Calibri"/>
                <w:sz w:val="22"/>
                <w:lang w:eastAsia="en-US"/>
              </w:rPr>
              <w:t xml:space="preserve">οδικού δικτύου ν. Καλύμνου </w:t>
            </w:r>
            <w:r w:rsidR="00947D4A">
              <w:rPr>
                <w:rFonts w:ascii="Calibri" w:eastAsia="Calibri" w:hAnsi="Calibri"/>
                <w:sz w:val="22"/>
                <w:lang w:eastAsia="en-US"/>
              </w:rPr>
              <w:t>–</w:t>
            </w:r>
            <w:r>
              <w:rPr>
                <w:rFonts w:ascii="Calibri" w:eastAsia="Calibri" w:hAnsi="Calibri"/>
                <w:sz w:val="22"/>
                <w:lang w:eastAsia="en-US"/>
              </w:rPr>
              <w:t xml:space="preserve"> Περιφερειακ</w:t>
            </w:r>
            <w:r w:rsidR="00947D4A">
              <w:rPr>
                <w:rFonts w:ascii="Calibri" w:eastAsia="Calibri" w:hAnsi="Calibri"/>
                <w:sz w:val="22"/>
                <w:lang w:eastAsia="en-US"/>
              </w:rPr>
              <w:t xml:space="preserve">ός </w:t>
            </w:r>
            <w:r>
              <w:rPr>
                <w:rFonts w:ascii="Calibri" w:eastAsia="Calibri" w:hAnsi="Calibri"/>
                <w:sz w:val="22"/>
                <w:lang w:eastAsia="en-US"/>
              </w:rPr>
              <w:t xml:space="preserve"> πόλης Καλύμνου</w:t>
            </w:r>
            <w:r w:rsidR="00947D4A">
              <w:t xml:space="preserve">  / </w:t>
            </w:r>
            <w:r w:rsidR="00947D4A" w:rsidRPr="00947D4A">
              <w:rPr>
                <w:rFonts w:ascii="Calibri" w:eastAsia="Calibri" w:hAnsi="Calibri"/>
                <w:sz w:val="22"/>
                <w:lang w:eastAsia="en-US"/>
              </w:rPr>
              <w:t>σύνδεσης λιμένα</w:t>
            </w:r>
            <w:r w:rsidR="00947D4A">
              <w:rPr>
                <w:rFonts w:ascii="Calibri" w:eastAsia="Calibri" w:hAnsi="Calibri"/>
                <w:sz w:val="22"/>
                <w:lang w:eastAsia="en-US"/>
              </w:rPr>
              <w:t xml:space="preserve"> </w:t>
            </w:r>
            <w:r w:rsidR="00A43980">
              <w:rPr>
                <w:rFonts w:ascii="Calibri" w:eastAsia="Calibri" w:hAnsi="Calibri"/>
                <w:sz w:val="22"/>
                <w:lang w:eastAsia="en-US"/>
              </w:rPr>
              <w:t xml:space="preserve">– </w:t>
            </w:r>
            <w:r w:rsidR="00947D4A" w:rsidRPr="00947D4A">
              <w:rPr>
                <w:rFonts w:ascii="Calibri" w:eastAsia="Calibri" w:hAnsi="Calibri"/>
                <w:sz w:val="22"/>
                <w:lang w:eastAsia="en-US"/>
              </w:rPr>
              <w:t>αεροδρομίου</w:t>
            </w:r>
            <w:r w:rsidR="00A43980">
              <w:rPr>
                <w:rFonts w:ascii="Calibri" w:eastAsia="Calibri" w:hAnsi="Calibri"/>
                <w:sz w:val="22"/>
                <w:lang w:eastAsia="en-US"/>
              </w:rPr>
              <w:t xml:space="preserve"> – κάθετη και οριζόντια σήμανση οδικού δικτύου</w:t>
            </w:r>
          </w:p>
          <w:p w14:paraId="42C07216" w14:textId="77777777" w:rsidR="001C7CF9" w:rsidRPr="007B091E" w:rsidRDefault="00423EC4" w:rsidP="007765EA">
            <w:pPr>
              <w:pStyle w:val="a9"/>
              <w:numPr>
                <w:ilvl w:val="0"/>
                <w:numId w:val="139"/>
              </w:numPr>
              <w:tabs>
                <w:tab w:val="left" w:pos="228"/>
                <w:tab w:val="left" w:pos="648"/>
              </w:tabs>
              <w:spacing w:line="240" w:lineRule="auto"/>
              <w:ind w:left="223" w:hanging="223"/>
              <w:jc w:val="both"/>
              <w:rPr>
                <w:rFonts w:ascii="Calibri" w:eastAsia="Calibri" w:hAnsi="Calibri"/>
                <w:szCs w:val="23"/>
                <w:lang w:eastAsia="en-US"/>
              </w:rPr>
            </w:pPr>
            <w:r w:rsidRPr="009A575F">
              <w:rPr>
                <w:rFonts w:ascii="Calibri" w:eastAsia="Calibri" w:hAnsi="Calibri"/>
                <w:sz w:val="22"/>
                <w:lang w:eastAsia="en-US"/>
              </w:rPr>
              <w:t>Νέος περιφερειακός δρόμος Παροικίας, όπως προβλέπεται στο ισχύον ΓΠΣ</w:t>
            </w:r>
          </w:p>
          <w:p w14:paraId="6BE58C88" w14:textId="77777777" w:rsidR="007B091E" w:rsidRPr="007B091E" w:rsidRDefault="007B091E" w:rsidP="007765EA">
            <w:pPr>
              <w:pStyle w:val="a9"/>
              <w:numPr>
                <w:ilvl w:val="0"/>
                <w:numId w:val="139"/>
              </w:numPr>
              <w:tabs>
                <w:tab w:val="left" w:pos="228"/>
                <w:tab w:val="left" w:pos="648"/>
              </w:tabs>
              <w:spacing w:line="240" w:lineRule="auto"/>
              <w:ind w:left="223" w:hanging="223"/>
              <w:jc w:val="both"/>
              <w:rPr>
                <w:rFonts w:ascii="Calibri" w:eastAsia="Calibri" w:hAnsi="Calibri"/>
                <w:szCs w:val="23"/>
                <w:lang w:eastAsia="en-US"/>
              </w:rPr>
            </w:pPr>
            <w:r w:rsidRPr="007B091E">
              <w:rPr>
                <w:rFonts w:ascii="Calibri" w:eastAsia="Calibri" w:hAnsi="Calibri"/>
                <w:sz w:val="22"/>
                <w:lang w:eastAsia="en-US"/>
              </w:rPr>
              <w:t>Βελτίωση και επέκταση οδικού δικτύου Τριπόταμος- Λειβαδερή</w:t>
            </w:r>
            <w:r>
              <w:rPr>
                <w:rFonts w:ascii="Calibri" w:eastAsia="Calibri" w:hAnsi="Calibri"/>
                <w:sz w:val="22"/>
                <w:lang w:eastAsia="en-US"/>
              </w:rPr>
              <w:t xml:space="preserve"> Τήνου</w:t>
            </w:r>
          </w:p>
          <w:p w14:paraId="604D35BD" w14:textId="77777777" w:rsidR="007B091E" w:rsidRPr="007B091E" w:rsidRDefault="007B091E" w:rsidP="007765EA">
            <w:pPr>
              <w:pStyle w:val="a9"/>
              <w:numPr>
                <w:ilvl w:val="0"/>
                <w:numId w:val="139"/>
              </w:numPr>
              <w:tabs>
                <w:tab w:val="left" w:pos="228"/>
                <w:tab w:val="left" w:pos="648"/>
              </w:tabs>
              <w:spacing w:line="240" w:lineRule="auto"/>
              <w:ind w:left="223" w:hanging="223"/>
              <w:jc w:val="both"/>
              <w:rPr>
                <w:rFonts w:ascii="Calibri" w:eastAsia="Calibri" w:hAnsi="Calibri"/>
                <w:sz w:val="22"/>
                <w:lang w:eastAsia="en-US"/>
              </w:rPr>
            </w:pPr>
            <w:r w:rsidRPr="007B091E">
              <w:rPr>
                <w:rFonts w:ascii="Calibri" w:eastAsia="Calibri" w:hAnsi="Calibri"/>
                <w:sz w:val="22"/>
                <w:lang w:eastAsia="en-US"/>
              </w:rPr>
              <w:t>Κατασκευή περιφερειακής οδού οικισμ</w:t>
            </w:r>
            <w:r w:rsidR="00B058F5">
              <w:rPr>
                <w:rFonts w:ascii="Calibri" w:eastAsia="Calibri" w:hAnsi="Calibri"/>
                <w:sz w:val="22"/>
                <w:lang w:eastAsia="en-US"/>
              </w:rPr>
              <w:t>ών</w:t>
            </w:r>
            <w:r w:rsidRPr="007B091E">
              <w:rPr>
                <w:rFonts w:ascii="Calibri" w:eastAsia="Calibri" w:hAnsi="Calibri"/>
                <w:sz w:val="22"/>
                <w:lang w:eastAsia="en-US"/>
              </w:rPr>
              <w:t xml:space="preserve"> Κιονίων, Πανόρμου (βάσει εγκεκριμένων μελετών) Τήνου</w:t>
            </w:r>
          </w:p>
          <w:p w14:paraId="0D138914" w14:textId="77777777" w:rsidR="007B091E" w:rsidRPr="007B091E" w:rsidRDefault="007B091E" w:rsidP="007765EA">
            <w:pPr>
              <w:pStyle w:val="a9"/>
              <w:numPr>
                <w:ilvl w:val="0"/>
                <w:numId w:val="139"/>
              </w:numPr>
              <w:tabs>
                <w:tab w:val="left" w:pos="228"/>
                <w:tab w:val="left" w:pos="648"/>
              </w:tabs>
              <w:spacing w:line="240" w:lineRule="auto"/>
              <w:ind w:left="223" w:hanging="223"/>
              <w:jc w:val="both"/>
              <w:rPr>
                <w:rFonts w:ascii="Calibri" w:eastAsia="Calibri" w:hAnsi="Calibri"/>
                <w:szCs w:val="23"/>
                <w:lang w:eastAsia="en-US"/>
              </w:rPr>
            </w:pPr>
            <w:r w:rsidRPr="007B091E">
              <w:rPr>
                <w:rFonts w:ascii="Calibri" w:eastAsia="Calibri" w:hAnsi="Calibri"/>
                <w:sz w:val="22"/>
                <w:lang w:eastAsia="en-US"/>
              </w:rPr>
              <w:t>Βελτίωση τοπικού οδικού δικτύου οικισμών Υστερνίων, Όρμου Υστερνίων, Όρμου Γιαννάκη και περιοχής Καλυβίων Τήνου</w:t>
            </w:r>
          </w:p>
        </w:tc>
      </w:tr>
      <w:tr w:rsidR="0082218A" w:rsidRPr="002304D9" w14:paraId="4DB7E05F" w14:textId="77777777" w:rsidTr="00C758EB">
        <w:tc>
          <w:tcPr>
            <w:tcW w:w="2235" w:type="dxa"/>
            <w:tcBorders>
              <w:top w:val="single" w:sz="4" w:space="0" w:color="auto"/>
              <w:bottom w:val="single" w:sz="4" w:space="0" w:color="auto"/>
            </w:tcBorders>
            <w:shd w:val="clear" w:color="auto" w:fill="DAEEF3"/>
          </w:tcPr>
          <w:p w14:paraId="29A53E24" w14:textId="77777777" w:rsidR="0082218A" w:rsidRPr="002304D9" w:rsidRDefault="0082218A" w:rsidP="0027739D">
            <w:pPr>
              <w:spacing w:line="240" w:lineRule="auto"/>
              <w:ind w:left="720"/>
              <w:jc w:val="right"/>
              <w:rPr>
                <w:rFonts w:ascii="Calibri" w:eastAsia="Calibri" w:hAnsi="Calibri"/>
                <w:szCs w:val="23"/>
                <w:lang w:eastAsia="en-US"/>
              </w:rPr>
            </w:pPr>
            <w:r w:rsidRPr="002304D9">
              <w:rPr>
                <w:rFonts w:ascii="Calibri" w:eastAsia="Calibri" w:hAnsi="Calibri"/>
                <w:szCs w:val="23"/>
                <w:lang w:eastAsia="en-US"/>
              </w:rPr>
              <w:t>Θαλάσσιες</w:t>
            </w:r>
          </w:p>
          <w:p w14:paraId="434DA9B8" w14:textId="77777777" w:rsidR="0082218A" w:rsidRPr="002304D9" w:rsidRDefault="0082218A" w:rsidP="0027739D">
            <w:pPr>
              <w:spacing w:line="240" w:lineRule="auto"/>
              <w:jc w:val="right"/>
              <w:rPr>
                <w:rFonts w:ascii="Calibri" w:eastAsia="Calibri" w:hAnsi="Calibri"/>
                <w:szCs w:val="23"/>
                <w:lang w:eastAsia="en-US"/>
              </w:rPr>
            </w:pPr>
          </w:p>
        </w:tc>
        <w:tc>
          <w:tcPr>
            <w:tcW w:w="5870" w:type="dxa"/>
            <w:shd w:val="clear" w:color="auto" w:fill="auto"/>
          </w:tcPr>
          <w:p w14:paraId="1574CBFE" w14:textId="77777777" w:rsidR="009F4008" w:rsidRDefault="009F400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9F4008">
              <w:rPr>
                <w:rFonts w:ascii="Calibri" w:eastAsia="Calibri" w:hAnsi="Calibri"/>
                <w:sz w:val="22"/>
                <w:lang w:eastAsia="en-US"/>
              </w:rPr>
              <w:t>Μελέτες Master Plan Λιμένα Γαυρίου &amp; Χώρας Ανδρου</w:t>
            </w:r>
            <w:r w:rsidR="005E18F0">
              <w:rPr>
                <w:rFonts w:ascii="Calibri" w:eastAsia="Calibri" w:hAnsi="Calibri"/>
                <w:sz w:val="22"/>
                <w:lang w:eastAsia="en-US"/>
              </w:rPr>
              <w:t xml:space="preserve"> &amp; αναβάθμιση υποδομών – </w:t>
            </w:r>
            <w:r w:rsidR="00682DDC">
              <w:rPr>
                <w:rFonts w:ascii="Calibri" w:eastAsia="Calibri" w:hAnsi="Calibri"/>
                <w:sz w:val="22"/>
                <w:lang w:eastAsia="en-US"/>
              </w:rPr>
              <w:t xml:space="preserve">πρόβλεψη νέων περιοχών ελλιμενισμού μικρών ιδιωτικών λέμβων - </w:t>
            </w:r>
            <w:r w:rsidR="005E18F0">
              <w:rPr>
                <w:rFonts w:ascii="Calibri" w:eastAsia="Calibri" w:hAnsi="Calibri"/>
                <w:sz w:val="22"/>
                <w:lang w:eastAsia="en-US"/>
              </w:rPr>
              <w:t xml:space="preserve">ειδικές διαμορφώσεις περιβάλλοντος χώρου – σύνδεση με οικισμό και παράκτια ζώνη </w:t>
            </w:r>
          </w:p>
          <w:p w14:paraId="3CC28213" w14:textId="77777777" w:rsidR="009F4008" w:rsidRPr="00F15A16" w:rsidRDefault="009F400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F15A16">
              <w:rPr>
                <w:rFonts w:ascii="Calibri" w:eastAsia="Calibri" w:hAnsi="Calibri"/>
                <w:sz w:val="22"/>
                <w:lang w:eastAsia="en-US"/>
              </w:rPr>
              <w:t xml:space="preserve">Επέκταση και </w:t>
            </w:r>
            <w:r w:rsidR="00F90D49" w:rsidRPr="00F15A16">
              <w:rPr>
                <w:rFonts w:ascii="Calibri" w:eastAsia="Calibri" w:hAnsi="Calibri"/>
                <w:sz w:val="22"/>
                <w:lang w:eastAsia="en-US"/>
              </w:rPr>
              <w:t>σύνδεση</w:t>
            </w:r>
            <w:r w:rsidRPr="00F15A16">
              <w:rPr>
                <w:rFonts w:ascii="Calibri" w:eastAsia="Calibri" w:hAnsi="Calibri"/>
                <w:sz w:val="22"/>
                <w:lang w:eastAsia="en-US"/>
              </w:rPr>
              <w:t xml:space="preserve"> Λιμένα Γαυρίου Ανδρου</w:t>
            </w:r>
            <w:r w:rsidR="00F90D49" w:rsidRPr="00F15A16">
              <w:rPr>
                <w:rFonts w:ascii="Calibri" w:eastAsia="Calibri" w:hAnsi="Calibri"/>
                <w:sz w:val="22"/>
                <w:lang w:eastAsia="en-US"/>
              </w:rPr>
              <w:t xml:space="preserve"> με επαρχιακό οδικό δίκτυο – πρόβλεψη παρακαμπτηρίου οδού οικισμού</w:t>
            </w:r>
          </w:p>
          <w:p w14:paraId="0D04F297" w14:textId="77777777" w:rsidR="009F4008" w:rsidRPr="00F15A16" w:rsidRDefault="009F400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F15A16">
              <w:rPr>
                <w:rFonts w:ascii="Calibri" w:eastAsia="Calibri" w:hAnsi="Calibri"/>
                <w:sz w:val="22"/>
                <w:lang w:eastAsia="en-US"/>
              </w:rPr>
              <w:t>Επέκταση τοπικών λιμένων Χώρας, Μπατσίου και Kορθίου Ανδρου</w:t>
            </w:r>
          </w:p>
          <w:p w14:paraId="11DB3C9C" w14:textId="77777777" w:rsidR="009F4008" w:rsidRPr="00F15A16" w:rsidRDefault="00F90D49"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F15A16">
              <w:rPr>
                <w:rFonts w:ascii="Calibri" w:eastAsia="Calibri" w:hAnsi="Calibri"/>
                <w:sz w:val="22"/>
                <w:lang w:eastAsia="en-US"/>
              </w:rPr>
              <w:t>Κατασκευή Νέου Εμπορικού Λιμένα λόγω ανεπαρκούς χωρητικότητας λιμένα Γαυρίου</w:t>
            </w:r>
            <w:r w:rsidR="009F4008" w:rsidRPr="00F15A16">
              <w:rPr>
                <w:rFonts w:ascii="Calibri" w:eastAsia="Calibri" w:hAnsi="Calibri"/>
                <w:sz w:val="22"/>
                <w:lang w:eastAsia="en-US"/>
              </w:rPr>
              <w:t xml:space="preserve"> </w:t>
            </w:r>
          </w:p>
          <w:p w14:paraId="22B0F787" w14:textId="77777777" w:rsidR="00565FD2" w:rsidRPr="00565FD2" w:rsidRDefault="00565FD2"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565FD2">
              <w:rPr>
                <w:rFonts w:ascii="Calibri" w:eastAsia="Calibri" w:hAnsi="Calibri"/>
                <w:sz w:val="22"/>
                <w:lang w:eastAsia="en-US"/>
              </w:rPr>
              <w:t>Κατασκευή Νέου Εμπορικού Λιμένα Θήρας</w:t>
            </w:r>
          </w:p>
          <w:p w14:paraId="7A14BB20" w14:textId="77777777" w:rsidR="00565FD2" w:rsidRDefault="00565FD2"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565FD2">
              <w:rPr>
                <w:rFonts w:ascii="Calibri" w:eastAsia="Calibri" w:hAnsi="Calibri"/>
                <w:sz w:val="22"/>
                <w:lang w:eastAsia="en-US"/>
              </w:rPr>
              <w:t xml:space="preserve">Κατασκευή δύο Προβλητών Διαφυγής από ηφαιστειακή </w:t>
            </w:r>
            <w:r w:rsidR="00D13946">
              <w:rPr>
                <w:rFonts w:ascii="Calibri" w:eastAsia="Calibri" w:hAnsi="Calibri"/>
                <w:sz w:val="22"/>
                <w:lang w:eastAsia="en-US"/>
              </w:rPr>
              <w:t>ε</w:t>
            </w:r>
            <w:r w:rsidRPr="00565FD2">
              <w:rPr>
                <w:rFonts w:ascii="Calibri" w:eastAsia="Calibri" w:hAnsi="Calibri"/>
                <w:sz w:val="22"/>
                <w:lang w:eastAsia="en-US"/>
              </w:rPr>
              <w:t>πικινδυνότητα</w:t>
            </w:r>
            <w:r>
              <w:rPr>
                <w:rFonts w:ascii="Calibri" w:eastAsia="Calibri" w:hAnsi="Calibri"/>
                <w:sz w:val="22"/>
                <w:lang w:eastAsia="en-US"/>
              </w:rPr>
              <w:t xml:space="preserve"> στη ν. Θήρα</w:t>
            </w:r>
          </w:p>
          <w:p w14:paraId="085BA69A" w14:textId="77777777" w:rsidR="008E15C8" w:rsidRDefault="008E15C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8E15C8">
              <w:rPr>
                <w:rFonts w:ascii="Calibri" w:eastAsia="Calibri" w:hAnsi="Calibri"/>
                <w:sz w:val="22"/>
                <w:lang w:eastAsia="en-US"/>
              </w:rPr>
              <w:t>Βελτίωση χερσαίας ζώνης λιμένα</w:t>
            </w:r>
            <w:r>
              <w:rPr>
                <w:rFonts w:ascii="Calibri" w:eastAsia="Calibri" w:hAnsi="Calibri"/>
                <w:sz w:val="22"/>
                <w:lang w:eastAsia="en-US"/>
              </w:rPr>
              <w:t xml:space="preserve"> Θήρας</w:t>
            </w:r>
          </w:p>
          <w:p w14:paraId="3F130BAE" w14:textId="77777777" w:rsidR="00565FD2" w:rsidRDefault="00565FD2"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216046">
              <w:rPr>
                <w:rFonts w:ascii="Calibri" w:eastAsia="Calibri" w:hAnsi="Calibri"/>
                <w:sz w:val="22"/>
                <w:lang w:eastAsia="en-US"/>
              </w:rPr>
              <w:t>Ολοκλήρωση των υποδομών &amp; ανωδομών &amp; διαμόρφωση της χερσαίας ζώνης στους λιμένες Μυκόνου</w:t>
            </w:r>
          </w:p>
          <w:p w14:paraId="58B3F2B8" w14:textId="77777777" w:rsidR="009F4008" w:rsidRPr="009F4008" w:rsidRDefault="009F400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9F4008">
              <w:rPr>
                <w:rFonts w:ascii="Calibri" w:eastAsia="Calibri" w:hAnsi="Calibri"/>
                <w:sz w:val="22"/>
                <w:lang w:eastAsia="en-US"/>
              </w:rPr>
              <w:t>Βελτίωση των υποδομών &amp; ανωδομών λιμένων Καλύμνου, Νάξου, Πηγαδιών Καρπάθου, Μήλου κ.ά.</w:t>
            </w:r>
          </w:p>
          <w:p w14:paraId="0A7354E3" w14:textId="77777777" w:rsidR="009F4008" w:rsidRDefault="009F400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9F4008">
              <w:rPr>
                <w:rFonts w:ascii="Calibri" w:eastAsia="Calibri" w:hAnsi="Calibri"/>
                <w:sz w:val="22"/>
                <w:lang w:eastAsia="en-US"/>
              </w:rPr>
              <w:t>Αναβάθμιση λιμέν</w:t>
            </w:r>
            <w:r w:rsidR="00D13946">
              <w:rPr>
                <w:rFonts w:ascii="Calibri" w:eastAsia="Calibri" w:hAnsi="Calibri"/>
                <w:sz w:val="22"/>
                <w:lang w:eastAsia="en-US"/>
              </w:rPr>
              <w:t>ων</w:t>
            </w:r>
            <w:r w:rsidRPr="009F4008">
              <w:rPr>
                <w:rFonts w:ascii="Calibri" w:eastAsia="Calibri" w:hAnsi="Calibri"/>
                <w:sz w:val="22"/>
                <w:lang w:eastAsia="en-US"/>
              </w:rPr>
              <w:t xml:space="preserve"> </w:t>
            </w:r>
            <w:r w:rsidR="00D13946">
              <w:rPr>
                <w:rFonts w:ascii="Calibri" w:eastAsia="Calibri" w:hAnsi="Calibri"/>
                <w:sz w:val="22"/>
                <w:lang w:eastAsia="en-US"/>
              </w:rPr>
              <w:t xml:space="preserve">Καλύμνου, </w:t>
            </w:r>
            <w:r w:rsidRPr="009F4008">
              <w:rPr>
                <w:rFonts w:ascii="Calibri" w:eastAsia="Calibri" w:hAnsi="Calibri"/>
                <w:sz w:val="22"/>
                <w:lang w:eastAsia="en-US"/>
              </w:rPr>
              <w:t>Νάξου (σε εθνικής σημασίας  κατά την κατάταξη Λιμενικής Πολιτικής)</w:t>
            </w:r>
          </w:p>
          <w:p w14:paraId="058C4C5B" w14:textId="77777777" w:rsidR="00EA3811" w:rsidRDefault="00EA3811"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Pr>
                <w:rFonts w:ascii="Calibri" w:eastAsia="Calibri" w:hAnsi="Calibri"/>
                <w:sz w:val="22"/>
                <w:lang w:eastAsia="en-US"/>
              </w:rPr>
              <w:t xml:space="preserve">Ολοκλήρωση </w:t>
            </w:r>
            <w:r>
              <w:rPr>
                <w:rFonts w:ascii="Calibri" w:eastAsia="Calibri" w:hAnsi="Calibri"/>
                <w:sz w:val="22"/>
                <w:lang w:val="en-US" w:eastAsia="en-US"/>
              </w:rPr>
              <w:t xml:space="preserve">Master Plan </w:t>
            </w:r>
            <w:r>
              <w:rPr>
                <w:rFonts w:ascii="Calibri" w:eastAsia="Calibri" w:hAnsi="Calibri"/>
                <w:sz w:val="22"/>
                <w:lang w:eastAsia="en-US"/>
              </w:rPr>
              <w:t>λιμένα Καλύμνου</w:t>
            </w:r>
          </w:p>
          <w:p w14:paraId="7259E1E6" w14:textId="77777777" w:rsidR="00EA3811" w:rsidRPr="009F4008" w:rsidRDefault="00EA3811"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EA3811">
              <w:rPr>
                <w:rFonts w:ascii="Calibri" w:eastAsia="Calibri" w:hAnsi="Calibri"/>
                <w:sz w:val="22"/>
                <w:lang w:eastAsia="en-US"/>
              </w:rPr>
              <w:t>Εκσυγχρονισμός</w:t>
            </w:r>
            <w:r>
              <w:rPr>
                <w:rFonts w:ascii="Calibri" w:eastAsia="Calibri" w:hAnsi="Calibri"/>
                <w:sz w:val="22"/>
                <w:lang w:eastAsia="en-US"/>
              </w:rPr>
              <w:t xml:space="preserve"> </w:t>
            </w:r>
            <w:r w:rsidRPr="00EA3811">
              <w:rPr>
                <w:rFonts w:ascii="Calibri" w:eastAsia="Calibri" w:hAnsi="Calibri"/>
                <w:sz w:val="22"/>
                <w:lang w:eastAsia="en-US"/>
              </w:rPr>
              <w:t>-</w:t>
            </w:r>
            <w:r>
              <w:rPr>
                <w:rFonts w:ascii="Calibri" w:eastAsia="Calibri" w:hAnsi="Calibri"/>
                <w:sz w:val="22"/>
                <w:lang w:eastAsia="en-US"/>
              </w:rPr>
              <w:t xml:space="preserve"> </w:t>
            </w:r>
            <w:r w:rsidRPr="00EA3811">
              <w:rPr>
                <w:rFonts w:ascii="Calibri" w:eastAsia="Calibri" w:hAnsi="Calibri"/>
                <w:sz w:val="22"/>
                <w:lang w:eastAsia="en-US"/>
              </w:rPr>
              <w:t>εξοπλισμός τελωνειακών εγκαταστάσεων κεντρικού Λιμένα Καλύμνου</w:t>
            </w:r>
          </w:p>
          <w:p w14:paraId="7D3C2026" w14:textId="77777777" w:rsidR="009F4008" w:rsidRPr="009F4008" w:rsidRDefault="009F4008"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9F4008">
              <w:rPr>
                <w:rFonts w:ascii="Calibri" w:eastAsia="Calibri" w:hAnsi="Calibri"/>
                <w:sz w:val="22"/>
                <w:lang w:eastAsia="en-US"/>
              </w:rPr>
              <w:t>Κατασκευή νέου εμπορικού λιμένα Νάξου</w:t>
            </w:r>
          </w:p>
          <w:p w14:paraId="06AA4BB8" w14:textId="77777777" w:rsidR="00565FD2" w:rsidRDefault="00565FD2"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216046">
              <w:rPr>
                <w:rFonts w:ascii="Calibri" w:eastAsia="Calibri" w:hAnsi="Calibri"/>
                <w:sz w:val="22"/>
                <w:lang w:eastAsia="en-US"/>
              </w:rPr>
              <w:t>Κατασκευή αιθουσών αναμονής &amp; χερσαίες διαμορφώσεις στον λιμένα Παροικιάς Πάρου</w:t>
            </w:r>
            <w:r>
              <w:rPr>
                <w:rFonts w:ascii="Calibri" w:eastAsia="Calibri" w:hAnsi="Calibri"/>
                <w:sz w:val="22"/>
                <w:lang w:eastAsia="en-US"/>
              </w:rPr>
              <w:t xml:space="preserve"> και προγραμματισμός </w:t>
            </w:r>
            <w:r w:rsidRPr="00216046">
              <w:rPr>
                <w:rFonts w:ascii="Calibri" w:eastAsia="Calibri" w:hAnsi="Calibri"/>
                <w:sz w:val="22"/>
                <w:lang w:eastAsia="en-US"/>
              </w:rPr>
              <w:t xml:space="preserve">μεταφοράς του </w:t>
            </w:r>
            <w:r>
              <w:rPr>
                <w:rFonts w:ascii="Calibri" w:eastAsia="Calibri" w:hAnsi="Calibri"/>
                <w:sz w:val="22"/>
                <w:lang w:eastAsia="en-US"/>
              </w:rPr>
              <w:t>ε</w:t>
            </w:r>
            <w:r w:rsidRPr="00216046">
              <w:rPr>
                <w:rFonts w:ascii="Calibri" w:eastAsia="Calibri" w:hAnsi="Calibri"/>
                <w:sz w:val="22"/>
                <w:lang w:eastAsia="en-US"/>
              </w:rPr>
              <w:t xml:space="preserve">πιβατικού </w:t>
            </w:r>
            <w:r>
              <w:rPr>
                <w:rFonts w:ascii="Calibri" w:eastAsia="Calibri" w:hAnsi="Calibri"/>
                <w:sz w:val="22"/>
                <w:lang w:eastAsia="en-US"/>
              </w:rPr>
              <w:t>λ</w:t>
            </w:r>
            <w:r w:rsidRPr="00216046">
              <w:rPr>
                <w:rFonts w:ascii="Calibri" w:eastAsia="Calibri" w:hAnsi="Calibri"/>
                <w:sz w:val="22"/>
                <w:lang w:eastAsia="en-US"/>
              </w:rPr>
              <w:t>ιμένα εκτός των ορίων του παραδοσιακού οικισμού της Παροικίας</w:t>
            </w:r>
          </w:p>
          <w:p w14:paraId="4E277356" w14:textId="77777777" w:rsidR="00565FD2" w:rsidRPr="00216046" w:rsidRDefault="00565FD2"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Pr>
                <w:rFonts w:ascii="Calibri" w:eastAsia="Calibri" w:hAnsi="Calibri"/>
                <w:sz w:val="22"/>
                <w:lang w:eastAsia="en-US"/>
              </w:rPr>
              <w:t>Κ</w:t>
            </w:r>
            <w:r w:rsidRPr="00216046">
              <w:rPr>
                <w:rFonts w:ascii="Calibri" w:eastAsia="Calibri" w:hAnsi="Calibri"/>
                <w:sz w:val="22"/>
                <w:lang w:eastAsia="en-US"/>
              </w:rPr>
              <w:t>ατασκευή Νέου Εμπορικού Λιμένα στη θέση «Καμινάκι» του Δήμο</w:t>
            </w:r>
            <w:r>
              <w:rPr>
                <w:rFonts w:ascii="Calibri" w:eastAsia="Calibri" w:hAnsi="Calibri"/>
                <w:sz w:val="22"/>
                <w:lang w:eastAsia="en-US"/>
              </w:rPr>
              <w:t>υ Πάρου</w:t>
            </w:r>
          </w:p>
          <w:p w14:paraId="5A808B7F" w14:textId="77777777" w:rsidR="0082218A" w:rsidRPr="00216046" w:rsidRDefault="000E35FE" w:rsidP="007765EA">
            <w:pPr>
              <w:pStyle w:val="a9"/>
              <w:numPr>
                <w:ilvl w:val="0"/>
                <w:numId w:val="139"/>
              </w:numPr>
              <w:tabs>
                <w:tab w:val="left" w:pos="225"/>
              </w:tabs>
              <w:spacing w:line="240" w:lineRule="auto"/>
              <w:ind w:left="223" w:hanging="223"/>
              <w:jc w:val="both"/>
              <w:rPr>
                <w:rFonts w:ascii="Calibri" w:eastAsia="Calibri" w:hAnsi="Calibri"/>
                <w:sz w:val="22"/>
                <w:lang w:eastAsia="en-US"/>
              </w:rPr>
            </w:pPr>
            <w:r w:rsidRPr="00216046">
              <w:rPr>
                <w:rFonts w:ascii="Calibri" w:eastAsia="Calibri" w:hAnsi="Calibri"/>
                <w:sz w:val="22"/>
                <w:lang w:eastAsia="en-US"/>
              </w:rPr>
              <w:t>Βελτίωση</w:t>
            </w:r>
            <w:r w:rsidR="0082218A" w:rsidRPr="00216046">
              <w:rPr>
                <w:rFonts w:ascii="Calibri" w:eastAsia="Calibri" w:hAnsi="Calibri"/>
                <w:sz w:val="22"/>
                <w:lang w:eastAsia="en-US"/>
              </w:rPr>
              <w:t xml:space="preserve"> λιμενικών </w:t>
            </w:r>
            <w:r w:rsidRPr="00216046">
              <w:rPr>
                <w:rFonts w:ascii="Calibri" w:eastAsia="Calibri" w:hAnsi="Calibri"/>
                <w:sz w:val="22"/>
                <w:lang w:eastAsia="en-US"/>
              </w:rPr>
              <w:t xml:space="preserve">έργων και κατασκευή χερσαίων </w:t>
            </w:r>
            <w:r w:rsidR="0082218A" w:rsidRPr="00216046">
              <w:rPr>
                <w:rFonts w:ascii="Calibri" w:eastAsia="Calibri" w:hAnsi="Calibri"/>
                <w:sz w:val="22"/>
                <w:lang w:eastAsia="en-US"/>
              </w:rPr>
              <w:t xml:space="preserve">εγκαταστάσεων </w:t>
            </w:r>
            <w:r w:rsidRPr="00216046">
              <w:rPr>
                <w:rFonts w:ascii="Calibri" w:eastAsia="Calibri" w:hAnsi="Calibri"/>
                <w:sz w:val="22"/>
                <w:lang w:eastAsia="en-US"/>
              </w:rPr>
              <w:t>λιμένα Ακαντιάς Ρόδου – κατασκευή λιμενίσκου εξυπηρέτησης ημεροπλοίων</w:t>
            </w:r>
          </w:p>
          <w:p w14:paraId="10747E80" w14:textId="77777777" w:rsidR="0082218A" w:rsidRPr="00A64CB5" w:rsidRDefault="009F4008" w:rsidP="007765EA">
            <w:pPr>
              <w:pStyle w:val="a9"/>
              <w:numPr>
                <w:ilvl w:val="0"/>
                <w:numId w:val="139"/>
              </w:numPr>
              <w:tabs>
                <w:tab w:val="left" w:pos="225"/>
              </w:tabs>
              <w:spacing w:line="240" w:lineRule="auto"/>
              <w:ind w:left="223" w:hanging="223"/>
              <w:jc w:val="both"/>
              <w:rPr>
                <w:rFonts w:ascii="Calibri" w:eastAsia="Calibri" w:hAnsi="Calibri"/>
                <w:szCs w:val="23"/>
                <w:lang w:eastAsia="en-US"/>
              </w:rPr>
            </w:pPr>
            <w:r w:rsidRPr="009F4008">
              <w:rPr>
                <w:rFonts w:ascii="Calibri" w:eastAsia="Calibri" w:hAnsi="Calibri"/>
                <w:sz w:val="22"/>
                <w:lang w:eastAsia="en-US"/>
              </w:rPr>
              <w:t>Κατασκευή νέου λιμένα και ανάπτυξη λιμενικών εγκαταστάσεων &amp; χερσαίων υποδομών στη λιμενολεκάνη της Ερμούπολης</w:t>
            </w:r>
          </w:p>
          <w:p w14:paraId="6025B589" w14:textId="77777777" w:rsidR="00F373A4" w:rsidRPr="00F373A4" w:rsidRDefault="00F373A4" w:rsidP="007765EA">
            <w:pPr>
              <w:pStyle w:val="a9"/>
              <w:numPr>
                <w:ilvl w:val="0"/>
                <w:numId w:val="139"/>
              </w:numPr>
              <w:tabs>
                <w:tab w:val="left" w:pos="225"/>
              </w:tabs>
              <w:spacing w:line="240" w:lineRule="auto"/>
              <w:ind w:left="223" w:hanging="223"/>
              <w:jc w:val="both"/>
              <w:rPr>
                <w:rFonts w:ascii="Calibri" w:eastAsia="Calibri" w:hAnsi="Calibri"/>
                <w:szCs w:val="23"/>
                <w:lang w:eastAsia="en-US"/>
              </w:rPr>
            </w:pPr>
            <w:r>
              <w:rPr>
                <w:rFonts w:ascii="Calibri" w:eastAsia="Calibri" w:hAnsi="Calibri"/>
                <w:szCs w:val="23"/>
                <w:lang w:eastAsia="en-US"/>
              </w:rPr>
              <w:t>Ο</w:t>
            </w:r>
            <w:r w:rsidRPr="00F373A4">
              <w:rPr>
                <w:rFonts w:ascii="Calibri" w:eastAsia="Calibri" w:hAnsi="Calibri"/>
                <w:szCs w:val="23"/>
                <w:lang w:eastAsia="en-US"/>
              </w:rPr>
              <w:t>λοκλήρωση του Master</w:t>
            </w:r>
            <w:r>
              <w:rPr>
                <w:rFonts w:ascii="Calibri" w:eastAsia="Calibri" w:hAnsi="Calibri"/>
                <w:szCs w:val="23"/>
                <w:lang w:eastAsia="en-US"/>
              </w:rPr>
              <w:t xml:space="preserve"> </w:t>
            </w:r>
            <w:r>
              <w:rPr>
                <w:rFonts w:ascii="Calibri" w:eastAsia="Calibri" w:hAnsi="Calibri"/>
                <w:szCs w:val="23"/>
                <w:lang w:val="en-US" w:eastAsia="en-US"/>
              </w:rPr>
              <w:t>P</w:t>
            </w:r>
            <w:r w:rsidRPr="00F373A4">
              <w:rPr>
                <w:rFonts w:ascii="Calibri" w:eastAsia="Calibri" w:hAnsi="Calibri"/>
                <w:szCs w:val="23"/>
                <w:lang w:eastAsia="en-US"/>
              </w:rPr>
              <w:t>lan του λιμένα Τήνου</w:t>
            </w:r>
          </w:p>
          <w:p w14:paraId="21B23C16" w14:textId="77777777" w:rsidR="00A64CB5" w:rsidRPr="002304D9" w:rsidRDefault="00A64CB5" w:rsidP="007765EA">
            <w:pPr>
              <w:pStyle w:val="a9"/>
              <w:numPr>
                <w:ilvl w:val="0"/>
                <w:numId w:val="139"/>
              </w:numPr>
              <w:tabs>
                <w:tab w:val="left" w:pos="225"/>
              </w:tabs>
              <w:spacing w:line="240" w:lineRule="auto"/>
              <w:ind w:left="223" w:hanging="223"/>
              <w:jc w:val="both"/>
              <w:rPr>
                <w:rFonts w:ascii="Calibri" w:eastAsia="Calibri" w:hAnsi="Calibri"/>
                <w:szCs w:val="23"/>
                <w:lang w:eastAsia="en-US"/>
              </w:rPr>
            </w:pPr>
            <w:r w:rsidRPr="00A64CB5">
              <w:rPr>
                <w:rFonts w:ascii="Calibri" w:eastAsia="Calibri" w:hAnsi="Calibri"/>
                <w:sz w:val="22"/>
                <w:lang w:eastAsia="en-US"/>
              </w:rPr>
              <w:t xml:space="preserve">Βελτίωση και επέκταση του έσω και έξω λιμένα Τήνου με κύριο </w:t>
            </w:r>
            <w:r w:rsidR="008E15C8">
              <w:rPr>
                <w:rFonts w:ascii="Calibri" w:eastAsia="Calibri" w:hAnsi="Calibri"/>
                <w:sz w:val="22"/>
                <w:lang w:eastAsia="en-US"/>
              </w:rPr>
              <w:t xml:space="preserve">έργο </w:t>
            </w:r>
            <w:r w:rsidRPr="00A64CB5">
              <w:rPr>
                <w:rFonts w:ascii="Calibri" w:eastAsia="Calibri" w:hAnsi="Calibri"/>
                <w:sz w:val="22"/>
                <w:lang w:eastAsia="en-US"/>
              </w:rPr>
              <w:t xml:space="preserve">την ολοκλήρωση κατασκευής </w:t>
            </w:r>
            <w:r w:rsidR="008E15C8">
              <w:rPr>
                <w:rFonts w:ascii="Calibri" w:eastAsia="Calibri" w:hAnsi="Calibri"/>
                <w:sz w:val="22"/>
                <w:lang w:eastAsia="en-US"/>
              </w:rPr>
              <w:t xml:space="preserve">του </w:t>
            </w:r>
            <w:r w:rsidRPr="00A64CB5">
              <w:rPr>
                <w:rFonts w:ascii="Calibri" w:eastAsia="Calibri" w:hAnsi="Calibri"/>
                <w:sz w:val="22"/>
                <w:lang w:eastAsia="en-US"/>
              </w:rPr>
              <w:t>εξωτερικού λιμενοβραχίονα</w:t>
            </w:r>
          </w:p>
        </w:tc>
      </w:tr>
      <w:tr w:rsidR="00F83504" w:rsidRPr="002304D9" w14:paraId="3AEBE058" w14:textId="77777777" w:rsidTr="00C758EB">
        <w:tc>
          <w:tcPr>
            <w:tcW w:w="2235" w:type="dxa"/>
            <w:tcBorders>
              <w:top w:val="single" w:sz="4" w:space="0" w:color="auto"/>
              <w:bottom w:val="single" w:sz="4" w:space="0" w:color="auto"/>
            </w:tcBorders>
            <w:shd w:val="clear" w:color="auto" w:fill="DAEEF3"/>
          </w:tcPr>
          <w:p w14:paraId="22278830" w14:textId="77777777" w:rsidR="00F83504" w:rsidRPr="002304D9" w:rsidRDefault="00F83504" w:rsidP="0027739D">
            <w:pPr>
              <w:spacing w:line="240" w:lineRule="auto"/>
              <w:ind w:left="720"/>
              <w:jc w:val="right"/>
              <w:rPr>
                <w:rFonts w:ascii="Calibri" w:eastAsia="Calibri" w:hAnsi="Calibri"/>
                <w:szCs w:val="23"/>
                <w:lang w:eastAsia="en-US"/>
              </w:rPr>
            </w:pPr>
            <w:r w:rsidRPr="002304D9">
              <w:rPr>
                <w:rFonts w:ascii="Calibri" w:eastAsia="Calibri" w:hAnsi="Calibri"/>
                <w:szCs w:val="23"/>
                <w:lang w:eastAsia="en-US"/>
              </w:rPr>
              <w:t>Εναέριες</w:t>
            </w:r>
            <w:r w:rsidRPr="002304D9">
              <w:rPr>
                <w:rFonts w:ascii="Calibri" w:eastAsia="Calibri" w:hAnsi="Calibri"/>
                <w:szCs w:val="23"/>
                <w:lang w:eastAsia="en-US"/>
              </w:rPr>
              <w:br/>
            </w:r>
          </w:p>
        </w:tc>
        <w:tc>
          <w:tcPr>
            <w:tcW w:w="5870" w:type="dxa"/>
            <w:shd w:val="clear" w:color="auto" w:fill="auto"/>
          </w:tcPr>
          <w:p w14:paraId="61A04D96" w14:textId="77777777" w:rsidR="00FB54CB" w:rsidRPr="00C85C0A" w:rsidRDefault="00FB54CB"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t>Βελτίωση Εγκαταστάσεων Διεθνή Αερολιμένα Θήρας</w:t>
            </w:r>
          </w:p>
          <w:p w14:paraId="5DCD5D84" w14:textId="77777777" w:rsidR="007D6A4D" w:rsidRPr="00C85C0A" w:rsidRDefault="007D6A4D"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t xml:space="preserve">Αναβάθμιση </w:t>
            </w:r>
            <w:r w:rsidR="009B14B4">
              <w:rPr>
                <w:rFonts w:eastAsia="Calibri" w:cstheme="minorHAnsi"/>
                <w:sz w:val="22"/>
                <w:lang w:eastAsia="en-US"/>
              </w:rPr>
              <w:t>αερολιμένα</w:t>
            </w:r>
            <w:r w:rsidRPr="00C85C0A">
              <w:rPr>
                <w:rFonts w:eastAsia="Calibri" w:cstheme="minorHAnsi"/>
                <w:sz w:val="22"/>
                <w:lang w:eastAsia="en-US"/>
              </w:rPr>
              <w:t xml:space="preserve"> Νάξου σε </w:t>
            </w:r>
            <w:r w:rsidR="00DE1E99" w:rsidRPr="00C85C0A">
              <w:rPr>
                <w:rFonts w:eastAsia="Calibri" w:cstheme="minorHAnsi"/>
                <w:sz w:val="22"/>
                <w:lang w:eastAsia="en-US"/>
              </w:rPr>
              <w:t xml:space="preserve">κύριο διεθνή </w:t>
            </w:r>
            <w:r w:rsidR="009B14B4">
              <w:rPr>
                <w:rFonts w:eastAsia="Calibri" w:cstheme="minorHAnsi"/>
                <w:sz w:val="22"/>
                <w:lang w:eastAsia="en-US"/>
              </w:rPr>
              <w:t>(</w:t>
            </w:r>
            <w:r w:rsidR="00DE1E99" w:rsidRPr="00C85C0A">
              <w:rPr>
                <w:rFonts w:eastAsia="Calibri" w:cstheme="minorHAnsi"/>
                <w:sz w:val="22"/>
                <w:lang w:eastAsia="en-US"/>
              </w:rPr>
              <w:t>κατά την κατάταξη ΥΠΑ)</w:t>
            </w:r>
          </w:p>
          <w:p w14:paraId="2A896B9E" w14:textId="77777777" w:rsidR="00947D4A" w:rsidRPr="00C85C0A" w:rsidRDefault="00947D4A"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cstheme="minorHAnsi"/>
                <w:sz w:val="22"/>
              </w:rPr>
              <w:t xml:space="preserve">Αναβάθμιση </w:t>
            </w:r>
            <w:r w:rsidR="009B14B4">
              <w:rPr>
                <w:rFonts w:cstheme="minorHAnsi"/>
                <w:sz w:val="22"/>
              </w:rPr>
              <w:t>αερολιμένα</w:t>
            </w:r>
            <w:r w:rsidRPr="00C85C0A">
              <w:rPr>
                <w:rFonts w:cstheme="minorHAnsi"/>
                <w:sz w:val="22"/>
              </w:rPr>
              <w:t xml:space="preserve"> Καλύμνου</w:t>
            </w:r>
          </w:p>
          <w:p w14:paraId="74F25DFE" w14:textId="77777777" w:rsidR="00DC13A9" w:rsidRDefault="00DC13A9"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t xml:space="preserve">Επέκταση </w:t>
            </w:r>
            <w:r w:rsidR="00875E9F" w:rsidRPr="00C85C0A">
              <w:rPr>
                <w:rFonts w:eastAsia="Calibri" w:cstheme="minorHAnsi"/>
                <w:sz w:val="22"/>
                <w:lang w:eastAsia="en-US"/>
              </w:rPr>
              <w:t>αερο</w:t>
            </w:r>
            <w:r w:rsidRPr="00C85C0A">
              <w:rPr>
                <w:rFonts w:eastAsia="Calibri" w:cstheme="minorHAnsi"/>
                <w:sz w:val="22"/>
                <w:lang w:eastAsia="en-US"/>
              </w:rPr>
              <w:t xml:space="preserve">διαδρόμου νέου </w:t>
            </w:r>
            <w:r w:rsidR="009B14B4">
              <w:rPr>
                <w:rFonts w:eastAsia="Calibri" w:cstheme="minorHAnsi"/>
                <w:sz w:val="22"/>
                <w:lang w:eastAsia="en-US"/>
              </w:rPr>
              <w:t>αερολιμένα</w:t>
            </w:r>
            <w:r w:rsidRPr="00C85C0A">
              <w:rPr>
                <w:rFonts w:eastAsia="Calibri" w:cstheme="minorHAnsi"/>
                <w:sz w:val="22"/>
                <w:lang w:eastAsia="en-US"/>
              </w:rPr>
              <w:t xml:space="preserve"> Πάρου στα 2.000 μ. ώστε να εξυπηρετεί με ασφάλεια </w:t>
            </w:r>
            <w:r w:rsidR="00875E9F" w:rsidRPr="00C85C0A">
              <w:rPr>
                <w:rFonts w:eastAsia="Calibri" w:cstheme="minorHAnsi"/>
                <w:sz w:val="22"/>
                <w:lang w:eastAsia="en-US"/>
              </w:rPr>
              <w:t>διεθνείς πτήσεις</w:t>
            </w:r>
            <w:r w:rsidR="002C39E3" w:rsidRPr="00C85C0A">
              <w:rPr>
                <w:rFonts w:eastAsia="Calibri" w:cstheme="minorHAnsi"/>
                <w:sz w:val="22"/>
                <w:lang w:eastAsia="en-US"/>
              </w:rPr>
              <w:t xml:space="preserve"> &amp; κατασκευή των ανάλογων κτιριακών υποδομών</w:t>
            </w:r>
          </w:p>
          <w:p w14:paraId="110CD210" w14:textId="77777777" w:rsidR="0027739D" w:rsidRDefault="0027739D" w:rsidP="0027739D">
            <w:pPr>
              <w:tabs>
                <w:tab w:val="left" w:pos="223"/>
              </w:tabs>
              <w:spacing w:line="240" w:lineRule="auto"/>
              <w:contextualSpacing/>
              <w:jc w:val="both"/>
              <w:rPr>
                <w:rFonts w:eastAsia="Calibri" w:cstheme="minorHAnsi"/>
                <w:sz w:val="22"/>
                <w:lang w:eastAsia="en-US"/>
              </w:rPr>
            </w:pPr>
          </w:p>
          <w:p w14:paraId="33E35BCC" w14:textId="77777777" w:rsidR="0027739D" w:rsidRPr="00C85C0A" w:rsidRDefault="0027739D" w:rsidP="0027739D">
            <w:pPr>
              <w:tabs>
                <w:tab w:val="left" w:pos="223"/>
              </w:tabs>
              <w:spacing w:line="240" w:lineRule="auto"/>
              <w:contextualSpacing/>
              <w:jc w:val="both"/>
              <w:rPr>
                <w:rFonts w:eastAsia="Calibri" w:cstheme="minorHAnsi"/>
                <w:sz w:val="22"/>
                <w:lang w:eastAsia="en-US"/>
              </w:rPr>
            </w:pPr>
          </w:p>
          <w:p w14:paraId="34456C7D" w14:textId="77777777" w:rsidR="001D2045" w:rsidRDefault="002B516A"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br w:type="page"/>
              <w:t xml:space="preserve">Μελέτη, κατασκευή και άδεια ίδρυσης και λειτουργίας υδατοδρομίων </w:t>
            </w:r>
            <w:r w:rsidR="001D2045" w:rsidRPr="00C85C0A">
              <w:rPr>
                <w:rFonts w:eastAsia="Calibri" w:cstheme="minorHAnsi"/>
                <w:sz w:val="22"/>
                <w:lang w:eastAsia="en-US"/>
              </w:rPr>
              <w:t>σε εναλλακτικές θέσεις ασφαλείς για προσνήωση στη ν. Ανδρο:  Λιμάνι Χώρας και χώρος Νέου Αγκυροβολίου στις Πλακούρες (εμπρός από το ΞΕΝΙΑ), Ορμος Κορθίου - Μαρίνα Μπατσίου - Γαύριο - Όρμος Χαλκολιμιώνα</w:t>
            </w:r>
          </w:p>
          <w:p w14:paraId="665FC6E8" w14:textId="77777777" w:rsidR="00F27AD7" w:rsidRPr="00C85C0A" w:rsidRDefault="009B14B4"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Pr>
                <w:rFonts w:eastAsia="Calibri" w:cstheme="minorHAnsi"/>
                <w:sz w:val="22"/>
                <w:lang w:eastAsia="en-US"/>
              </w:rPr>
              <w:t>Υ</w:t>
            </w:r>
            <w:r w:rsidR="00F27AD7">
              <w:rPr>
                <w:rFonts w:eastAsia="Calibri" w:cstheme="minorHAnsi"/>
                <w:sz w:val="22"/>
                <w:lang w:eastAsia="en-US"/>
              </w:rPr>
              <w:t>δατοδρ</w:t>
            </w:r>
            <w:r>
              <w:rPr>
                <w:rFonts w:eastAsia="Calibri" w:cstheme="minorHAnsi"/>
                <w:sz w:val="22"/>
                <w:lang w:eastAsia="en-US"/>
              </w:rPr>
              <w:t>όμιο</w:t>
            </w:r>
            <w:r w:rsidR="00F27AD7">
              <w:rPr>
                <w:rFonts w:eastAsia="Calibri" w:cstheme="minorHAnsi"/>
                <w:sz w:val="22"/>
                <w:lang w:eastAsia="en-US"/>
              </w:rPr>
              <w:t xml:space="preserve"> στην Κάλυμνο</w:t>
            </w:r>
          </w:p>
          <w:p w14:paraId="035EA7C6" w14:textId="77777777" w:rsidR="007D567F" w:rsidRDefault="001D2045"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t xml:space="preserve">Μελέτη, κατασκευή και άδεια ίδρυσης και λειτουργίας υδατοδρομίου στη </w:t>
            </w:r>
            <w:r w:rsidR="002B516A" w:rsidRPr="00C85C0A">
              <w:rPr>
                <w:rFonts w:eastAsia="Calibri" w:cstheme="minorHAnsi"/>
                <w:sz w:val="22"/>
                <w:lang w:eastAsia="en-US"/>
              </w:rPr>
              <w:t>ν. Πάρο</w:t>
            </w:r>
          </w:p>
          <w:p w14:paraId="61570336" w14:textId="77777777" w:rsidR="00B058F5" w:rsidRPr="00C85C0A" w:rsidRDefault="00B058F5"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B058F5">
              <w:rPr>
                <w:rFonts w:eastAsia="Calibri" w:cstheme="minorHAnsi"/>
                <w:sz w:val="22"/>
                <w:lang w:eastAsia="en-US"/>
              </w:rPr>
              <w:t>Μελέτη, κατασκευή και άδεια ίδρυσης και λειτουργίας υδατοδρομίου εντός του λιμένα της πόλης της Τήνου</w:t>
            </w:r>
          </w:p>
          <w:p w14:paraId="622315DE" w14:textId="77777777" w:rsidR="00BB5EEE" w:rsidRPr="00C85C0A" w:rsidRDefault="00BB5EEE"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t>Κατασκευή ελικοδρομίων σε Γαύριο,  Μπατσί και Kόρθι ν. Ανδρου</w:t>
            </w:r>
          </w:p>
          <w:p w14:paraId="770ACB06" w14:textId="77777777" w:rsidR="00F83504" w:rsidRDefault="009E1A29"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C85C0A">
              <w:rPr>
                <w:rFonts w:eastAsia="Calibri" w:cstheme="minorHAnsi"/>
                <w:sz w:val="22"/>
                <w:lang w:eastAsia="en-US"/>
              </w:rPr>
              <w:t>Αξιοποίηση υφιστάμενου ελικοδρομίου Ανδρου σε συνεργασία με ελληνικές αεροπορικές εταιρίες</w:t>
            </w:r>
          </w:p>
          <w:p w14:paraId="741B9C2A" w14:textId="77777777" w:rsidR="00F27AD7" w:rsidRDefault="00F27AD7"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Pr>
                <w:rFonts w:eastAsia="Calibri" w:cstheme="minorHAnsi"/>
                <w:sz w:val="22"/>
                <w:lang w:eastAsia="en-US"/>
              </w:rPr>
              <w:t>Κατασκευή ελικοδρομίων σε Ψέριμο και Τέλενδο</w:t>
            </w:r>
          </w:p>
          <w:p w14:paraId="6242E22E" w14:textId="77777777" w:rsidR="00A64CB5" w:rsidRPr="00C85C0A" w:rsidRDefault="00A64CB5"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A64CB5">
              <w:rPr>
                <w:rFonts w:eastAsia="Calibri" w:cstheme="minorHAnsi"/>
                <w:sz w:val="22"/>
                <w:lang w:eastAsia="en-US"/>
              </w:rPr>
              <w:t>Βελτίωση και αναβάθμιση υφιστάμενου ελικοδρομίου και δημιουργία νέου στη θέση «ΣΠΡΙΝ» στη βόρεια Τήνο</w:t>
            </w:r>
          </w:p>
        </w:tc>
      </w:tr>
      <w:tr w:rsidR="00F83504" w:rsidRPr="002304D9" w14:paraId="6A7CCE14" w14:textId="77777777" w:rsidTr="00C758EB">
        <w:tc>
          <w:tcPr>
            <w:tcW w:w="2235" w:type="dxa"/>
            <w:tcBorders>
              <w:top w:val="single" w:sz="4" w:space="0" w:color="auto"/>
              <w:bottom w:val="single" w:sz="4" w:space="0" w:color="auto"/>
            </w:tcBorders>
            <w:shd w:val="clear" w:color="auto" w:fill="DAEEF3"/>
          </w:tcPr>
          <w:p w14:paraId="060A5D73" w14:textId="77777777" w:rsidR="00F83504" w:rsidRPr="002304D9" w:rsidRDefault="00F83504" w:rsidP="0027739D">
            <w:pPr>
              <w:spacing w:line="240" w:lineRule="auto"/>
              <w:ind w:left="720"/>
              <w:jc w:val="right"/>
              <w:rPr>
                <w:rFonts w:ascii="Calibri" w:eastAsia="Calibri" w:hAnsi="Calibri"/>
                <w:szCs w:val="23"/>
                <w:lang w:eastAsia="en-US"/>
              </w:rPr>
            </w:pPr>
            <w:r>
              <w:rPr>
                <w:rFonts w:ascii="Calibri" w:eastAsia="Calibri" w:hAnsi="Calibri"/>
                <w:szCs w:val="23"/>
                <w:lang w:eastAsia="en-US"/>
              </w:rPr>
              <w:t>Συγκοινωνίες</w:t>
            </w:r>
          </w:p>
        </w:tc>
        <w:tc>
          <w:tcPr>
            <w:tcW w:w="5870" w:type="dxa"/>
            <w:shd w:val="clear" w:color="auto" w:fill="auto"/>
          </w:tcPr>
          <w:p w14:paraId="56AFB135" w14:textId="77777777" w:rsidR="00290090" w:rsidRPr="009E1A29" w:rsidRDefault="00290090"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9E1A29">
              <w:rPr>
                <w:rFonts w:eastAsia="Calibri" w:cstheme="minorHAnsi"/>
                <w:sz w:val="22"/>
                <w:lang w:eastAsia="en-US"/>
              </w:rPr>
              <w:t>Πιλοτική υλοποίηση σκέλους δρομολογίων μικρών αποστάσεων με πορθμεία και ταχύπλοα σε έναν αριθμό νησιών στις Κυκλάδες (βλ. Πίνακα Α στο τέλος του Κεφαλαίου)</w:t>
            </w:r>
          </w:p>
          <w:p w14:paraId="2D2E3371" w14:textId="77777777" w:rsidR="00F83504" w:rsidRPr="009E1A29" w:rsidRDefault="00F83504"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9E1A29">
              <w:rPr>
                <w:rFonts w:eastAsia="Calibri" w:cstheme="minorHAnsi"/>
                <w:sz w:val="22"/>
                <w:lang w:eastAsia="en-US"/>
              </w:rPr>
              <w:t>Βελτίωση εσωτερικής συγκοινωνίας ν. Ανδρου</w:t>
            </w:r>
            <w:r w:rsidR="00BB5EEE" w:rsidRPr="009E1A29">
              <w:rPr>
                <w:rFonts w:eastAsia="Calibri" w:cstheme="minorHAnsi"/>
                <w:sz w:val="22"/>
                <w:lang w:eastAsia="en-US"/>
              </w:rPr>
              <w:t xml:space="preserve"> – ανάπτυξη δημοτικής συγκοινωνίας με ηλεκτρικά 14θέσια λεωφορεία</w:t>
            </w:r>
          </w:p>
          <w:p w14:paraId="6078532F" w14:textId="77777777" w:rsidR="00F83504" w:rsidRPr="009E1A29" w:rsidRDefault="009F4008"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9E1A29">
              <w:rPr>
                <w:rFonts w:eastAsia="Calibri" w:cstheme="minorHAnsi"/>
                <w:sz w:val="22"/>
                <w:lang w:eastAsia="en-US"/>
              </w:rPr>
              <w:t>Βελτίωση σύνδεσης Ανδρου - Σύρου (τρείς φορές τουλάχιστον την εβδομάδα, χειμώνα – καλοκαίρι και με δυνατότητα  αυθημερόν επιστροφής) – Βελτίωση  εξυπηρέτησης νήσου (2 τουλάχιστον πλοία το χειμώνα)  από Ραφήνα &amp; Μύκονο</w:t>
            </w:r>
          </w:p>
          <w:p w14:paraId="031C29D0" w14:textId="77777777" w:rsidR="00E17863" w:rsidRPr="009E1A29" w:rsidRDefault="00947D4A" w:rsidP="007765EA">
            <w:pPr>
              <w:numPr>
                <w:ilvl w:val="0"/>
                <w:numId w:val="112"/>
              </w:numPr>
              <w:tabs>
                <w:tab w:val="left" w:pos="223"/>
              </w:tabs>
              <w:spacing w:line="240" w:lineRule="auto"/>
              <w:ind w:left="223" w:hanging="223"/>
              <w:contextualSpacing/>
              <w:jc w:val="both"/>
              <w:rPr>
                <w:rFonts w:eastAsia="Calibri" w:cstheme="minorHAnsi"/>
                <w:sz w:val="22"/>
                <w:lang w:eastAsia="en-US"/>
              </w:rPr>
            </w:pPr>
            <w:r w:rsidRPr="009E1A29">
              <w:rPr>
                <w:rFonts w:cstheme="minorHAnsi"/>
                <w:sz w:val="22"/>
              </w:rPr>
              <w:t xml:space="preserve">Γραμμή κορμού στις ακτοπλοϊκές μεταφορές </w:t>
            </w:r>
            <w:r w:rsidR="00EE0C76" w:rsidRPr="009E1A29">
              <w:rPr>
                <w:rFonts w:cstheme="minorHAnsi"/>
                <w:sz w:val="22"/>
              </w:rPr>
              <w:t xml:space="preserve">για </w:t>
            </w:r>
            <w:r w:rsidRPr="009E1A29">
              <w:rPr>
                <w:rFonts w:cstheme="minorHAnsi"/>
                <w:sz w:val="22"/>
              </w:rPr>
              <w:t>καθημερινή σύνδεση Καλύμνου με Ρόδο και Πειραιά, καθώς και σύνδεση τουλάχιστον με Σύρο, με σύγχρονα πλοία</w:t>
            </w:r>
            <w:r w:rsidR="00F27AD7">
              <w:rPr>
                <w:rFonts w:cstheme="minorHAnsi"/>
                <w:sz w:val="22"/>
              </w:rPr>
              <w:t xml:space="preserve"> – συμπληρωματικότητα &amp; συντονισμός αερομεταφορών &amp; ακτοπλοϊκών μεταφορών ώστε να εξασφαλίζεται η έλξη και η εξυπηρέτηση εξωτερικών ροών (κυρίως τουριστικής κίνησης μέσω διεθνούς αεροδρομίου Κω) </w:t>
            </w:r>
          </w:p>
        </w:tc>
      </w:tr>
    </w:tbl>
    <w:p w14:paraId="50FAB3FA" w14:textId="77777777" w:rsidR="00E17863" w:rsidRDefault="00E17863"/>
    <w:p w14:paraId="3CD75F14" w14:textId="77777777" w:rsidR="00E17863" w:rsidRDefault="00E17863">
      <w:pPr>
        <w:spacing w:after="200" w:line="24" w:lineRule="auto"/>
      </w:pPr>
      <w:r>
        <w:br w:type="page"/>
      </w:r>
    </w:p>
    <w:p w14:paraId="2D675344" w14:textId="77777777" w:rsidR="00E17863" w:rsidRDefault="00E17863"/>
    <w:tbl>
      <w:tblPr>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870"/>
      </w:tblGrid>
      <w:tr w:rsidR="00F9277B" w:rsidRPr="002304D9" w14:paraId="35ABFDFA" w14:textId="77777777" w:rsidTr="00C758EB">
        <w:tc>
          <w:tcPr>
            <w:tcW w:w="8105" w:type="dxa"/>
            <w:gridSpan w:val="2"/>
            <w:tcBorders>
              <w:top w:val="single" w:sz="4" w:space="0" w:color="auto"/>
              <w:bottom w:val="single" w:sz="4" w:space="0" w:color="auto"/>
            </w:tcBorders>
            <w:shd w:val="clear" w:color="auto" w:fill="E5DFEC"/>
          </w:tcPr>
          <w:p w14:paraId="6FF218BD" w14:textId="77777777" w:rsidR="00F9277B" w:rsidRPr="00567FCD" w:rsidRDefault="00F9277B" w:rsidP="0027739D">
            <w:pPr>
              <w:spacing w:line="240" w:lineRule="auto"/>
              <w:rPr>
                <w:rFonts w:ascii="Calibri" w:eastAsia="Calibri" w:hAnsi="Calibri" w:cs="Calibri"/>
                <w:sz w:val="22"/>
                <w:lang w:eastAsia="en-US"/>
              </w:rPr>
            </w:pPr>
            <w:r w:rsidRPr="00567FCD">
              <w:rPr>
                <w:rFonts w:ascii="Calibri" w:eastAsia="Calibri" w:hAnsi="Calibri" w:cs="Calibri"/>
                <w:b/>
                <w:sz w:val="22"/>
                <w:lang w:eastAsia="en-US"/>
              </w:rPr>
              <w:t>Υγεία</w:t>
            </w:r>
          </w:p>
        </w:tc>
      </w:tr>
      <w:tr w:rsidR="00F9277B" w:rsidRPr="002304D9" w14:paraId="4EE2591C" w14:textId="77777777" w:rsidTr="00C758EB">
        <w:tc>
          <w:tcPr>
            <w:tcW w:w="2235" w:type="dxa"/>
            <w:tcBorders>
              <w:top w:val="single" w:sz="4" w:space="0" w:color="auto"/>
              <w:bottom w:val="single" w:sz="4" w:space="0" w:color="auto"/>
            </w:tcBorders>
            <w:shd w:val="clear" w:color="auto" w:fill="DAEEF3"/>
          </w:tcPr>
          <w:p w14:paraId="223B2847" w14:textId="77777777" w:rsidR="00F9277B" w:rsidRPr="00567FCD" w:rsidRDefault="00F9277B" w:rsidP="0027739D">
            <w:pPr>
              <w:spacing w:line="240" w:lineRule="auto"/>
              <w:rPr>
                <w:rFonts w:ascii="Calibri" w:eastAsia="Calibri" w:hAnsi="Calibri" w:cs="Calibri"/>
                <w:b/>
                <w:sz w:val="22"/>
                <w:lang w:eastAsia="en-US"/>
              </w:rPr>
            </w:pPr>
          </w:p>
        </w:tc>
        <w:tc>
          <w:tcPr>
            <w:tcW w:w="5870" w:type="dxa"/>
            <w:shd w:val="clear" w:color="auto" w:fill="auto"/>
          </w:tcPr>
          <w:p w14:paraId="5284F812" w14:textId="77777777" w:rsidR="00F9277B" w:rsidRDefault="00E30AB7" w:rsidP="007765EA">
            <w:pPr>
              <w:pStyle w:val="a9"/>
              <w:numPr>
                <w:ilvl w:val="0"/>
                <w:numId w:val="143"/>
              </w:numPr>
              <w:tabs>
                <w:tab w:val="left" w:pos="278"/>
              </w:tabs>
              <w:spacing w:line="240" w:lineRule="auto"/>
              <w:ind w:left="288" w:hanging="283"/>
              <w:jc w:val="both"/>
              <w:rPr>
                <w:rFonts w:ascii="Calibri" w:eastAsia="Calibri" w:hAnsi="Calibri"/>
                <w:sz w:val="22"/>
                <w:lang w:eastAsia="en-US"/>
              </w:rPr>
            </w:pPr>
            <w:r w:rsidRPr="00444D29">
              <w:rPr>
                <w:rFonts w:ascii="Calibri" w:eastAsia="Calibri" w:hAnsi="Calibri"/>
                <w:sz w:val="22"/>
                <w:lang w:eastAsia="en-US"/>
              </w:rPr>
              <w:t>Βελτίωση υποδομών &amp; υπηρεσιών υγείας ν. Ανδρου</w:t>
            </w:r>
          </w:p>
          <w:p w14:paraId="522DA0EE" w14:textId="77777777" w:rsidR="00EA7FEA" w:rsidRDefault="00EA7FEA" w:rsidP="007765EA">
            <w:pPr>
              <w:pStyle w:val="a9"/>
              <w:numPr>
                <w:ilvl w:val="0"/>
                <w:numId w:val="143"/>
              </w:numPr>
              <w:tabs>
                <w:tab w:val="left" w:pos="278"/>
              </w:tabs>
              <w:spacing w:line="240" w:lineRule="auto"/>
              <w:ind w:left="288" w:hanging="283"/>
              <w:jc w:val="both"/>
              <w:rPr>
                <w:rFonts w:ascii="Calibri" w:eastAsia="Calibri" w:hAnsi="Calibri"/>
                <w:sz w:val="22"/>
                <w:lang w:eastAsia="en-US"/>
              </w:rPr>
            </w:pPr>
            <w:r w:rsidRPr="00EA7FEA">
              <w:rPr>
                <w:rFonts w:ascii="Calibri" w:eastAsia="Calibri" w:hAnsi="Calibri"/>
                <w:sz w:val="22"/>
                <w:lang w:eastAsia="en-US"/>
              </w:rPr>
              <w:t>Βελτίωση υπηρεσιών υγείας ν.</w:t>
            </w:r>
            <w:r>
              <w:rPr>
                <w:rFonts w:ascii="Calibri" w:eastAsia="Calibri" w:hAnsi="Calibri"/>
                <w:sz w:val="22"/>
                <w:lang w:eastAsia="en-US"/>
              </w:rPr>
              <w:t xml:space="preserve"> Θήρας</w:t>
            </w:r>
          </w:p>
          <w:p w14:paraId="3B83B4DC" w14:textId="77777777" w:rsidR="00F16371" w:rsidRDefault="00F16371" w:rsidP="007765EA">
            <w:pPr>
              <w:pStyle w:val="a9"/>
              <w:numPr>
                <w:ilvl w:val="0"/>
                <w:numId w:val="143"/>
              </w:numPr>
              <w:tabs>
                <w:tab w:val="left" w:pos="278"/>
              </w:tabs>
              <w:spacing w:line="240" w:lineRule="auto"/>
              <w:ind w:left="288" w:hanging="283"/>
              <w:jc w:val="both"/>
              <w:rPr>
                <w:rFonts w:ascii="Calibri" w:eastAsia="Calibri" w:hAnsi="Calibri"/>
                <w:sz w:val="22"/>
                <w:lang w:eastAsia="en-US"/>
              </w:rPr>
            </w:pPr>
            <w:r>
              <w:rPr>
                <w:rFonts w:ascii="Calibri" w:eastAsia="Calibri" w:hAnsi="Calibri"/>
                <w:sz w:val="22"/>
                <w:lang w:eastAsia="en-US"/>
              </w:rPr>
              <w:t>Νέα τμήματα &amp; εξοπλισμός Νοσοκομείου Καλύμνου</w:t>
            </w:r>
          </w:p>
          <w:p w14:paraId="46BE3310" w14:textId="77777777" w:rsidR="00D52E4D" w:rsidRDefault="00D52E4D" w:rsidP="007765EA">
            <w:pPr>
              <w:pStyle w:val="a9"/>
              <w:numPr>
                <w:ilvl w:val="0"/>
                <w:numId w:val="143"/>
              </w:numPr>
              <w:tabs>
                <w:tab w:val="left" w:pos="278"/>
              </w:tabs>
              <w:spacing w:line="240" w:lineRule="auto"/>
              <w:ind w:left="288" w:hanging="283"/>
              <w:jc w:val="both"/>
              <w:rPr>
                <w:rFonts w:ascii="Calibri" w:eastAsia="Calibri" w:hAnsi="Calibri"/>
                <w:sz w:val="22"/>
                <w:lang w:eastAsia="en-US"/>
              </w:rPr>
            </w:pPr>
            <w:r w:rsidRPr="00D52E4D">
              <w:rPr>
                <w:rFonts w:ascii="Calibri" w:eastAsia="Calibri" w:hAnsi="Calibri"/>
                <w:sz w:val="22"/>
                <w:lang w:eastAsia="en-US"/>
              </w:rPr>
              <w:t>Βελτίωση υποδομών &amp; υπηρεσιών υγείας</w:t>
            </w:r>
            <w:r w:rsidR="00FB4402">
              <w:rPr>
                <w:rFonts w:ascii="Calibri" w:eastAsia="Calibri" w:hAnsi="Calibri"/>
                <w:sz w:val="22"/>
                <w:lang w:eastAsia="en-US"/>
              </w:rPr>
              <w:t xml:space="preserve"> (</w:t>
            </w:r>
            <w:r w:rsidR="00FB4402" w:rsidRPr="00FB4402">
              <w:rPr>
                <w:rFonts w:ascii="Calibri" w:eastAsia="Calibri" w:hAnsi="Calibri"/>
                <w:sz w:val="22"/>
                <w:lang w:eastAsia="en-US"/>
              </w:rPr>
              <w:t>στελ</w:t>
            </w:r>
            <w:r w:rsidR="00FB4402">
              <w:rPr>
                <w:rFonts w:ascii="Calibri" w:eastAsia="Calibri" w:hAnsi="Calibri"/>
                <w:sz w:val="22"/>
                <w:lang w:eastAsia="en-US"/>
              </w:rPr>
              <w:t xml:space="preserve">έχωση </w:t>
            </w:r>
            <w:r w:rsidR="00FB4402" w:rsidRPr="00FB4402">
              <w:rPr>
                <w:rFonts w:ascii="Calibri" w:eastAsia="Calibri" w:hAnsi="Calibri"/>
                <w:sz w:val="22"/>
                <w:lang w:eastAsia="en-US"/>
              </w:rPr>
              <w:t>Κέντρο</w:t>
            </w:r>
            <w:r w:rsidR="00FB4402">
              <w:rPr>
                <w:rFonts w:ascii="Calibri" w:eastAsia="Calibri" w:hAnsi="Calibri"/>
                <w:sz w:val="22"/>
                <w:lang w:eastAsia="en-US"/>
              </w:rPr>
              <w:t>υ</w:t>
            </w:r>
            <w:r w:rsidR="00FB4402" w:rsidRPr="00FB4402">
              <w:rPr>
                <w:rFonts w:ascii="Calibri" w:eastAsia="Calibri" w:hAnsi="Calibri"/>
                <w:sz w:val="22"/>
                <w:lang w:eastAsia="en-US"/>
              </w:rPr>
              <w:t xml:space="preserve"> Υγείας με το αναγκαίο ιατρικό, νοσηλευτικό και βοηθητικό προσωπικό</w:t>
            </w:r>
            <w:r w:rsidR="00FB4402">
              <w:rPr>
                <w:rFonts w:ascii="Calibri" w:eastAsia="Calibri" w:hAnsi="Calibri"/>
                <w:sz w:val="22"/>
                <w:lang w:eastAsia="en-US"/>
              </w:rPr>
              <w:t xml:space="preserve"> &amp; </w:t>
            </w:r>
            <w:r w:rsidR="00FB4402" w:rsidRPr="00FB4402">
              <w:rPr>
                <w:rFonts w:ascii="Calibri" w:eastAsia="Calibri" w:hAnsi="Calibri"/>
                <w:sz w:val="22"/>
                <w:lang w:eastAsia="en-US"/>
              </w:rPr>
              <w:t>ΕΚΑΒ</w:t>
            </w:r>
            <w:r w:rsidR="00FB4402">
              <w:rPr>
                <w:rFonts w:ascii="Calibri" w:eastAsia="Calibri" w:hAnsi="Calibri"/>
                <w:sz w:val="22"/>
                <w:lang w:eastAsia="en-US"/>
              </w:rPr>
              <w:t>)</w:t>
            </w:r>
            <w:r w:rsidR="00FB4402" w:rsidRPr="00FB4402">
              <w:rPr>
                <w:rFonts w:ascii="Calibri" w:eastAsia="Calibri" w:hAnsi="Calibri"/>
                <w:sz w:val="22"/>
                <w:lang w:eastAsia="en-US"/>
              </w:rPr>
              <w:t xml:space="preserve"> </w:t>
            </w:r>
            <w:r w:rsidRPr="00D52E4D">
              <w:rPr>
                <w:rFonts w:ascii="Calibri" w:eastAsia="Calibri" w:hAnsi="Calibri"/>
                <w:sz w:val="22"/>
                <w:lang w:eastAsia="en-US"/>
              </w:rPr>
              <w:t>ν.</w:t>
            </w:r>
            <w:r>
              <w:rPr>
                <w:rFonts w:ascii="Calibri" w:eastAsia="Calibri" w:hAnsi="Calibri"/>
                <w:sz w:val="22"/>
                <w:lang w:eastAsia="en-US"/>
              </w:rPr>
              <w:t xml:space="preserve"> Πάρου</w:t>
            </w:r>
          </w:p>
          <w:p w14:paraId="09B9D02C" w14:textId="77777777" w:rsidR="00511283" w:rsidRDefault="00511283" w:rsidP="007765EA">
            <w:pPr>
              <w:pStyle w:val="a9"/>
              <w:numPr>
                <w:ilvl w:val="0"/>
                <w:numId w:val="143"/>
              </w:numPr>
              <w:tabs>
                <w:tab w:val="left" w:pos="278"/>
              </w:tabs>
              <w:spacing w:line="240" w:lineRule="auto"/>
              <w:ind w:left="288" w:hanging="283"/>
              <w:jc w:val="both"/>
              <w:rPr>
                <w:rFonts w:ascii="Calibri" w:eastAsia="Calibri" w:hAnsi="Calibri"/>
                <w:sz w:val="22"/>
                <w:lang w:eastAsia="en-US"/>
              </w:rPr>
            </w:pPr>
            <w:r w:rsidRPr="00511283">
              <w:rPr>
                <w:rFonts w:ascii="Calibri" w:eastAsia="Calibri" w:hAnsi="Calibri"/>
                <w:sz w:val="22"/>
                <w:lang w:eastAsia="en-US"/>
              </w:rPr>
              <w:t xml:space="preserve">Αναβάθμιση του Κέντρου Υγείας στην πόλη της Τήνου σε μικρό νοσοκομείο </w:t>
            </w:r>
            <w:r>
              <w:rPr>
                <w:rFonts w:ascii="Calibri" w:eastAsia="Calibri" w:hAnsi="Calibri"/>
                <w:sz w:val="22"/>
                <w:lang w:eastAsia="en-US"/>
              </w:rPr>
              <w:t xml:space="preserve">- </w:t>
            </w:r>
            <w:r w:rsidRPr="00511283">
              <w:rPr>
                <w:rFonts w:ascii="Calibri" w:eastAsia="Calibri" w:hAnsi="Calibri"/>
                <w:sz w:val="22"/>
                <w:lang w:eastAsia="en-US"/>
              </w:rPr>
              <w:t>Λειτουργία περιφερειακών ιατρείων  στους πολυπληθείς οικισμούς</w:t>
            </w:r>
            <w:r>
              <w:rPr>
                <w:rFonts w:ascii="Calibri" w:eastAsia="Calibri" w:hAnsi="Calibri"/>
                <w:sz w:val="22"/>
                <w:lang w:eastAsia="en-US"/>
              </w:rPr>
              <w:t xml:space="preserve"> - </w:t>
            </w:r>
            <w:r w:rsidRPr="00511283">
              <w:rPr>
                <w:rFonts w:ascii="Calibri" w:eastAsia="Calibri" w:hAnsi="Calibri"/>
                <w:sz w:val="22"/>
                <w:lang w:eastAsia="en-US"/>
              </w:rPr>
              <w:t>Δημιουργία προϋποθέσεων για Τοπικό ΕΚΑΒ με χρήση πλωτών και μέσων αεροπλοΐας</w:t>
            </w:r>
          </w:p>
          <w:p w14:paraId="3873D5EB" w14:textId="77777777" w:rsidR="00E17863" w:rsidRPr="00E17863" w:rsidRDefault="00E17863" w:rsidP="00E17863">
            <w:pPr>
              <w:tabs>
                <w:tab w:val="left" w:pos="278"/>
              </w:tabs>
              <w:spacing w:line="240" w:lineRule="auto"/>
              <w:ind w:left="5"/>
              <w:jc w:val="both"/>
              <w:rPr>
                <w:rFonts w:ascii="Calibri" w:eastAsia="Calibri" w:hAnsi="Calibri"/>
                <w:sz w:val="22"/>
                <w:lang w:eastAsia="en-US"/>
              </w:rPr>
            </w:pPr>
          </w:p>
        </w:tc>
      </w:tr>
      <w:tr w:rsidR="00F9277B" w:rsidRPr="002304D9" w14:paraId="6A1785E6" w14:textId="77777777" w:rsidTr="00C758EB">
        <w:tc>
          <w:tcPr>
            <w:tcW w:w="8105" w:type="dxa"/>
            <w:gridSpan w:val="2"/>
            <w:tcBorders>
              <w:top w:val="single" w:sz="4" w:space="0" w:color="auto"/>
              <w:bottom w:val="single" w:sz="4" w:space="0" w:color="auto"/>
            </w:tcBorders>
            <w:shd w:val="clear" w:color="auto" w:fill="E5DFEC"/>
          </w:tcPr>
          <w:p w14:paraId="5C815E9D" w14:textId="77777777" w:rsidR="00F9277B" w:rsidRPr="00567FCD" w:rsidRDefault="00F9277B" w:rsidP="0027739D">
            <w:pPr>
              <w:spacing w:line="240" w:lineRule="auto"/>
              <w:rPr>
                <w:rFonts w:ascii="Calibri" w:eastAsia="Calibri" w:hAnsi="Calibri" w:cs="Calibri"/>
                <w:sz w:val="22"/>
                <w:lang w:eastAsia="en-US"/>
              </w:rPr>
            </w:pPr>
            <w:r w:rsidRPr="00567FCD">
              <w:rPr>
                <w:rFonts w:ascii="Calibri" w:eastAsia="Calibri" w:hAnsi="Calibri" w:cs="Calibri"/>
                <w:b/>
                <w:sz w:val="22"/>
                <w:lang w:eastAsia="en-US"/>
              </w:rPr>
              <w:t>Εκπαίδευση</w:t>
            </w:r>
          </w:p>
        </w:tc>
      </w:tr>
      <w:tr w:rsidR="00F9277B" w:rsidRPr="002304D9" w14:paraId="78D0A2E1" w14:textId="77777777" w:rsidTr="00C758EB">
        <w:tc>
          <w:tcPr>
            <w:tcW w:w="2235" w:type="dxa"/>
            <w:tcBorders>
              <w:top w:val="single" w:sz="4" w:space="0" w:color="auto"/>
              <w:bottom w:val="single" w:sz="4" w:space="0" w:color="auto"/>
            </w:tcBorders>
            <w:shd w:val="clear" w:color="auto" w:fill="DAEEF3"/>
          </w:tcPr>
          <w:p w14:paraId="2378B2BB" w14:textId="77777777" w:rsidR="00F9277B" w:rsidRPr="00567FCD" w:rsidRDefault="00F9277B" w:rsidP="0027739D">
            <w:pPr>
              <w:spacing w:line="240" w:lineRule="auto"/>
              <w:rPr>
                <w:rFonts w:ascii="Calibri" w:eastAsia="Calibri" w:hAnsi="Calibri" w:cs="Calibri"/>
                <w:b/>
                <w:sz w:val="22"/>
                <w:lang w:eastAsia="en-US"/>
              </w:rPr>
            </w:pPr>
          </w:p>
        </w:tc>
        <w:tc>
          <w:tcPr>
            <w:tcW w:w="5870" w:type="dxa"/>
            <w:shd w:val="clear" w:color="auto" w:fill="auto"/>
          </w:tcPr>
          <w:p w14:paraId="686D722B" w14:textId="77777777" w:rsidR="006108E4" w:rsidRPr="00444D29" w:rsidRDefault="006108E4"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444D29">
              <w:rPr>
                <w:rFonts w:ascii="Calibri" w:eastAsia="Calibri" w:hAnsi="Calibri" w:cs="Calibri"/>
                <w:sz w:val="22"/>
                <w:lang w:eastAsia="en-US"/>
              </w:rPr>
              <w:t xml:space="preserve">Επέκταση Δημοτικού Σχολείου </w:t>
            </w:r>
            <w:r w:rsidR="00EA2B66" w:rsidRPr="00444D29">
              <w:rPr>
                <w:rFonts w:ascii="Calibri" w:eastAsia="Calibri" w:hAnsi="Calibri" w:cs="Calibri"/>
                <w:sz w:val="22"/>
                <w:lang w:eastAsia="en-US"/>
              </w:rPr>
              <w:t xml:space="preserve">&amp; νέο Γυμνάσιο </w:t>
            </w:r>
            <w:r w:rsidRPr="00444D29">
              <w:rPr>
                <w:rFonts w:ascii="Calibri" w:eastAsia="Calibri" w:hAnsi="Calibri" w:cs="Calibri"/>
                <w:sz w:val="22"/>
                <w:lang w:eastAsia="en-US"/>
              </w:rPr>
              <w:t>Χώρας Ανδρου</w:t>
            </w:r>
          </w:p>
          <w:p w14:paraId="49C1CB57" w14:textId="77777777" w:rsidR="00EA2B66" w:rsidRPr="00444D29" w:rsidRDefault="00EA2B66"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444D29">
              <w:rPr>
                <w:rFonts w:ascii="Calibri" w:eastAsia="Calibri" w:hAnsi="Calibri" w:cs="Calibri"/>
                <w:sz w:val="22"/>
                <w:lang w:eastAsia="en-US"/>
              </w:rPr>
              <w:t xml:space="preserve">Ιδρυση ΤΕΛ </w:t>
            </w:r>
            <w:r w:rsidR="00A96CE4" w:rsidRPr="00444D29">
              <w:rPr>
                <w:rFonts w:ascii="Calibri" w:eastAsia="Calibri" w:hAnsi="Calibri" w:cs="Calibri"/>
                <w:sz w:val="22"/>
                <w:lang w:eastAsia="en-US"/>
              </w:rPr>
              <w:t>στις Δ.Ε</w:t>
            </w:r>
            <w:r w:rsidR="00CE0B37" w:rsidRPr="00444D29">
              <w:rPr>
                <w:rFonts w:ascii="Calibri" w:eastAsia="Calibri" w:hAnsi="Calibri" w:cs="Calibri"/>
                <w:sz w:val="22"/>
                <w:lang w:eastAsia="en-US"/>
              </w:rPr>
              <w:t xml:space="preserve">. </w:t>
            </w:r>
            <w:r w:rsidR="00A96CE4" w:rsidRPr="00444D29">
              <w:rPr>
                <w:rFonts w:ascii="Calibri" w:eastAsia="Calibri" w:hAnsi="Calibri" w:cs="Calibri"/>
                <w:sz w:val="22"/>
                <w:lang w:eastAsia="en-US"/>
              </w:rPr>
              <w:t>Υδρούσας &amp; Κορθίου Ανδρου</w:t>
            </w:r>
          </w:p>
          <w:p w14:paraId="2AA29BC7" w14:textId="77777777" w:rsidR="00F9277B" w:rsidRPr="00444D29" w:rsidRDefault="00EA2B66"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444D29">
              <w:rPr>
                <w:rFonts w:ascii="Calibri" w:eastAsia="Calibri" w:hAnsi="Calibri" w:cs="Calibri"/>
                <w:sz w:val="22"/>
                <w:lang w:eastAsia="en-US"/>
              </w:rPr>
              <w:t>Ιδρυση Σχολής Π</w:t>
            </w:r>
            <w:r w:rsidR="00102B43" w:rsidRPr="00444D29">
              <w:rPr>
                <w:rFonts w:ascii="Calibri" w:eastAsia="Calibri" w:hAnsi="Calibri" w:cs="Calibri"/>
                <w:sz w:val="22"/>
                <w:lang w:eastAsia="en-US"/>
              </w:rPr>
              <w:t xml:space="preserve">λοιάρχων </w:t>
            </w:r>
            <w:r w:rsidRPr="00444D29">
              <w:rPr>
                <w:rFonts w:ascii="Calibri" w:eastAsia="Calibri" w:hAnsi="Calibri" w:cs="Calibri"/>
                <w:sz w:val="22"/>
                <w:lang w:eastAsia="en-US"/>
              </w:rPr>
              <w:t>&amp; Μηχανικών στη Χώρα</w:t>
            </w:r>
            <w:r w:rsidR="00102B43" w:rsidRPr="00444D29">
              <w:rPr>
                <w:rFonts w:ascii="Calibri" w:eastAsia="Calibri" w:hAnsi="Calibri" w:cs="Calibri"/>
                <w:sz w:val="22"/>
                <w:lang w:eastAsia="en-US"/>
              </w:rPr>
              <w:t xml:space="preserve"> Ανδρου</w:t>
            </w:r>
          </w:p>
          <w:p w14:paraId="3B3EEC99" w14:textId="77777777" w:rsidR="00A96CE4" w:rsidRPr="00444D29" w:rsidRDefault="00A96CE4"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444D29">
              <w:rPr>
                <w:rFonts w:ascii="Calibri" w:eastAsia="Calibri" w:hAnsi="Calibri" w:cs="Calibri"/>
                <w:sz w:val="22"/>
                <w:lang w:eastAsia="en-US"/>
              </w:rPr>
              <w:t>Δημιουργία Τμήματος ΤΕΙ ή ΑΕΙ στο Κληροδότημα Πέτρου Λ.</w:t>
            </w:r>
            <w:r w:rsidR="00404C7A">
              <w:rPr>
                <w:rFonts w:ascii="Calibri" w:eastAsia="Calibri" w:hAnsi="Calibri" w:cs="Calibri"/>
                <w:sz w:val="22"/>
                <w:lang w:eastAsia="en-US"/>
              </w:rPr>
              <w:t xml:space="preserve"> </w:t>
            </w:r>
            <w:r w:rsidRPr="00444D29">
              <w:rPr>
                <w:rFonts w:ascii="Calibri" w:eastAsia="Calibri" w:hAnsi="Calibri" w:cs="Calibri"/>
                <w:sz w:val="22"/>
                <w:lang w:eastAsia="en-US"/>
              </w:rPr>
              <w:t>Μουστάκα ν. Ανδρου</w:t>
            </w:r>
          </w:p>
          <w:p w14:paraId="7807721C" w14:textId="77777777" w:rsidR="0077043F" w:rsidRDefault="0077043F"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444D29">
              <w:rPr>
                <w:rFonts w:ascii="Calibri" w:eastAsia="Calibri" w:hAnsi="Calibri" w:cs="Calibri"/>
                <w:sz w:val="22"/>
                <w:lang w:eastAsia="en-US"/>
              </w:rPr>
              <w:t>Δημιουργία Ερευνητικού Κέντρου στη ν. Ανδρο</w:t>
            </w:r>
          </w:p>
          <w:p w14:paraId="50B195C8" w14:textId="77777777" w:rsidR="006122CF" w:rsidRDefault="00577750"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577750">
              <w:rPr>
                <w:rFonts w:ascii="Calibri" w:eastAsia="Calibri" w:hAnsi="Calibri" w:cs="Calibri"/>
                <w:sz w:val="22"/>
                <w:lang w:eastAsia="en-US"/>
              </w:rPr>
              <w:t xml:space="preserve">Αναβάθμιση υπαρχουσών </w:t>
            </w:r>
            <w:r>
              <w:rPr>
                <w:rFonts w:ascii="Calibri" w:eastAsia="Calibri" w:hAnsi="Calibri" w:cs="Calibri"/>
                <w:sz w:val="22"/>
                <w:lang w:eastAsia="en-US"/>
              </w:rPr>
              <w:t>(σ</w:t>
            </w:r>
            <w:r w:rsidRPr="00577750">
              <w:rPr>
                <w:rFonts w:ascii="Calibri" w:eastAsia="Calibri" w:hAnsi="Calibri" w:cs="Calibri"/>
                <w:sz w:val="22"/>
                <w:lang w:eastAsia="en-US"/>
              </w:rPr>
              <w:t>υντήρηση - εξωραϊσμός κτιριακών συγκροτημάτων σχολείων και διαμόρφωση αύλειων χώρων</w:t>
            </w:r>
            <w:r>
              <w:rPr>
                <w:rFonts w:ascii="Calibri" w:eastAsia="Calibri" w:hAnsi="Calibri" w:cs="Calibri"/>
                <w:sz w:val="22"/>
                <w:lang w:eastAsia="en-US"/>
              </w:rPr>
              <w:t>)</w:t>
            </w:r>
            <w:r w:rsidRPr="00577750">
              <w:rPr>
                <w:rFonts w:ascii="Calibri" w:eastAsia="Calibri" w:hAnsi="Calibri" w:cs="Calibri"/>
                <w:sz w:val="22"/>
                <w:lang w:eastAsia="en-US"/>
              </w:rPr>
              <w:t xml:space="preserve"> και συμπλήρωση υποδομών εκπαίδευσης </w:t>
            </w:r>
            <w:r w:rsidR="006122CF">
              <w:rPr>
                <w:rFonts w:ascii="Calibri" w:eastAsia="Calibri" w:hAnsi="Calibri" w:cs="Calibri"/>
                <w:sz w:val="22"/>
                <w:lang w:eastAsia="en-US"/>
              </w:rPr>
              <w:t xml:space="preserve">ν. Θήρας </w:t>
            </w:r>
          </w:p>
          <w:p w14:paraId="47CBEC01" w14:textId="77777777" w:rsidR="00EA3811" w:rsidRPr="00EA3811" w:rsidRDefault="00EA3811"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EA3811">
              <w:rPr>
                <w:rFonts w:ascii="Calibri" w:eastAsia="Calibri" w:hAnsi="Calibri" w:cs="Calibri"/>
                <w:sz w:val="22"/>
                <w:lang w:eastAsia="en-US"/>
              </w:rPr>
              <w:t>Προσθήκη αιθουσών διδασκαλί</w:t>
            </w:r>
            <w:r w:rsidR="009B14B4">
              <w:rPr>
                <w:rFonts w:ascii="Calibri" w:eastAsia="Calibri" w:hAnsi="Calibri" w:cs="Calibri"/>
                <w:sz w:val="22"/>
                <w:lang w:eastAsia="en-US"/>
              </w:rPr>
              <w:t>ας στο κτίριο του ΕΠΑΛ Καλύμνου</w:t>
            </w:r>
          </w:p>
          <w:p w14:paraId="7529ADBD" w14:textId="77777777" w:rsidR="00EA3811" w:rsidRPr="00700964" w:rsidRDefault="00EA3811"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700964">
              <w:rPr>
                <w:rFonts w:ascii="Calibri" w:eastAsia="Calibri" w:hAnsi="Calibri" w:cs="Calibri"/>
                <w:sz w:val="22"/>
                <w:lang w:eastAsia="en-US"/>
              </w:rPr>
              <w:t>Προσθήκη ορόφου στο 3ο Γυμνάσιο Χώρας Καλύμνου</w:t>
            </w:r>
            <w:r w:rsidR="00700964" w:rsidRPr="00700964">
              <w:rPr>
                <w:rFonts w:ascii="Calibri" w:eastAsia="Calibri" w:hAnsi="Calibri" w:cs="Calibri"/>
                <w:sz w:val="22"/>
                <w:lang w:eastAsia="en-US"/>
              </w:rPr>
              <w:t xml:space="preserve">, </w:t>
            </w:r>
            <w:r w:rsidRPr="00700964">
              <w:rPr>
                <w:rFonts w:ascii="Calibri" w:eastAsia="Calibri" w:hAnsi="Calibri" w:cs="Calibri"/>
                <w:sz w:val="22"/>
                <w:lang w:eastAsia="en-US"/>
              </w:rPr>
              <w:t>Ανακατασκευή 4ου Καρπάθιου δημοτικού σχολείου</w:t>
            </w:r>
            <w:r w:rsidR="00700964" w:rsidRPr="00700964">
              <w:rPr>
                <w:rFonts w:ascii="Calibri" w:eastAsia="Calibri" w:hAnsi="Calibri" w:cs="Calibri"/>
                <w:sz w:val="22"/>
                <w:lang w:eastAsia="en-US"/>
              </w:rPr>
              <w:t>, Ανακατασκευή 2ου Γυμνασίου – Λυκείου «Η Ψιλιανή» στο Δήμο Καλυμνίων</w:t>
            </w:r>
          </w:p>
          <w:p w14:paraId="5AFB2185" w14:textId="77777777" w:rsidR="002173AF" w:rsidRDefault="002173AF"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Pr>
                <w:rFonts w:ascii="Calibri" w:eastAsia="Calibri" w:hAnsi="Calibri" w:cs="Calibri"/>
                <w:sz w:val="22"/>
                <w:lang w:eastAsia="en-US"/>
              </w:rPr>
              <w:t>Αναβάθμιση Σχολής Δυτών Καλύμνου &amp; διερεύνηση δυνατότητας ενσωμάτωσης Α.Ε.Ν.</w:t>
            </w:r>
          </w:p>
          <w:p w14:paraId="6F41E0E0" w14:textId="77777777" w:rsidR="009945DF" w:rsidRPr="00444D29" w:rsidRDefault="009945DF"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Pr>
                <w:rFonts w:ascii="Calibri" w:eastAsia="Calibri" w:hAnsi="Calibri" w:cs="Calibri"/>
                <w:sz w:val="22"/>
                <w:lang w:eastAsia="en-US"/>
              </w:rPr>
              <w:t>Επέκταση Δημοτικών Σχολείων Ψερίμου και Τελένδου</w:t>
            </w:r>
          </w:p>
          <w:p w14:paraId="4D5CF15A" w14:textId="77777777" w:rsidR="00A93503" w:rsidRDefault="00875CE6"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444D29">
              <w:rPr>
                <w:rFonts w:ascii="Calibri" w:eastAsia="Calibri" w:hAnsi="Calibri" w:cs="Calibri"/>
                <w:sz w:val="22"/>
                <w:lang w:eastAsia="en-US"/>
              </w:rPr>
              <w:t xml:space="preserve">Μελέτη </w:t>
            </w:r>
            <w:r w:rsidR="00A93503" w:rsidRPr="00444D29">
              <w:rPr>
                <w:rFonts w:ascii="Calibri" w:eastAsia="Calibri" w:hAnsi="Calibri" w:cs="Calibri"/>
                <w:sz w:val="22"/>
                <w:lang w:eastAsia="en-US"/>
              </w:rPr>
              <w:t>Χωροθέτηση</w:t>
            </w:r>
            <w:r w:rsidRPr="00444D29">
              <w:rPr>
                <w:rFonts w:ascii="Calibri" w:eastAsia="Calibri" w:hAnsi="Calibri" w:cs="Calibri"/>
                <w:sz w:val="22"/>
                <w:lang w:eastAsia="en-US"/>
              </w:rPr>
              <w:t xml:space="preserve">ς </w:t>
            </w:r>
            <w:r w:rsidR="000C544E" w:rsidRPr="00444D29">
              <w:rPr>
                <w:rFonts w:ascii="Calibri" w:eastAsia="Calibri" w:hAnsi="Calibri" w:cs="Calibri"/>
                <w:sz w:val="22"/>
                <w:lang w:eastAsia="en-US"/>
              </w:rPr>
              <w:t>–</w:t>
            </w:r>
            <w:r w:rsidRPr="00444D29">
              <w:rPr>
                <w:rFonts w:ascii="Calibri" w:eastAsia="Calibri" w:hAnsi="Calibri" w:cs="Calibri"/>
                <w:sz w:val="22"/>
                <w:lang w:eastAsia="en-US"/>
              </w:rPr>
              <w:t xml:space="preserve"> </w:t>
            </w:r>
            <w:r w:rsidR="000C544E" w:rsidRPr="00444D29">
              <w:rPr>
                <w:rFonts w:ascii="Calibri" w:eastAsia="Calibri" w:hAnsi="Calibri" w:cs="Calibri"/>
                <w:sz w:val="22"/>
                <w:lang w:eastAsia="en-US"/>
              </w:rPr>
              <w:t xml:space="preserve">τεχνικές μελέτες </w:t>
            </w:r>
            <w:r w:rsidR="00A93503" w:rsidRPr="00444D29">
              <w:rPr>
                <w:rFonts w:ascii="Calibri" w:eastAsia="Calibri" w:hAnsi="Calibri" w:cs="Calibri"/>
                <w:sz w:val="22"/>
                <w:lang w:eastAsia="en-US"/>
              </w:rPr>
              <w:t>Νέου Γυμνασίου Πάρου (υπάρχει εγκεκριμένη χρηματοδότηση για την μελέτη του έργου)</w:t>
            </w:r>
          </w:p>
          <w:p w14:paraId="01A3ECD4" w14:textId="77777777" w:rsidR="00EF5F43" w:rsidRDefault="003F27B5"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EF5F43">
              <w:rPr>
                <w:rFonts w:ascii="Calibri" w:eastAsia="Calibri" w:hAnsi="Calibri" w:cs="Calibri"/>
                <w:sz w:val="22"/>
                <w:lang w:eastAsia="en-US"/>
              </w:rPr>
              <w:t>Κατασκευή νέων νηπιαγωγείων εντός πόλεως Τήνου</w:t>
            </w:r>
          </w:p>
          <w:p w14:paraId="08C14069" w14:textId="77777777" w:rsidR="003F27B5" w:rsidRPr="00EF5F43" w:rsidRDefault="00F56D8B" w:rsidP="007765EA">
            <w:pPr>
              <w:pStyle w:val="a9"/>
              <w:numPr>
                <w:ilvl w:val="0"/>
                <w:numId w:val="143"/>
              </w:numPr>
              <w:tabs>
                <w:tab w:val="left" w:pos="317"/>
              </w:tabs>
              <w:spacing w:line="240" w:lineRule="auto"/>
              <w:ind w:left="317" w:hanging="317"/>
              <w:jc w:val="both"/>
              <w:rPr>
                <w:rFonts w:ascii="Calibri" w:eastAsia="Calibri" w:hAnsi="Calibri" w:cs="Calibri"/>
                <w:sz w:val="22"/>
                <w:lang w:eastAsia="en-US"/>
              </w:rPr>
            </w:pPr>
            <w:r w:rsidRPr="00F56D8B">
              <w:rPr>
                <w:rFonts w:ascii="Calibri" w:eastAsia="Calibri" w:hAnsi="Calibri" w:cs="Calibri"/>
                <w:sz w:val="22"/>
                <w:lang w:eastAsia="en-US"/>
              </w:rPr>
              <w:t>Κατασκευή  κτ</w:t>
            </w:r>
            <w:r>
              <w:rPr>
                <w:rFonts w:ascii="Calibri" w:eastAsia="Calibri" w:hAnsi="Calibri" w:cs="Calibri"/>
                <w:sz w:val="22"/>
                <w:lang w:eastAsia="en-US"/>
              </w:rPr>
              <w:t>ι</w:t>
            </w:r>
            <w:r w:rsidRPr="00F56D8B">
              <w:rPr>
                <w:rFonts w:ascii="Calibri" w:eastAsia="Calibri" w:hAnsi="Calibri" w:cs="Calibri"/>
                <w:sz w:val="22"/>
                <w:lang w:eastAsia="en-US"/>
              </w:rPr>
              <w:t>ρίου 3</w:t>
            </w:r>
            <w:r w:rsidRPr="00F56D8B">
              <w:rPr>
                <w:rFonts w:ascii="Calibri" w:eastAsia="Calibri" w:hAnsi="Calibri" w:cs="Calibri"/>
                <w:sz w:val="22"/>
                <w:vertAlign w:val="superscript"/>
                <w:lang w:eastAsia="en-US"/>
              </w:rPr>
              <w:t>ου</w:t>
            </w:r>
            <w:r>
              <w:rPr>
                <w:rFonts w:ascii="Calibri" w:eastAsia="Calibri" w:hAnsi="Calibri" w:cs="Calibri"/>
                <w:sz w:val="22"/>
                <w:lang w:eastAsia="en-US"/>
              </w:rPr>
              <w:t xml:space="preserve"> </w:t>
            </w:r>
            <w:r w:rsidRPr="00F56D8B">
              <w:rPr>
                <w:rFonts w:ascii="Calibri" w:eastAsia="Calibri" w:hAnsi="Calibri" w:cs="Calibri"/>
                <w:sz w:val="22"/>
                <w:lang w:eastAsia="en-US"/>
              </w:rPr>
              <w:t xml:space="preserve">Δημοτικού </w:t>
            </w:r>
            <w:r>
              <w:rPr>
                <w:rFonts w:ascii="Calibri" w:eastAsia="Calibri" w:hAnsi="Calibri" w:cs="Calibri"/>
                <w:sz w:val="22"/>
                <w:lang w:eastAsia="en-US"/>
              </w:rPr>
              <w:t>Σ</w:t>
            </w:r>
            <w:r w:rsidRPr="00F56D8B">
              <w:rPr>
                <w:rFonts w:ascii="Calibri" w:eastAsia="Calibri" w:hAnsi="Calibri" w:cs="Calibri"/>
                <w:sz w:val="22"/>
                <w:lang w:eastAsia="en-US"/>
              </w:rPr>
              <w:t xml:space="preserve">χολείου στην πόλη της Τήνου </w:t>
            </w:r>
            <w:r>
              <w:rPr>
                <w:rFonts w:ascii="Calibri" w:eastAsia="Calibri" w:hAnsi="Calibri" w:cs="Calibri"/>
                <w:sz w:val="22"/>
                <w:lang w:eastAsia="en-US"/>
              </w:rPr>
              <w:t xml:space="preserve">- </w:t>
            </w:r>
            <w:r w:rsidR="003F27B5" w:rsidRPr="00EF5F43">
              <w:rPr>
                <w:rFonts w:ascii="Calibri" w:eastAsia="Calibri" w:hAnsi="Calibri" w:cs="Calibri"/>
                <w:sz w:val="22"/>
                <w:lang w:eastAsia="en-US"/>
              </w:rPr>
              <w:t>Επεκτάσεις και βελτιώσεις εξωτερικών χώρων σχολείων για άθληση των μαθητών</w:t>
            </w:r>
            <w:r w:rsidR="00EF5F43">
              <w:rPr>
                <w:rFonts w:ascii="Calibri" w:eastAsia="Calibri" w:hAnsi="Calibri" w:cs="Calibri"/>
                <w:sz w:val="22"/>
                <w:lang w:eastAsia="en-US"/>
              </w:rPr>
              <w:t xml:space="preserve"> (</w:t>
            </w:r>
            <w:r w:rsidR="003F27B5" w:rsidRPr="00EF5F43">
              <w:rPr>
                <w:rFonts w:ascii="Calibri" w:eastAsia="Calibri" w:hAnsi="Calibri" w:cs="Calibri"/>
                <w:sz w:val="22"/>
                <w:lang w:eastAsia="en-US"/>
              </w:rPr>
              <w:t>υπάρχουν μελέτες σε εξέλιξη</w:t>
            </w:r>
            <w:r w:rsidR="00EF5F43">
              <w:rPr>
                <w:rFonts w:ascii="Calibri" w:eastAsia="Calibri" w:hAnsi="Calibri" w:cs="Calibri"/>
                <w:sz w:val="22"/>
                <w:lang w:eastAsia="en-US"/>
              </w:rPr>
              <w:t>)</w:t>
            </w:r>
          </w:p>
        </w:tc>
      </w:tr>
    </w:tbl>
    <w:p w14:paraId="770599EB" w14:textId="77777777" w:rsidR="00727488" w:rsidRDefault="00727488"/>
    <w:p w14:paraId="2CEEBE7D" w14:textId="77777777" w:rsidR="00727488" w:rsidRDefault="00727488"/>
    <w:p w14:paraId="5E0E8D76" w14:textId="77777777" w:rsidR="00727488" w:rsidRDefault="00727488"/>
    <w:p w14:paraId="6F55CFB7" w14:textId="77777777" w:rsidR="00727488" w:rsidRDefault="00727488"/>
    <w:tbl>
      <w:tblPr>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870"/>
      </w:tblGrid>
      <w:tr w:rsidR="00F74701" w:rsidRPr="002304D9" w14:paraId="2CA69E9E" w14:textId="77777777" w:rsidTr="00C758EB">
        <w:tc>
          <w:tcPr>
            <w:tcW w:w="8105" w:type="dxa"/>
            <w:gridSpan w:val="2"/>
            <w:tcBorders>
              <w:top w:val="single" w:sz="4" w:space="0" w:color="auto"/>
              <w:bottom w:val="single" w:sz="4" w:space="0" w:color="auto"/>
            </w:tcBorders>
            <w:shd w:val="clear" w:color="auto" w:fill="E5DFEC"/>
          </w:tcPr>
          <w:p w14:paraId="4A0E963E" w14:textId="77777777" w:rsidR="00F74701" w:rsidRPr="00567FCD" w:rsidRDefault="00F74701" w:rsidP="0027739D">
            <w:pPr>
              <w:spacing w:line="240" w:lineRule="auto"/>
              <w:rPr>
                <w:rFonts w:eastAsia="Calibri" w:cstheme="minorHAnsi"/>
                <w:b/>
                <w:sz w:val="22"/>
                <w:lang w:eastAsia="en-US"/>
              </w:rPr>
            </w:pPr>
            <w:r>
              <w:rPr>
                <w:rFonts w:eastAsia="Calibri" w:cstheme="minorHAnsi"/>
                <w:b/>
                <w:sz w:val="22"/>
                <w:lang w:eastAsia="en-US"/>
              </w:rPr>
              <w:t xml:space="preserve">Πρόνοια &amp; λοιπές </w:t>
            </w:r>
            <w:r w:rsidRPr="00567FCD">
              <w:rPr>
                <w:rFonts w:eastAsia="Calibri" w:cstheme="minorHAnsi"/>
                <w:b/>
                <w:sz w:val="22"/>
                <w:lang w:eastAsia="en-US"/>
              </w:rPr>
              <w:t>Κοινωνικές Υποδομές</w:t>
            </w:r>
          </w:p>
        </w:tc>
      </w:tr>
      <w:tr w:rsidR="00F74701" w:rsidRPr="002304D9" w14:paraId="788BA074" w14:textId="77777777" w:rsidTr="00C758EB">
        <w:tc>
          <w:tcPr>
            <w:tcW w:w="2235" w:type="dxa"/>
            <w:tcBorders>
              <w:top w:val="single" w:sz="4" w:space="0" w:color="auto"/>
              <w:bottom w:val="single" w:sz="4" w:space="0" w:color="auto"/>
            </w:tcBorders>
            <w:shd w:val="clear" w:color="auto" w:fill="DAEEF3"/>
          </w:tcPr>
          <w:p w14:paraId="0F1FE1ED" w14:textId="77777777" w:rsidR="00F74701" w:rsidRPr="00567FCD" w:rsidRDefault="00F74701" w:rsidP="0027739D">
            <w:pPr>
              <w:spacing w:line="240" w:lineRule="auto"/>
              <w:ind w:left="171"/>
              <w:rPr>
                <w:rFonts w:eastAsia="Calibri" w:cstheme="minorHAnsi"/>
                <w:sz w:val="22"/>
                <w:lang w:eastAsia="en-US"/>
              </w:rPr>
            </w:pPr>
          </w:p>
        </w:tc>
        <w:tc>
          <w:tcPr>
            <w:tcW w:w="5870" w:type="dxa"/>
            <w:shd w:val="clear" w:color="auto" w:fill="auto"/>
          </w:tcPr>
          <w:p w14:paraId="552B025C" w14:textId="77777777" w:rsidR="00F74701" w:rsidRPr="00444D29" w:rsidRDefault="00F74701" w:rsidP="007765EA">
            <w:pPr>
              <w:pStyle w:val="a9"/>
              <w:numPr>
                <w:ilvl w:val="0"/>
                <w:numId w:val="144"/>
              </w:numPr>
              <w:tabs>
                <w:tab w:val="left" w:pos="288"/>
              </w:tabs>
              <w:spacing w:line="240" w:lineRule="auto"/>
              <w:ind w:left="288" w:hanging="283"/>
              <w:jc w:val="both"/>
              <w:rPr>
                <w:rFonts w:eastAsia="Calibri" w:cstheme="minorHAnsi"/>
                <w:sz w:val="22"/>
                <w:lang w:eastAsia="en-US"/>
              </w:rPr>
            </w:pPr>
            <w:r w:rsidRPr="00444D29">
              <w:rPr>
                <w:rFonts w:eastAsia="Calibri" w:cstheme="minorHAnsi"/>
                <w:sz w:val="22"/>
                <w:lang w:eastAsia="en-US"/>
              </w:rPr>
              <w:t>Δημιουργία Βρεφο</w:t>
            </w:r>
            <w:r w:rsidR="00861880">
              <w:rPr>
                <w:rFonts w:eastAsia="Calibri" w:cstheme="minorHAnsi"/>
                <w:sz w:val="22"/>
                <w:lang w:eastAsia="en-US"/>
              </w:rPr>
              <w:t>ν</w:t>
            </w:r>
            <w:r w:rsidRPr="00444D29">
              <w:rPr>
                <w:rFonts w:eastAsia="Calibri" w:cstheme="minorHAnsi"/>
                <w:sz w:val="22"/>
                <w:lang w:eastAsia="en-US"/>
              </w:rPr>
              <w:t>ηπιακών Σταθμών σε Χώρα, Μπατσί, Γαύριο &amp; Κόρθι ν. Ανδρου</w:t>
            </w:r>
          </w:p>
          <w:p w14:paraId="6E066547" w14:textId="77777777" w:rsidR="00F74701" w:rsidRPr="00444D29" w:rsidRDefault="00F74701" w:rsidP="007765EA">
            <w:pPr>
              <w:pStyle w:val="a9"/>
              <w:numPr>
                <w:ilvl w:val="0"/>
                <w:numId w:val="144"/>
              </w:numPr>
              <w:tabs>
                <w:tab w:val="left" w:pos="288"/>
              </w:tabs>
              <w:spacing w:line="240" w:lineRule="auto"/>
              <w:ind w:left="288" w:hanging="283"/>
              <w:jc w:val="both"/>
              <w:rPr>
                <w:rFonts w:eastAsia="Calibri" w:cstheme="minorHAnsi"/>
                <w:sz w:val="22"/>
                <w:lang w:eastAsia="en-US"/>
              </w:rPr>
            </w:pPr>
            <w:r w:rsidRPr="00444D29">
              <w:rPr>
                <w:rFonts w:eastAsia="Calibri" w:cstheme="minorHAnsi"/>
                <w:sz w:val="22"/>
                <w:lang w:eastAsia="en-US"/>
              </w:rPr>
              <w:t>Δημιουργία Παιδικών Σταθμών σε Κόρθι και Γαύριο ν. Ανδρου</w:t>
            </w:r>
          </w:p>
          <w:p w14:paraId="0668372D" w14:textId="77777777" w:rsidR="00F74701" w:rsidRPr="00444D29" w:rsidRDefault="00F74701" w:rsidP="007765EA">
            <w:pPr>
              <w:pStyle w:val="a9"/>
              <w:numPr>
                <w:ilvl w:val="0"/>
                <w:numId w:val="144"/>
              </w:numPr>
              <w:tabs>
                <w:tab w:val="left" w:pos="288"/>
              </w:tabs>
              <w:spacing w:line="240" w:lineRule="auto"/>
              <w:ind w:left="288" w:hanging="283"/>
              <w:jc w:val="both"/>
              <w:rPr>
                <w:rFonts w:eastAsia="Calibri" w:cstheme="minorHAnsi"/>
                <w:sz w:val="22"/>
                <w:lang w:eastAsia="en-US"/>
              </w:rPr>
            </w:pPr>
            <w:r w:rsidRPr="00444D29">
              <w:rPr>
                <w:rFonts w:eastAsia="Calibri" w:cstheme="minorHAnsi"/>
                <w:sz w:val="22"/>
                <w:lang w:eastAsia="en-US"/>
              </w:rPr>
              <w:t>Δημιουργία Κέντρου Δημιουργικής Απασχόλησης  παιδιών  και ΑΜΕΑ, Οίκων  Ευγηρίας(2), ΚΑΠΗ (Χώρα, Γαύριο / Μπατσί, Κόρθι), ΚΗΦΗ στη ν. Ανδρο</w:t>
            </w:r>
          </w:p>
          <w:p w14:paraId="67197FDA" w14:textId="77777777" w:rsidR="00F74701" w:rsidRDefault="00F74701" w:rsidP="007765EA">
            <w:pPr>
              <w:pStyle w:val="a9"/>
              <w:numPr>
                <w:ilvl w:val="0"/>
                <w:numId w:val="144"/>
              </w:numPr>
              <w:tabs>
                <w:tab w:val="left" w:pos="288"/>
              </w:tabs>
              <w:spacing w:line="240" w:lineRule="auto"/>
              <w:ind w:left="288" w:hanging="283"/>
              <w:jc w:val="both"/>
              <w:rPr>
                <w:rFonts w:eastAsia="Calibri" w:cstheme="minorHAnsi"/>
                <w:sz w:val="22"/>
                <w:lang w:eastAsia="en-US"/>
              </w:rPr>
            </w:pPr>
            <w:r w:rsidRPr="00444D29">
              <w:rPr>
                <w:rFonts w:eastAsia="Calibri" w:cstheme="minorHAnsi"/>
                <w:sz w:val="22"/>
                <w:lang w:eastAsia="en-US"/>
              </w:rPr>
              <w:t xml:space="preserve">Εμπλουτισμός αθλητικών υποδομών ν. Ανδρου </w:t>
            </w:r>
            <w:r w:rsidR="00F64135">
              <w:rPr>
                <w:rFonts w:eastAsia="Calibri" w:cstheme="minorHAnsi"/>
                <w:sz w:val="22"/>
                <w:lang w:eastAsia="en-US"/>
              </w:rPr>
              <w:t>–</w:t>
            </w:r>
            <w:r w:rsidRPr="00444D29">
              <w:rPr>
                <w:rFonts w:eastAsia="Calibri" w:cstheme="minorHAnsi"/>
                <w:sz w:val="22"/>
                <w:lang w:eastAsia="en-US"/>
              </w:rPr>
              <w:t xml:space="preserve"> </w:t>
            </w:r>
            <w:r w:rsidR="00F64135">
              <w:rPr>
                <w:rFonts w:eastAsia="Calibri" w:cstheme="minorHAnsi"/>
                <w:sz w:val="22"/>
                <w:lang w:eastAsia="en-US"/>
              </w:rPr>
              <w:t xml:space="preserve">Κατασκευή </w:t>
            </w:r>
            <w:r w:rsidR="00F64135" w:rsidRPr="00F64135">
              <w:rPr>
                <w:rFonts w:eastAsia="Calibri" w:cstheme="minorHAnsi"/>
                <w:sz w:val="22"/>
                <w:lang w:eastAsia="en-US"/>
              </w:rPr>
              <w:t xml:space="preserve">κλειστού αθλητικού κέντρου πολλαπλών χρήσεων </w:t>
            </w:r>
            <w:r w:rsidR="00F64135">
              <w:rPr>
                <w:rFonts w:eastAsia="Calibri" w:cstheme="minorHAnsi"/>
                <w:sz w:val="22"/>
                <w:lang w:eastAsia="en-US"/>
              </w:rPr>
              <w:t xml:space="preserve">- </w:t>
            </w:r>
            <w:r w:rsidRPr="00444D29">
              <w:rPr>
                <w:rFonts w:eastAsia="Calibri" w:cstheme="minorHAnsi"/>
                <w:sz w:val="22"/>
                <w:lang w:eastAsia="en-US"/>
              </w:rPr>
              <w:t>Αξιοποίηση των παλαιών δημοτικών σχολείων σε κλειστούς ή ανοικτούς χώρους άθλησης</w:t>
            </w:r>
          </w:p>
          <w:p w14:paraId="584ACB79" w14:textId="77777777" w:rsidR="00861880" w:rsidRDefault="00861880" w:rsidP="007765EA">
            <w:pPr>
              <w:pStyle w:val="a9"/>
              <w:numPr>
                <w:ilvl w:val="0"/>
                <w:numId w:val="144"/>
              </w:numPr>
              <w:tabs>
                <w:tab w:val="left" w:pos="288"/>
              </w:tabs>
              <w:spacing w:line="240" w:lineRule="auto"/>
              <w:ind w:left="288" w:hanging="288"/>
              <w:jc w:val="both"/>
              <w:rPr>
                <w:rFonts w:eastAsia="Calibri" w:cstheme="minorHAnsi"/>
                <w:sz w:val="22"/>
                <w:lang w:eastAsia="en-US"/>
              </w:rPr>
            </w:pPr>
            <w:r>
              <w:rPr>
                <w:rFonts w:eastAsia="Calibri" w:cstheme="minorHAnsi"/>
                <w:sz w:val="22"/>
                <w:lang w:eastAsia="en-US"/>
              </w:rPr>
              <w:t xml:space="preserve">Ολοκλήρωση </w:t>
            </w:r>
            <w:r w:rsidRPr="00861880">
              <w:rPr>
                <w:rFonts w:eastAsia="Calibri" w:cstheme="minorHAnsi"/>
                <w:sz w:val="22"/>
                <w:lang w:eastAsia="en-US"/>
              </w:rPr>
              <w:t>Βρεφονηπιακ</w:t>
            </w:r>
            <w:r>
              <w:rPr>
                <w:rFonts w:eastAsia="Calibri" w:cstheme="minorHAnsi"/>
                <w:sz w:val="22"/>
                <w:lang w:eastAsia="en-US"/>
              </w:rPr>
              <w:t>ού Σταθμού Εμπορείου Θήρας</w:t>
            </w:r>
            <w:r w:rsidR="005A150F">
              <w:rPr>
                <w:rFonts w:eastAsia="Calibri" w:cstheme="minorHAnsi"/>
                <w:sz w:val="22"/>
                <w:lang w:eastAsia="en-US"/>
              </w:rPr>
              <w:t xml:space="preserve"> - </w:t>
            </w:r>
            <w:r w:rsidR="005A150F" w:rsidRPr="005A150F">
              <w:rPr>
                <w:rFonts w:eastAsia="Calibri" w:cstheme="minorHAnsi"/>
                <w:sz w:val="22"/>
                <w:lang w:eastAsia="en-US"/>
              </w:rPr>
              <w:t>Βελτ</w:t>
            </w:r>
            <w:r w:rsidR="005A150F">
              <w:rPr>
                <w:rFonts w:eastAsia="Calibri" w:cstheme="minorHAnsi"/>
                <w:sz w:val="22"/>
                <w:lang w:eastAsia="en-US"/>
              </w:rPr>
              <w:t xml:space="preserve">ίωση υποδομών παιδικών σταθμών </w:t>
            </w:r>
          </w:p>
          <w:p w14:paraId="486CD5C5" w14:textId="77777777" w:rsidR="005A150F" w:rsidRPr="005A150F" w:rsidRDefault="005A150F" w:rsidP="007765EA">
            <w:pPr>
              <w:pStyle w:val="a9"/>
              <w:numPr>
                <w:ilvl w:val="0"/>
                <w:numId w:val="144"/>
              </w:numPr>
              <w:tabs>
                <w:tab w:val="left" w:pos="288"/>
              </w:tabs>
              <w:spacing w:line="240" w:lineRule="auto"/>
              <w:ind w:left="288" w:hanging="288"/>
              <w:jc w:val="both"/>
              <w:rPr>
                <w:rFonts w:eastAsia="Calibri" w:cstheme="minorHAnsi"/>
                <w:sz w:val="22"/>
                <w:lang w:eastAsia="en-US"/>
              </w:rPr>
            </w:pPr>
            <w:r w:rsidRPr="005A150F">
              <w:rPr>
                <w:rFonts w:eastAsia="Calibri" w:cstheme="minorHAnsi"/>
                <w:sz w:val="22"/>
                <w:lang w:eastAsia="en-US"/>
              </w:rPr>
              <w:t>Ίδρυση ΚΗΦΗ  - ΚΑΠΗ</w:t>
            </w:r>
            <w:r>
              <w:rPr>
                <w:rFonts w:eastAsia="Calibri" w:cstheme="minorHAnsi"/>
                <w:sz w:val="22"/>
                <w:lang w:eastAsia="en-US"/>
              </w:rPr>
              <w:t xml:space="preserve"> στη ν. Θήρα</w:t>
            </w:r>
          </w:p>
          <w:p w14:paraId="1251C73A" w14:textId="77777777" w:rsidR="006122CF" w:rsidRDefault="006122CF" w:rsidP="007765EA">
            <w:pPr>
              <w:pStyle w:val="a9"/>
              <w:numPr>
                <w:ilvl w:val="0"/>
                <w:numId w:val="144"/>
              </w:numPr>
              <w:tabs>
                <w:tab w:val="left" w:pos="288"/>
              </w:tabs>
              <w:spacing w:line="240" w:lineRule="auto"/>
              <w:ind w:left="288" w:hanging="283"/>
              <w:jc w:val="both"/>
              <w:rPr>
                <w:rFonts w:eastAsia="Calibri" w:cstheme="minorHAnsi"/>
                <w:sz w:val="22"/>
                <w:lang w:eastAsia="en-US"/>
              </w:rPr>
            </w:pPr>
            <w:r w:rsidRPr="00252B17">
              <w:rPr>
                <w:rFonts w:eastAsia="Calibri" w:cstheme="minorHAnsi"/>
                <w:sz w:val="22"/>
                <w:lang w:eastAsia="en-US"/>
              </w:rPr>
              <w:t>Βελτίωση - εμπλουτισμός αθλητικών υποδομών ν. Θήρας</w:t>
            </w:r>
            <w:r w:rsidR="00252B17" w:rsidRPr="00252B17">
              <w:rPr>
                <w:rFonts w:eastAsia="Calibri" w:cstheme="minorHAnsi"/>
                <w:sz w:val="22"/>
                <w:lang w:eastAsia="en-US"/>
              </w:rPr>
              <w:t xml:space="preserve"> (βελτίωση κλειστού γυμναστηρίου και προμήθεια εξοπλισμού, </w:t>
            </w:r>
            <w:r w:rsidR="00252B17">
              <w:rPr>
                <w:rFonts w:eastAsia="Calibri" w:cstheme="minorHAnsi"/>
                <w:sz w:val="22"/>
                <w:lang w:eastAsia="en-US"/>
              </w:rPr>
              <w:t>β</w:t>
            </w:r>
            <w:r w:rsidR="00252B17" w:rsidRPr="00252B17">
              <w:rPr>
                <w:rFonts w:eastAsia="Calibri" w:cstheme="minorHAnsi"/>
                <w:sz w:val="22"/>
                <w:lang w:eastAsia="en-US"/>
              </w:rPr>
              <w:t>ελτίωση γηπέδων ποδοσφαίρου</w:t>
            </w:r>
            <w:r w:rsidR="00252B17">
              <w:rPr>
                <w:rFonts w:eastAsia="Calibri" w:cstheme="minorHAnsi"/>
                <w:sz w:val="22"/>
                <w:lang w:eastAsia="en-US"/>
              </w:rPr>
              <w:t>, μ</w:t>
            </w:r>
            <w:r w:rsidR="00252B17" w:rsidRPr="00252B17">
              <w:rPr>
                <w:rFonts w:eastAsia="Calibri" w:cstheme="minorHAnsi"/>
                <w:sz w:val="22"/>
                <w:lang w:eastAsia="en-US"/>
              </w:rPr>
              <w:t>ελέτη  κατασκευής κολυμβητηρίου</w:t>
            </w:r>
            <w:r w:rsidR="00252B17">
              <w:rPr>
                <w:rFonts w:eastAsia="Calibri" w:cstheme="minorHAnsi"/>
                <w:sz w:val="22"/>
                <w:lang w:eastAsia="en-US"/>
              </w:rPr>
              <w:t>)</w:t>
            </w:r>
          </w:p>
          <w:p w14:paraId="6654BBAF" w14:textId="77777777" w:rsidR="00EA3811" w:rsidRDefault="00EA3811" w:rsidP="007765EA">
            <w:pPr>
              <w:pStyle w:val="a9"/>
              <w:numPr>
                <w:ilvl w:val="0"/>
                <w:numId w:val="144"/>
              </w:numPr>
              <w:tabs>
                <w:tab w:val="left" w:pos="288"/>
              </w:tabs>
              <w:spacing w:line="240" w:lineRule="auto"/>
              <w:ind w:left="288" w:hanging="283"/>
              <w:jc w:val="both"/>
              <w:rPr>
                <w:rFonts w:eastAsia="Calibri" w:cstheme="minorHAnsi"/>
                <w:sz w:val="22"/>
                <w:lang w:eastAsia="en-US"/>
              </w:rPr>
            </w:pPr>
            <w:r w:rsidRPr="00EA3811">
              <w:rPr>
                <w:rFonts w:eastAsia="Calibri" w:cstheme="minorHAnsi"/>
                <w:sz w:val="22"/>
                <w:lang w:eastAsia="en-US"/>
              </w:rPr>
              <w:t>Κατασκευή νέου βρεφονηπιακού</w:t>
            </w:r>
            <w:r>
              <w:rPr>
                <w:rFonts w:eastAsia="Calibri" w:cstheme="minorHAnsi"/>
                <w:sz w:val="22"/>
                <w:lang w:eastAsia="en-US"/>
              </w:rPr>
              <w:t xml:space="preserve"> </w:t>
            </w:r>
            <w:r w:rsidRPr="00EA3811">
              <w:rPr>
                <w:rFonts w:eastAsia="Calibri" w:cstheme="minorHAnsi"/>
                <w:sz w:val="22"/>
                <w:lang w:eastAsia="en-US"/>
              </w:rPr>
              <w:t>-</w:t>
            </w:r>
            <w:r>
              <w:rPr>
                <w:rFonts w:eastAsia="Calibri" w:cstheme="minorHAnsi"/>
                <w:sz w:val="22"/>
                <w:lang w:eastAsia="en-US"/>
              </w:rPr>
              <w:t xml:space="preserve"> </w:t>
            </w:r>
            <w:r w:rsidRPr="00EA3811">
              <w:rPr>
                <w:rFonts w:eastAsia="Calibri" w:cstheme="minorHAnsi"/>
                <w:sz w:val="22"/>
                <w:lang w:eastAsia="en-US"/>
              </w:rPr>
              <w:t>παιδικού σταθμού Δήμου Καλύμνου</w:t>
            </w:r>
          </w:p>
          <w:p w14:paraId="5BB10A94" w14:textId="77777777" w:rsidR="008A3999" w:rsidRDefault="008A3999" w:rsidP="007765EA">
            <w:pPr>
              <w:pStyle w:val="a9"/>
              <w:numPr>
                <w:ilvl w:val="0"/>
                <w:numId w:val="144"/>
              </w:numPr>
              <w:tabs>
                <w:tab w:val="left" w:pos="288"/>
              </w:tabs>
              <w:spacing w:line="240" w:lineRule="auto"/>
              <w:ind w:left="288" w:hanging="283"/>
              <w:jc w:val="both"/>
              <w:rPr>
                <w:rFonts w:eastAsia="Calibri" w:cstheme="minorHAnsi"/>
                <w:sz w:val="22"/>
                <w:lang w:eastAsia="en-US"/>
              </w:rPr>
            </w:pPr>
            <w:r>
              <w:rPr>
                <w:rFonts w:eastAsia="Calibri" w:cstheme="minorHAnsi"/>
                <w:sz w:val="22"/>
                <w:lang w:eastAsia="en-US"/>
              </w:rPr>
              <w:t>Αναβάθμιση – επέκταση Αθλητικού Κέντρου Καλύμνου</w:t>
            </w:r>
          </w:p>
          <w:p w14:paraId="31EFC016" w14:textId="77777777" w:rsidR="009945DF" w:rsidRDefault="009945DF" w:rsidP="007765EA">
            <w:pPr>
              <w:pStyle w:val="a9"/>
              <w:numPr>
                <w:ilvl w:val="0"/>
                <w:numId w:val="144"/>
              </w:numPr>
              <w:tabs>
                <w:tab w:val="left" w:pos="317"/>
              </w:tabs>
              <w:spacing w:line="240" w:lineRule="auto"/>
              <w:ind w:left="317" w:hanging="284"/>
              <w:jc w:val="both"/>
              <w:rPr>
                <w:rFonts w:eastAsia="Calibri" w:cstheme="minorHAnsi"/>
                <w:sz w:val="22"/>
                <w:lang w:eastAsia="en-US"/>
              </w:rPr>
            </w:pPr>
            <w:r w:rsidRPr="009945DF">
              <w:rPr>
                <w:rFonts w:eastAsia="Calibri" w:cstheme="minorHAnsi"/>
                <w:sz w:val="22"/>
                <w:lang w:eastAsia="en-US"/>
              </w:rPr>
              <w:t>Κατασκηνωτικό κέντρο και χώροι ψυχαγωγίας ατόμων με αναπηρίες στη Νήσο Ψέριμο</w:t>
            </w:r>
          </w:p>
          <w:p w14:paraId="55A8CA2F" w14:textId="77777777" w:rsidR="00AF775A" w:rsidRDefault="00D74876" w:rsidP="007765EA">
            <w:pPr>
              <w:pStyle w:val="a9"/>
              <w:numPr>
                <w:ilvl w:val="0"/>
                <w:numId w:val="144"/>
              </w:numPr>
              <w:tabs>
                <w:tab w:val="left" w:pos="288"/>
              </w:tabs>
              <w:spacing w:line="240" w:lineRule="auto"/>
              <w:ind w:left="288" w:hanging="288"/>
              <w:jc w:val="both"/>
              <w:rPr>
                <w:rFonts w:eastAsia="Calibri" w:cstheme="minorHAnsi"/>
                <w:sz w:val="22"/>
                <w:lang w:eastAsia="en-US"/>
              </w:rPr>
            </w:pPr>
            <w:r w:rsidRPr="00AF775A">
              <w:rPr>
                <w:rFonts w:eastAsia="Calibri" w:cstheme="minorHAnsi"/>
                <w:sz w:val="22"/>
                <w:lang w:eastAsia="en-US"/>
              </w:rPr>
              <w:t>Ολοκλήρωση κατασκευής γηπέδου ποδοσφαίρου στη θέση Αγ. Γρηγόριος Τήνου (βάσει εγκεκριμένης αρχιτεκτονικής μελέτης)</w:t>
            </w:r>
          </w:p>
          <w:p w14:paraId="47613DC6" w14:textId="77777777" w:rsidR="00727488" w:rsidRPr="00727488" w:rsidRDefault="00727488" w:rsidP="00727488">
            <w:pPr>
              <w:tabs>
                <w:tab w:val="left" w:pos="288"/>
              </w:tabs>
              <w:spacing w:line="240" w:lineRule="auto"/>
              <w:jc w:val="both"/>
              <w:rPr>
                <w:rFonts w:eastAsia="Calibri" w:cstheme="minorHAnsi"/>
                <w:sz w:val="22"/>
                <w:lang w:eastAsia="en-US"/>
              </w:rPr>
            </w:pPr>
          </w:p>
        </w:tc>
      </w:tr>
      <w:tr w:rsidR="00485A94" w:rsidRPr="002304D9" w14:paraId="12FA3583" w14:textId="77777777" w:rsidTr="00C758EB">
        <w:tc>
          <w:tcPr>
            <w:tcW w:w="8105" w:type="dxa"/>
            <w:gridSpan w:val="2"/>
            <w:tcBorders>
              <w:top w:val="single" w:sz="4" w:space="0" w:color="auto"/>
              <w:bottom w:val="single" w:sz="4" w:space="0" w:color="auto"/>
            </w:tcBorders>
            <w:shd w:val="clear" w:color="auto" w:fill="E5DFEC"/>
          </w:tcPr>
          <w:p w14:paraId="1F9785F1" w14:textId="77777777" w:rsidR="00485A94" w:rsidRPr="00567FCD" w:rsidRDefault="00485A94" w:rsidP="0027739D">
            <w:pPr>
              <w:spacing w:line="240" w:lineRule="auto"/>
              <w:rPr>
                <w:rFonts w:ascii="Calibri" w:eastAsia="Calibri" w:hAnsi="Calibri" w:cs="Calibri"/>
                <w:sz w:val="22"/>
                <w:lang w:eastAsia="en-US"/>
              </w:rPr>
            </w:pPr>
            <w:r w:rsidRPr="00567FCD">
              <w:rPr>
                <w:rFonts w:ascii="Calibri" w:eastAsia="Calibri" w:hAnsi="Calibri" w:cs="Calibri"/>
                <w:b/>
                <w:sz w:val="22"/>
                <w:lang w:eastAsia="en-US"/>
              </w:rPr>
              <w:t>Πολιτισμός</w:t>
            </w:r>
          </w:p>
        </w:tc>
      </w:tr>
      <w:tr w:rsidR="00485A94" w:rsidRPr="002304D9" w14:paraId="5D2A56BD" w14:textId="77777777" w:rsidTr="00C758EB">
        <w:tc>
          <w:tcPr>
            <w:tcW w:w="2235" w:type="dxa"/>
            <w:tcBorders>
              <w:top w:val="single" w:sz="4" w:space="0" w:color="auto"/>
              <w:bottom w:val="single" w:sz="4" w:space="0" w:color="auto"/>
            </w:tcBorders>
            <w:shd w:val="clear" w:color="auto" w:fill="DAEEF3"/>
          </w:tcPr>
          <w:p w14:paraId="23E39698" w14:textId="77777777" w:rsidR="00485A94" w:rsidRPr="00567FCD" w:rsidRDefault="00485A94" w:rsidP="0027739D">
            <w:pPr>
              <w:spacing w:line="240" w:lineRule="auto"/>
              <w:ind w:firstLine="313"/>
              <w:rPr>
                <w:rFonts w:ascii="Calibri" w:eastAsia="Calibri" w:hAnsi="Calibri" w:cs="Calibri"/>
                <w:sz w:val="22"/>
                <w:lang w:eastAsia="en-US"/>
              </w:rPr>
            </w:pPr>
          </w:p>
        </w:tc>
        <w:tc>
          <w:tcPr>
            <w:tcW w:w="5870" w:type="dxa"/>
            <w:shd w:val="clear" w:color="auto" w:fill="auto"/>
          </w:tcPr>
          <w:p w14:paraId="6D14FAF1" w14:textId="77777777" w:rsidR="00485A94" w:rsidRDefault="00485A94"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sidRPr="00D02747">
              <w:rPr>
                <w:rFonts w:ascii="Calibri" w:eastAsia="Calibri" w:hAnsi="Calibri"/>
                <w:sz w:val="22"/>
                <w:lang w:eastAsia="en-US"/>
              </w:rPr>
              <w:t xml:space="preserve">Ανάδειξη - αξιοποίηση </w:t>
            </w:r>
            <w:r w:rsidR="006233ED">
              <w:rPr>
                <w:rFonts w:ascii="Calibri" w:eastAsia="Calibri" w:hAnsi="Calibri"/>
                <w:sz w:val="22"/>
                <w:lang w:eastAsia="en-US"/>
              </w:rPr>
              <w:t xml:space="preserve">– δικτύωση </w:t>
            </w:r>
            <w:r w:rsidRPr="00D02747">
              <w:rPr>
                <w:rFonts w:ascii="Calibri" w:eastAsia="Calibri" w:hAnsi="Calibri"/>
                <w:sz w:val="22"/>
                <w:lang w:eastAsia="en-US"/>
              </w:rPr>
              <w:t xml:space="preserve">πολιτιστικών πόρων </w:t>
            </w:r>
            <w:r w:rsidR="006233ED">
              <w:rPr>
                <w:rFonts w:ascii="Calibri" w:eastAsia="Calibri" w:hAnsi="Calibri"/>
                <w:sz w:val="22"/>
                <w:lang w:eastAsia="en-US"/>
              </w:rPr>
              <w:t xml:space="preserve">/ διαφύλαξη ταυτότητας </w:t>
            </w:r>
            <w:r w:rsidRPr="00D02747">
              <w:rPr>
                <w:rFonts w:ascii="Calibri" w:eastAsia="Calibri" w:hAnsi="Calibri"/>
                <w:sz w:val="22"/>
                <w:lang w:eastAsia="en-US"/>
              </w:rPr>
              <w:t>ν. Ανδρου</w:t>
            </w:r>
          </w:p>
          <w:p w14:paraId="58EBD274" w14:textId="77777777" w:rsidR="001C44B5" w:rsidRPr="00BC6E46" w:rsidRDefault="001C44B5" w:rsidP="007765EA">
            <w:pPr>
              <w:pStyle w:val="a9"/>
              <w:numPr>
                <w:ilvl w:val="0"/>
                <w:numId w:val="140"/>
              </w:numPr>
              <w:tabs>
                <w:tab w:val="left" w:pos="272"/>
              </w:tabs>
              <w:spacing w:line="240" w:lineRule="auto"/>
              <w:ind w:left="288" w:hanging="283"/>
              <w:jc w:val="both"/>
              <w:rPr>
                <w:rFonts w:ascii="Calibri" w:eastAsia="Calibri" w:hAnsi="Calibri"/>
                <w:sz w:val="22"/>
                <w:lang w:eastAsia="en-US"/>
              </w:rPr>
            </w:pPr>
            <w:r w:rsidRPr="00BC6E46">
              <w:rPr>
                <w:rFonts w:ascii="Calibri" w:eastAsia="Calibri" w:hAnsi="Calibri"/>
                <w:sz w:val="22"/>
                <w:lang w:eastAsia="en-US"/>
              </w:rPr>
              <w:t>Βελτίωση επισκεψιμότητας και Ανάδειξη του Ενετικού</w:t>
            </w:r>
            <w:r w:rsidR="00BC6E46">
              <w:rPr>
                <w:rFonts w:ascii="Calibri" w:eastAsia="Calibri" w:hAnsi="Calibri"/>
                <w:sz w:val="22"/>
                <w:lang w:eastAsia="en-US"/>
              </w:rPr>
              <w:t xml:space="preserve"> </w:t>
            </w:r>
            <w:r w:rsidRPr="00BC6E46">
              <w:rPr>
                <w:rFonts w:ascii="Calibri" w:eastAsia="Calibri" w:hAnsi="Calibri"/>
                <w:sz w:val="22"/>
                <w:lang w:eastAsia="en-US"/>
              </w:rPr>
              <w:t>Κάστρου στην Χώρα της Άνδρου,  προστασία - αναστήλωση της λιθόκτιστης  τοξωτής γέφυρας - Κατασκευή νέας πεζογέφυρας (προεντεταμμένη καλωδιωτή κατασκευή με ξύλινο αντιολισθητικό δάπεδο) προσβάσιμη απευθείας από την Πλατεία Αφανή Ναύτη έως την είσοδο του</w:t>
            </w:r>
            <w:r w:rsidR="00C758EB">
              <w:rPr>
                <w:rFonts w:ascii="Calibri" w:eastAsia="Calibri" w:hAnsi="Calibri"/>
                <w:sz w:val="22"/>
                <w:lang w:eastAsia="en-US"/>
              </w:rPr>
              <w:t xml:space="preserve"> </w:t>
            </w:r>
            <w:r w:rsidRPr="00BC6E46">
              <w:rPr>
                <w:rFonts w:ascii="Calibri" w:eastAsia="Calibri" w:hAnsi="Calibri"/>
                <w:sz w:val="22"/>
                <w:lang w:eastAsia="en-US"/>
              </w:rPr>
              <w:t>Κάστρου (στην Νοτιοδυτική πλευρά) και περιφραγμένου ασφαλούς και ξυλόστρωτου διαδρόμου κίνησης των επισκεπτών περιμετρικά των ευρημάτων</w:t>
            </w:r>
          </w:p>
          <w:p w14:paraId="69F5A359" w14:textId="77777777" w:rsidR="001C44B5" w:rsidRDefault="001C44B5" w:rsidP="007765EA">
            <w:pPr>
              <w:pStyle w:val="a9"/>
              <w:numPr>
                <w:ilvl w:val="0"/>
                <w:numId w:val="140"/>
              </w:numPr>
              <w:tabs>
                <w:tab w:val="left" w:pos="272"/>
              </w:tabs>
              <w:spacing w:line="240" w:lineRule="auto"/>
              <w:ind w:left="288" w:hanging="283"/>
              <w:jc w:val="both"/>
              <w:rPr>
                <w:rFonts w:ascii="Calibri" w:eastAsia="Calibri" w:hAnsi="Calibri"/>
                <w:sz w:val="22"/>
                <w:lang w:eastAsia="en-US"/>
              </w:rPr>
            </w:pPr>
            <w:r w:rsidRPr="001C44B5">
              <w:rPr>
                <w:rFonts w:ascii="Calibri" w:eastAsia="Calibri" w:hAnsi="Calibri"/>
                <w:sz w:val="22"/>
                <w:lang w:eastAsia="en-US"/>
              </w:rPr>
              <w:t>Ανέγερση Λαογραφικού Μουσείου Συνετίου</w:t>
            </w:r>
            <w:r w:rsidR="004100F6">
              <w:rPr>
                <w:rFonts w:ascii="Calibri" w:eastAsia="Calibri" w:hAnsi="Calibri"/>
                <w:sz w:val="22"/>
                <w:lang w:eastAsia="en-US"/>
              </w:rPr>
              <w:t xml:space="preserve"> ν. Ανδρου</w:t>
            </w:r>
          </w:p>
          <w:p w14:paraId="0F888D2A" w14:textId="77777777" w:rsidR="00782BA7" w:rsidRDefault="00782BA7" w:rsidP="007765EA">
            <w:pPr>
              <w:pStyle w:val="a9"/>
              <w:numPr>
                <w:ilvl w:val="0"/>
                <w:numId w:val="140"/>
              </w:numPr>
              <w:tabs>
                <w:tab w:val="left" w:pos="272"/>
              </w:tabs>
              <w:spacing w:line="240" w:lineRule="auto"/>
              <w:ind w:left="288" w:hanging="283"/>
              <w:jc w:val="both"/>
              <w:rPr>
                <w:rFonts w:ascii="Calibri" w:eastAsia="Calibri" w:hAnsi="Calibri"/>
                <w:sz w:val="22"/>
                <w:lang w:eastAsia="en-US"/>
              </w:rPr>
            </w:pPr>
            <w:r w:rsidRPr="00782BA7">
              <w:rPr>
                <w:rFonts w:ascii="Calibri" w:eastAsia="Calibri" w:hAnsi="Calibri"/>
                <w:sz w:val="22"/>
                <w:lang w:eastAsia="en-US"/>
              </w:rPr>
              <w:t xml:space="preserve">Ανάληψη Πρωτοβουλίας από κοινού του Δήμου Άνδρου και επωνύμων ιδιωτών - φίλων της Άνδρου </w:t>
            </w:r>
            <w:r>
              <w:rPr>
                <w:rFonts w:ascii="Calibri" w:eastAsia="Calibri" w:hAnsi="Calibri"/>
                <w:sz w:val="22"/>
                <w:lang w:eastAsia="en-US"/>
              </w:rPr>
              <w:t xml:space="preserve">για </w:t>
            </w:r>
            <w:r w:rsidRPr="00782BA7">
              <w:rPr>
                <w:rFonts w:ascii="Calibri" w:eastAsia="Calibri" w:hAnsi="Calibri"/>
                <w:sz w:val="22"/>
                <w:lang w:eastAsia="en-US"/>
              </w:rPr>
              <w:t xml:space="preserve">Δημιουργία </w:t>
            </w:r>
            <w:r>
              <w:rPr>
                <w:rFonts w:ascii="Calibri" w:eastAsia="Calibri" w:hAnsi="Calibri"/>
                <w:sz w:val="22"/>
                <w:lang w:eastAsia="en-US"/>
              </w:rPr>
              <w:t>«</w:t>
            </w:r>
            <w:r w:rsidRPr="00782BA7">
              <w:rPr>
                <w:rFonts w:ascii="Calibri" w:eastAsia="Calibri" w:hAnsi="Calibri"/>
                <w:sz w:val="22"/>
                <w:lang w:eastAsia="en-US"/>
              </w:rPr>
              <w:t>Διεθνούς Εμβέλειας Κέντρου Πολιτισμού και Συναντήσεων</w:t>
            </w:r>
            <w:r>
              <w:rPr>
                <w:rFonts w:ascii="Calibri" w:eastAsia="Calibri" w:hAnsi="Calibri"/>
                <w:sz w:val="22"/>
                <w:lang w:eastAsia="en-US"/>
              </w:rPr>
              <w:t>»</w:t>
            </w:r>
            <w:r w:rsidRPr="00782BA7">
              <w:rPr>
                <w:rFonts w:ascii="Calibri" w:eastAsia="Calibri" w:hAnsi="Calibri"/>
                <w:sz w:val="22"/>
                <w:lang w:eastAsia="en-US"/>
              </w:rPr>
              <w:t xml:space="preserve"> </w:t>
            </w:r>
            <w:r>
              <w:rPr>
                <w:rFonts w:ascii="Calibri" w:eastAsia="Calibri" w:hAnsi="Calibri"/>
                <w:sz w:val="22"/>
                <w:lang w:eastAsia="en-US"/>
              </w:rPr>
              <w:t xml:space="preserve">(αντιπρόταση ως προς την εξαγγελθείσα χωροθέτηση από τον </w:t>
            </w:r>
            <w:r w:rsidRPr="00782BA7">
              <w:rPr>
                <w:rFonts w:ascii="Calibri" w:eastAsia="Calibri" w:hAnsi="Calibri"/>
                <w:sz w:val="22"/>
                <w:lang w:eastAsia="en-US"/>
              </w:rPr>
              <w:t>υφυπουργ</w:t>
            </w:r>
            <w:r>
              <w:rPr>
                <w:rFonts w:ascii="Calibri" w:eastAsia="Calibri" w:hAnsi="Calibri"/>
                <w:sz w:val="22"/>
                <w:lang w:eastAsia="en-US"/>
              </w:rPr>
              <w:t xml:space="preserve">ό </w:t>
            </w:r>
            <w:r w:rsidRPr="00782BA7">
              <w:rPr>
                <w:rFonts w:ascii="Calibri" w:eastAsia="Calibri" w:hAnsi="Calibri"/>
                <w:sz w:val="22"/>
                <w:lang w:eastAsia="en-US"/>
              </w:rPr>
              <w:t>Εξωτερικών</w:t>
            </w:r>
            <w:r>
              <w:rPr>
                <w:rFonts w:ascii="Calibri" w:eastAsia="Calibri" w:hAnsi="Calibri"/>
                <w:sz w:val="22"/>
                <w:lang w:eastAsia="en-US"/>
              </w:rPr>
              <w:t>)</w:t>
            </w:r>
          </w:p>
          <w:p w14:paraId="049C3318" w14:textId="77777777" w:rsidR="00727488" w:rsidRPr="00727488" w:rsidRDefault="00727488" w:rsidP="00727488">
            <w:pPr>
              <w:tabs>
                <w:tab w:val="left" w:pos="272"/>
              </w:tabs>
              <w:spacing w:line="240" w:lineRule="auto"/>
              <w:ind w:left="5"/>
              <w:jc w:val="both"/>
              <w:rPr>
                <w:rFonts w:ascii="Calibri" w:eastAsia="Calibri" w:hAnsi="Calibri"/>
                <w:sz w:val="22"/>
                <w:lang w:eastAsia="en-US"/>
              </w:rPr>
            </w:pPr>
          </w:p>
          <w:p w14:paraId="7760C0FC" w14:textId="77777777" w:rsidR="00485A94" w:rsidRDefault="00485A94" w:rsidP="007765EA">
            <w:pPr>
              <w:pStyle w:val="a9"/>
              <w:numPr>
                <w:ilvl w:val="0"/>
                <w:numId w:val="140"/>
              </w:numPr>
              <w:tabs>
                <w:tab w:val="left" w:pos="272"/>
              </w:tabs>
              <w:spacing w:line="240" w:lineRule="auto"/>
              <w:ind w:left="288" w:hanging="283"/>
              <w:jc w:val="both"/>
              <w:rPr>
                <w:rFonts w:ascii="Calibri" w:eastAsia="Calibri" w:hAnsi="Calibri"/>
                <w:sz w:val="22"/>
                <w:lang w:eastAsia="en-US"/>
              </w:rPr>
            </w:pPr>
            <w:r w:rsidRPr="00E46502">
              <w:rPr>
                <w:rFonts w:ascii="Calibri" w:eastAsia="Calibri" w:hAnsi="Calibri"/>
                <w:sz w:val="22"/>
                <w:lang w:eastAsia="en-US"/>
              </w:rPr>
              <w:t>Προώθηση μελέτης ένταξης πολιτιστικών μνημείων – πόρων Θήρας στους καταλόγους UNESCO</w:t>
            </w:r>
          </w:p>
          <w:p w14:paraId="55D87643" w14:textId="77777777" w:rsidR="003E510E" w:rsidRDefault="00393D68" w:rsidP="007765EA">
            <w:pPr>
              <w:pStyle w:val="a9"/>
              <w:numPr>
                <w:ilvl w:val="0"/>
                <w:numId w:val="140"/>
              </w:numPr>
              <w:tabs>
                <w:tab w:val="left" w:pos="272"/>
              </w:tabs>
              <w:spacing w:line="240" w:lineRule="auto"/>
              <w:ind w:left="288" w:hanging="283"/>
              <w:jc w:val="both"/>
              <w:rPr>
                <w:rFonts w:ascii="Calibri" w:eastAsia="Calibri" w:hAnsi="Calibri"/>
                <w:sz w:val="22"/>
                <w:lang w:eastAsia="en-US"/>
              </w:rPr>
            </w:pPr>
            <w:r>
              <w:rPr>
                <w:rFonts w:ascii="Calibri" w:eastAsia="Calibri" w:hAnsi="Calibri"/>
                <w:sz w:val="22"/>
                <w:lang w:eastAsia="en-US"/>
              </w:rPr>
              <w:t>Συντήρηση &amp; σ</w:t>
            </w:r>
            <w:r w:rsidR="003E510E">
              <w:rPr>
                <w:rFonts w:ascii="Calibri" w:eastAsia="Calibri" w:hAnsi="Calibri"/>
                <w:sz w:val="22"/>
                <w:lang w:eastAsia="en-US"/>
              </w:rPr>
              <w:t>υμπλήρωση σύγχρονης πολιτιστικής υποδομής ν. Θήρας</w:t>
            </w:r>
          </w:p>
          <w:p w14:paraId="6C3DC5C6" w14:textId="77777777" w:rsidR="00393D68" w:rsidRDefault="00393D68"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sidRPr="00393D68">
              <w:rPr>
                <w:rFonts w:ascii="Calibri" w:eastAsia="Calibri" w:hAnsi="Calibri"/>
                <w:sz w:val="22"/>
                <w:lang w:eastAsia="en-US"/>
              </w:rPr>
              <w:t xml:space="preserve">Αξιοποίηση - συντήρηση υλικής πολιτιστικής κληρονομιάς (αξιοποίηση διατηρητέων κτιρίων, </w:t>
            </w:r>
            <w:r w:rsidRPr="00861880">
              <w:rPr>
                <w:rFonts w:ascii="Calibri" w:eastAsia="Calibri" w:hAnsi="Calibri"/>
                <w:sz w:val="22"/>
                <w:lang w:eastAsia="en-US"/>
              </w:rPr>
              <w:t>παλαιών Αρχοντικών Σαλίβερου –  Μαρκεζίνη</w:t>
            </w:r>
            <w:r>
              <w:rPr>
                <w:rFonts w:ascii="Calibri" w:eastAsia="Calibri" w:hAnsi="Calibri"/>
                <w:sz w:val="22"/>
                <w:lang w:eastAsia="en-US"/>
              </w:rPr>
              <w:t xml:space="preserve"> στη Δ.Κ. Μεσαριάς Θήρας, σ</w:t>
            </w:r>
            <w:r w:rsidRPr="00393D68">
              <w:rPr>
                <w:rFonts w:ascii="Calibri" w:eastAsia="Calibri" w:hAnsi="Calibri"/>
                <w:sz w:val="22"/>
                <w:lang w:eastAsia="en-US"/>
              </w:rPr>
              <w:t>υνεργασία με την Εκκλησία για την ερμηνεία και ανάδειξη των εκκλησιαστικών μνημείων</w:t>
            </w:r>
            <w:r>
              <w:rPr>
                <w:rFonts w:ascii="Calibri" w:eastAsia="Calibri" w:hAnsi="Calibri"/>
                <w:sz w:val="22"/>
                <w:lang w:eastAsia="en-US"/>
              </w:rPr>
              <w:t>,</w:t>
            </w:r>
            <w:r w:rsidRPr="00393D68">
              <w:rPr>
                <w:rFonts w:ascii="Calibri" w:eastAsia="Calibri" w:hAnsi="Calibri"/>
                <w:sz w:val="22"/>
                <w:lang w:eastAsia="en-US"/>
              </w:rPr>
              <w:t xml:space="preserve"> πεζούλες, κ.λπ.)</w:t>
            </w:r>
          </w:p>
          <w:p w14:paraId="18D92A2E" w14:textId="77777777" w:rsidR="00C758EB" w:rsidRDefault="00C758EB"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Pr>
                <w:rFonts w:ascii="Calibri" w:eastAsia="Calibri" w:hAnsi="Calibri"/>
                <w:sz w:val="22"/>
                <w:lang w:eastAsia="en-US"/>
              </w:rPr>
              <w:t>Α</w:t>
            </w:r>
            <w:r w:rsidRPr="00C758EB">
              <w:rPr>
                <w:rFonts w:ascii="Calibri" w:eastAsia="Calibri" w:hAnsi="Calibri"/>
                <w:sz w:val="22"/>
                <w:lang w:eastAsia="en-US"/>
              </w:rPr>
              <w:t>νάδειξη αρχαιολογικών χώρων</w:t>
            </w:r>
            <w:r>
              <w:rPr>
                <w:rFonts w:ascii="Calibri" w:eastAsia="Calibri" w:hAnsi="Calibri"/>
                <w:sz w:val="22"/>
                <w:lang w:eastAsia="en-US"/>
              </w:rPr>
              <w:t xml:space="preserve"> Καλύμνου</w:t>
            </w:r>
          </w:p>
          <w:p w14:paraId="5E33D3E4" w14:textId="77777777" w:rsidR="00EA3811" w:rsidRDefault="00EA3811" w:rsidP="007765EA">
            <w:pPr>
              <w:pStyle w:val="a9"/>
              <w:numPr>
                <w:ilvl w:val="0"/>
                <w:numId w:val="140"/>
              </w:numPr>
              <w:tabs>
                <w:tab w:val="left" w:pos="317"/>
              </w:tabs>
              <w:spacing w:line="240" w:lineRule="auto"/>
              <w:ind w:left="317" w:hanging="284"/>
              <w:jc w:val="both"/>
              <w:rPr>
                <w:rFonts w:ascii="Calibri" w:eastAsia="Calibri" w:hAnsi="Calibri"/>
                <w:sz w:val="22"/>
                <w:lang w:eastAsia="en-US"/>
              </w:rPr>
            </w:pPr>
            <w:r w:rsidRPr="00EA3811">
              <w:rPr>
                <w:rFonts w:ascii="Calibri" w:eastAsia="Calibri" w:hAnsi="Calibri"/>
                <w:sz w:val="22"/>
                <w:lang w:eastAsia="en-US"/>
              </w:rPr>
              <w:t>Επισκευή</w:t>
            </w:r>
            <w:r>
              <w:rPr>
                <w:rFonts w:ascii="Calibri" w:eastAsia="Calibri" w:hAnsi="Calibri"/>
                <w:sz w:val="22"/>
                <w:lang w:eastAsia="en-US"/>
              </w:rPr>
              <w:t xml:space="preserve"> </w:t>
            </w:r>
            <w:r w:rsidRPr="00EA3811">
              <w:rPr>
                <w:rFonts w:ascii="Calibri" w:eastAsia="Calibri" w:hAnsi="Calibri"/>
                <w:sz w:val="22"/>
                <w:lang w:eastAsia="en-US"/>
              </w:rPr>
              <w:t>-</w:t>
            </w:r>
            <w:r>
              <w:rPr>
                <w:rFonts w:ascii="Calibri" w:eastAsia="Calibri" w:hAnsi="Calibri"/>
                <w:sz w:val="22"/>
                <w:lang w:eastAsia="en-US"/>
              </w:rPr>
              <w:t xml:space="preserve"> </w:t>
            </w:r>
            <w:r w:rsidRPr="00EA3811">
              <w:rPr>
                <w:rFonts w:ascii="Calibri" w:eastAsia="Calibri" w:hAnsi="Calibri"/>
                <w:sz w:val="22"/>
                <w:lang w:eastAsia="en-US"/>
              </w:rPr>
              <w:t>ανάδειξη ανεμόμυλων και περιβάλλοντος χώρου κάστρου Χρυσοχεριάς</w:t>
            </w:r>
            <w:r>
              <w:rPr>
                <w:rFonts w:ascii="Calibri" w:eastAsia="Calibri" w:hAnsi="Calibri"/>
                <w:sz w:val="22"/>
                <w:lang w:eastAsia="en-US"/>
              </w:rPr>
              <w:t xml:space="preserve"> Καλύμνου</w:t>
            </w:r>
          </w:p>
          <w:p w14:paraId="0554BFFA" w14:textId="77777777" w:rsidR="00700964" w:rsidRDefault="00700964" w:rsidP="007765EA">
            <w:pPr>
              <w:pStyle w:val="a9"/>
              <w:numPr>
                <w:ilvl w:val="0"/>
                <w:numId w:val="140"/>
              </w:numPr>
              <w:tabs>
                <w:tab w:val="left" w:pos="317"/>
              </w:tabs>
              <w:spacing w:line="240" w:lineRule="auto"/>
              <w:ind w:left="317" w:hanging="284"/>
              <w:jc w:val="both"/>
              <w:rPr>
                <w:rFonts w:ascii="Calibri" w:eastAsia="Calibri" w:hAnsi="Calibri"/>
                <w:sz w:val="22"/>
                <w:lang w:eastAsia="en-US"/>
              </w:rPr>
            </w:pPr>
            <w:r w:rsidRPr="00700964">
              <w:rPr>
                <w:rFonts w:ascii="Calibri" w:eastAsia="Calibri" w:hAnsi="Calibri"/>
                <w:sz w:val="22"/>
                <w:lang w:eastAsia="en-US"/>
              </w:rPr>
              <w:t>Επισκευή</w:t>
            </w:r>
            <w:r>
              <w:rPr>
                <w:rFonts w:ascii="Calibri" w:eastAsia="Calibri" w:hAnsi="Calibri"/>
                <w:sz w:val="22"/>
                <w:lang w:eastAsia="en-US"/>
              </w:rPr>
              <w:t xml:space="preserve"> – </w:t>
            </w:r>
            <w:r w:rsidRPr="00700964">
              <w:rPr>
                <w:rFonts w:ascii="Calibri" w:eastAsia="Calibri" w:hAnsi="Calibri"/>
                <w:sz w:val="22"/>
                <w:lang w:eastAsia="en-US"/>
              </w:rPr>
              <w:t>συντήρηση</w:t>
            </w:r>
            <w:r>
              <w:rPr>
                <w:rFonts w:ascii="Calibri" w:eastAsia="Calibri" w:hAnsi="Calibri"/>
                <w:sz w:val="22"/>
                <w:lang w:eastAsia="en-US"/>
              </w:rPr>
              <w:t xml:space="preserve"> </w:t>
            </w:r>
            <w:r w:rsidRPr="00700964">
              <w:rPr>
                <w:rFonts w:ascii="Calibri" w:eastAsia="Calibri" w:hAnsi="Calibri"/>
                <w:sz w:val="22"/>
                <w:lang w:eastAsia="en-US"/>
              </w:rPr>
              <w:t>-</w:t>
            </w:r>
            <w:r>
              <w:rPr>
                <w:rFonts w:ascii="Calibri" w:eastAsia="Calibri" w:hAnsi="Calibri"/>
                <w:sz w:val="22"/>
                <w:lang w:eastAsia="en-US"/>
              </w:rPr>
              <w:t xml:space="preserve"> </w:t>
            </w:r>
            <w:r w:rsidRPr="00700964">
              <w:rPr>
                <w:rFonts w:ascii="Calibri" w:eastAsia="Calibri" w:hAnsi="Calibri"/>
                <w:sz w:val="22"/>
                <w:lang w:eastAsia="en-US"/>
              </w:rPr>
              <w:t>ανάδειξη υποδομών Ναυτικού μουσείου Καλύμνου</w:t>
            </w:r>
          </w:p>
          <w:p w14:paraId="1F558DBF" w14:textId="77777777" w:rsidR="00485A94" w:rsidRPr="00AB6014" w:rsidRDefault="00485A94"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sidRPr="00AB6014">
              <w:rPr>
                <w:rFonts w:ascii="Calibri" w:eastAsia="Calibri" w:hAnsi="Calibri"/>
                <w:sz w:val="22"/>
                <w:lang w:eastAsia="en-US"/>
              </w:rPr>
              <w:t>Επέκταση αρχαιολογικού μουσείου Παροικίας στο όμορο συγκρότημα του Γυμνασίου (υπό μετεγκατάσταση)</w:t>
            </w:r>
            <w:r w:rsidR="00AB6014" w:rsidRPr="00AB6014">
              <w:rPr>
                <w:rFonts w:ascii="Calibri" w:eastAsia="Calibri" w:hAnsi="Calibri"/>
                <w:sz w:val="22"/>
                <w:lang w:eastAsia="en-US"/>
              </w:rPr>
              <w:t xml:space="preserve"> - </w:t>
            </w:r>
            <w:r w:rsidRPr="00AB6014">
              <w:rPr>
                <w:rFonts w:ascii="Calibri" w:eastAsia="Calibri" w:hAnsi="Calibri"/>
                <w:sz w:val="22"/>
                <w:lang w:eastAsia="en-US"/>
              </w:rPr>
              <w:t>Δημιουργία βυζαντινού μουσείου στο χώρο του Φραγκομονάστηρου, με συνεργασία Δήμου &amp; Εκκλησίας</w:t>
            </w:r>
          </w:p>
          <w:p w14:paraId="302BAD82" w14:textId="77777777" w:rsidR="00485A94" w:rsidRPr="00D02747" w:rsidRDefault="00485A94"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sidRPr="00D02747">
              <w:rPr>
                <w:rFonts w:ascii="Calibri" w:eastAsia="Calibri" w:hAnsi="Calibri"/>
                <w:sz w:val="22"/>
                <w:lang w:eastAsia="en-US"/>
              </w:rPr>
              <w:t>Ένταξη στους καταλόγους UNESCO των αρχαίων λατομείων &amp; της Παναγίας Εκατονταπυλιανής Πάρου</w:t>
            </w:r>
          </w:p>
          <w:p w14:paraId="16AC14E4" w14:textId="77777777" w:rsidR="00485A94" w:rsidRDefault="00485A94"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sidRPr="00D02747">
              <w:rPr>
                <w:rFonts w:ascii="Calibri" w:eastAsia="Calibri" w:hAnsi="Calibri"/>
                <w:sz w:val="22"/>
                <w:lang w:eastAsia="en-US"/>
              </w:rPr>
              <w:t>Προστασία &amp; ανάδειξη Διαδρομών Πολιτιστικού Ενδιαφέροντος ν. Πάρου</w:t>
            </w:r>
          </w:p>
          <w:p w14:paraId="62AA3F4D" w14:textId="77777777" w:rsidR="00485A94" w:rsidRDefault="00485A94" w:rsidP="007765EA">
            <w:pPr>
              <w:pStyle w:val="a9"/>
              <w:numPr>
                <w:ilvl w:val="0"/>
                <w:numId w:val="140"/>
              </w:numPr>
              <w:tabs>
                <w:tab w:val="left" w:pos="272"/>
              </w:tabs>
              <w:spacing w:line="240" w:lineRule="auto"/>
              <w:ind w:left="288" w:hanging="288"/>
              <w:jc w:val="both"/>
              <w:rPr>
                <w:rFonts w:ascii="Calibri" w:eastAsia="Calibri" w:hAnsi="Calibri"/>
                <w:sz w:val="22"/>
                <w:lang w:eastAsia="en-US"/>
              </w:rPr>
            </w:pPr>
            <w:r>
              <w:rPr>
                <w:rFonts w:ascii="Calibri" w:eastAsia="Calibri" w:hAnsi="Calibri"/>
                <w:sz w:val="22"/>
                <w:lang w:eastAsia="en-US"/>
              </w:rPr>
              <w:t>Δικτύωση ιστορικών χώρων – πολιτιστικών πόρων Παροικίας</w:t>
            </w:r>
          </w:p>
          <w:p w14:paraId="384B49F6" w14:textId="77777777" w:rsidR="00017645" w:rsidRDefault="00017645" w:rsidP="007765EA">
            <w:pPr>
              <w:pStyle w:val="a9"/>
              <w:numPr>
                <w:ilvl w:val="0"/>
                <w:numId w:val="140"/>
              </w:numPr>
              <w:tabs>
                <w:tab w:val="left" w:pos="272"/>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Ανάδειξη &amp; αξιοποίηση </w:t>
            </w:r>
            <w:r w:rsidRPr="00017645">
              <w:rPr>
                <w:rFonts w:ascii="Calibri" w:eastAsia="Calibri" w:hAnsi="Calibri"/>
                <w:sz w:val="22"/>
                <w:lang w:eastAsia="en-US"/>
              </w:rPr>
              <w:t xml:space="preserve">πολιτιστικής </w:t>
            </w:r>
            <w:r>
              <w:rPr>
                <w:rFonts w:ascii="Calibri" w:eastAsia="Calibri" w:hAnsi="Calibri"/>
                <w:sz w:val="22"/>
                <w:lang w:eastAsia="en-US"/>
              </w:rPr>
              <w:t xml:space="preserve">και </w:t>
            </w:r>
            <w:r w:rsidRPr="00017645">
              <w:rPr>
                <w:rFonts w:ascii="Calibri" w:eastAsia="Calibri" w:hAnsi="Calibri"/>
                <w:sz w:val="22"/>
                <w:lang w:eastAsia="en-US"/>
              </w:rPr>
              <w:t>φυσικής κληρονομιάς Τήνου</w:t>
            </w:r>
            <w:r>
              <w:rPr>
                <w:rFonts w:ascii="Calibri" w:eastAsia="Calibri" w:hAnsi="Calibri"/>
                <w:sz w:val="22"/>
                <w:lang w:eastAsia="en-US"/>
              </w:rPr>
              <w:t>. Ενδεικτικά:</w:t>
            </w:r>
          </w:p>
          <w:p w14:paraId="3B6125CE" w14:textId="77777777" w:rsidR="00017645" w:rsidRPr="00E83978"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E83978">
              <w:rPr>
                <w:rFonts w:ascii="Calibri" w:eastAsia="Calibri" w:hAnsi="Calibri"/>
                <w:sz w:val="22"/>
                <w:lang w:eastAsia="en-US"/>
              </w:rPr>
              <w:t>Εξώμβουργο: ανάδειξή του ως μοναδικό μνημείο πολιτιστικής κληρονομιάς και σύμβολο του νησιού με αρχαιολογική, ιστορική και αισθητική αξία αλλά και με δυνατότητα ανάπτυξης εναλλακτικών μορφών τουρισμού, όπως για παράδειγμα ο αναρριχητικός τουρισμός σε συσχετισμό με το δίκτυο αγροτικών μονοπατιών της περιοχής (Κουμάρου, Τριποτάμου κλπ) - Ενίσχυση και ανάδειξη του ανασκαφικού έργου στην περιοχή - Αξιοποίηση κενών κελυφών (π.χ. κενοί χώροι Ιεράς Καρδίας) ως κέντρα πληροφόρησης σχετικά με την ιστορία του μνημείου</w:t>
            </w:r>
          </w:p>
          <w:p w14:paraId="18F41599" w14:textId="77777777" w:rsidR="007C7A70"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E83978">
              <w:rPr>
                <w:rFonts w:ascii="Calibri" w:eastAsia="Calibri" w:hAnsi="Calibri"/>
                <w:sz w:val="22"/>
                <w:lang w:eastAsia="en-US"/>
              </w:rPr>
              <w:t>Δίκτυο αγροτικών μονοπατιών</w:t>
            </w:r>
            <w:r w:rsidR="00E83978" w:rsidRPr="00E83978">
              <w:rPr>
                <w:rFonts w:ascii="Calibri" w:eastAsia="Calibri" w:hAnsi="Calibri"/>
                <w:sz w:val="22"/>
                <w:lang w:eastAsia="en-US"/>
              </w:rPr>
              <w:t xml:space="preserve">: </w:t>
            </w:r>
            <w:r w:rsidR="00E83978">
              <w:rPr>
                <w:rFonts w:ascii="Calibri" w:eastAsia="Calibri" w:hAnsi="Calibri"/>
                <w:sz w:val="22"/>
                <w:lang w:eastAsia="en-US"/>
              </w:rPr>
              <w:t>κ</w:t>
            </w:r>
            <w:r w:rsidRPr="00E83978">
              <w:rPr>
                <w:rFonts w:ascii="Calibri" w:eastAsia="Calibri" w:hAnsi="Calibri"/>
                <w:sz w:val="22"/>
                <w:lang w:eastAsia="en-US"/>
              </w:rPr>
              <w:t xml:space="preserve">αταγραφή και αποτύπωση </w:t>
            </w:r>
            <w:r w:rsidR="00E83978">
              <w:rPr>
                <w:rFonts w:ascii="Calibri" w:eastAsia="Calibri" w:hAnsi="Calibri"/>
                <w:sz w:val="22"/>
                <w:lang w:eastAsia="en-US"/>
              </w:rPr>
              <w:t>- δ</w:t>
            </w:r>
            <w:r w:rsidRPr="00E83978">
              <w:rPr>
                <w:rFonts w:ascii="Calibri" w:eastAsia="Calibri" w:hAnsi="Calibri"/>
                <w:sz w:val="22"/>
                <w:lang w:eastAsia="en-US"/>
              </w:rPr>
              <w:t>ιαβάθμιση της σπουδαιότητάς τους και της δυνατότητας χρ</w:t>
            </w:r>
            <w:r w:rsidR="00E83978">
              <w:rPr>
                <w:rFonts w:ascii="Calibri" w:eastAsia="Calibri" w:hAnsi="Calibri"/>
                <w:sz w:val="22"/>
                <w:lang w:eastAsia="en-US"/>
              </w:rPr>
              <w:t>ή</w:t>
            </w:r>
            <w:r w:rsidRPr="00E83978">
              <w:rPr>
                <w:rFonts w:ascii="Calibri" w:eastAsia="Calibri" w:hAnsi="Calibri"/>
                <w:sz w:val="22"/>
                <w:lang w:eastAsia="en-US"/>
              </w:rPr>
              <w:t xml:space="preserve">σης τους </w:t>
            </w:r>
            <w:r w:rsidR="00E83978">
              <w:rPr>
                <w:rFonts w:ascii="Calibri" w:eastAsia="Calibri" w:hAnsi="Calibri"/>
                <w:sz w:val="22"/>
                <w:lang w:eastAsia="en-US"/>
              </w:rPr>
              <w:t xml:space="preserve">- </w:t>
            </w:r>
            <w:r w:rsidR="00E83978" w:rsidRPr="00E83978">
              <w:rPr>
                <w:rFonts w:ascii="Calibri" w:eastAsia="Calibri" w:hAnsi="Calibri"/>
                <w:sz w:val="22"/>
                <w:lang w:eastAsia="en-US"/>
              </w:rPr>
              <w:t>καθαρισμός, σήμανση</w:t>
            </w:r>
            <w:r w:rsidR="00E83978">
              <w:rPr>
                <w:rFonts w:ascii="Calibri" w:eastAsia="Calibri" w:hAnsi="Calibri"/>
                <w:sz w:val="22"/>
                <w:lang w:eastAsia="en-US"/>
              </w:rPr>
              <w:t xml:space="preserve"> -</w:t>
            </w:r>
            <w:r w:rsidR="00E83978" w:rsidRPr="00E83978">
              <w:rPr>
                <w:rFonts w:ascii="Calibri" w:eastAsia="Calibri" w:hAnsi="Calibri"/>
                <w:sz w:val="22"/>
                <w:lang w:eastAsia="en-US"/>
              </w:rPr>
              <w:t xml:space="preserve"> </w:t>
            </w:r>
            <w:r w:rsidR="00E83978">
              <w:rPr>
                <w:rFonts w:ascii="Calibri" w:eastAsia="Calibri" w:hAnsi="Calibri"/>
                <w:sz w:val="22"/>
                <w:lang w:eastAsia="en-US"/>
              </w:rPr>
              <w:t>ε</w:t>
            </w:r>
            <w:r w:rsidR="00E83978" w:rsidRPr="00E83978">
              <w:rPr>
                <w:rFonts w:ascii="Calibri" w:eastAsia="Calibri" w:hAnsi="Calibri"/>
                <w:sz w:val="22"/>
                <w:lang w:eastAsia="en-US"/>
              </w:rPr>
              <w:t xml:space="preserve">ξέταση της δυνατότητας </w:t>
            </w:r>
            <w:r w:rsidR="00E83978">
              <w:rPr>
                <w:rFonts w:ascii="Calibri" w:eastAsia="Calibri" w:hAnsi="Calibri"/>
                <w:sz w:val="22"/>
                <w:lang w:eastAsia="en-US"/>
              </w:rPr>
              <w:t>ε</w:t>
            </w:r>
            <w:r w:rsidR="00E83978" w:rsidRPr="00E83978">
              <w:rPr>
                <w:rFonts w:ascii="Calibri" w:eastAsia="Calibri" w:hAnsi="Calibri"/>
                <w:sz w:val="22"/>
                <w:lang w:eastAsia="en-US"/>
              </w:rPr>
              <w:t>υρωπαϊκής πιστοποίησης</w:t>
            </w:r>
            <w:r w:rsidR="00E83978">
              <w:rPr>
                <w:rFonts w:ascii="Calibri" w:eastAsia="Calibri" w:hAnsi="Calibri"/>
                <w:sz w:val="22"/>
                <w:lang w:eastAsia="en-US"/>
              </w:rPr>
              <w:t xml:space="preserve"> - </w:t>
            </w:r>
            <w:r w:rsidR="00E83978" w:rsidRPr="00E83978">
              <w:rPr>
                <w:rFonts w:ascii="Calibri" w:eastAsia="Calibri" w:hAnsi="Calibri"/>
                <w:sz w:val="22"/>
                <w:lang w:eastAsia="en-US"/>
              </w:rPr>
              <w:t xml:space="preserve"> </w:t>
            </w:r>
            <w:r w:rsidR="00E83978">
              <w:rPr>
                <w:rFonts w:ascii="Calibri" w:eastAsia="Calibri" w:hAnsi="Calibri"/>
                <w:sz w:val="22"/>
                <w:lang w:eastAsia="en-US"/>
              </w:rPr>
              <w:t>π</w:t>
            </w:r>
            <w:r w:rsidRPr="00E83978">
              <w:rPr>
                <w:rFonts w:ascii="Calibri" w:eastAsia="Calibri" w:hAnsi="Calibri"/>
                <w:sz w:val="22"/>
                <w:lang w:eastAsia="en-US"/>
              </w:rPr>
              <w:t>ροώθηση περιπατητικού τουρισμού</w:t>
            </w:r>
            <w:r w:rsidR="007C7A70" w:rsidRPr="007C7A70">
              <w:rPr>
                <w:rFonts w:ascii="Calibri" w:eastAsia="Calibri" w:hAnsi="Calibri"/>
                <w:sz w:val="22"/>
                <w:lang w:eastAsia="en-US"/>
              </w:rPr>
              <w:t xml:space="preserve"> </w:t>
            </w:r>
          </w:p>
          <w:p w14:paraId="66ED462D" w14:textId="77777777" w:rsidR="00017645" w:rsidRPr="00E83978" w:rsidRDefault="007C7A70"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7C7A70">
              <w:rPr>
                <w:rFonts w:ascii="Calibri" w:eastAsia="Calibri" w:hAnsi="Calibri"/>
                <w:sz w:val="22"/>
                <w:lang w:eastAsia="en-US"/>
              </w:rPr>
              <w:t>Βιομηχανική κληρονομιά</w:t>
            </w:r>
            <w:r>
              <w:rPr>
                <w:rFonts w:ascii="Calibri" w:eastAsia="Calibri" w:hAnsi="Calibri"/>
                <w:sz w:val="22"/>
                <w:lang w:eastAsia="en-US"/>
              </w:rPr>
              <w:t>: α</w:t>
            </w:r>
            <w:r w:rsidRPr="00017645">
              <w:rPr>
                <w:rFonts w:ascii="Calibri" w:eastAsia="Calibri" w:hAnsi="Calibri"/>
                <w:sz w:val="22"/>
                <w:lang w:eastAsia="en-US"/>
              </w:rPr>
              <w:t>ναγνώριση, προστασία και ανάδειξη των</w:t>
            </w:r>
            <w:r>
              <w:rPr>
                <w:rFonts w:ascii="Calibri" w:eastAsia="Calibri" w:hAnsi="Calibri"/>
                <w:sz w:val="22"/>
                <w:lang w:eastAsia="en-US"/>
              </w:rPr>
              <w:t xml:space="preserve"> </w:t>
            </w:r>
            <w:r w:rsidRPr="00017645">
              <w:rPr>
                <w:rFonts w:ascii="Calibri" w:eastAsia="Calibri" w:hAnsi="Calibri"/>
                <w:sz w:val="22"/>
                <w:lang w:eastAsia="en-US"/>
              </w:rPr>
              <w:t>σωζόμενων στοιχείων και σύνδεση με την άυλη κληρονομιά της μαρμαροτεχνίας</w:t>
            </w:r>
          </w:p>
          <w:p w14:paraId="37AA2402" w14:textId="77777777" w:rsidR="00017645"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017645">
              <w:rPr>
                <w:rFonts w:ascii="Calibri" w:eastAsia="Calibri" w:hAnsi="Calibri"/>
                <w:sz w:val="22"/>
                <w:lang w:eastAsia="en-US"/>
              </w:rPr>
              <w:t>Ερειπωμένοι οικισμοί</w:t>
            </w:r>
            <w:r w:rsidR="007C7A70">
              <w:rPr>
                <w:rFonts w:ascii="Calibri" w:eastAsia="Calibri" w:hAnsi="Calibri"/>
                <w:sz w:val="22"/>
                <w:lang w:eastAsia="en-US"/>
              </w:rPr>
              <w:t>: κ</w:t>
            </w:r>
            <w:r w:rsidRPr="00017645">
              <w:rPr>
                <w:rFonts w:ascii="Calibri" w:eastAsia="Calibri" w:hAnsi="Calibri"/>
                <w:sz w:val="22"/>
                <w:lang w:eastAsia="en-US"/>
              </w:rPr>
              <w:t>αταγραφή, αποτύπωση και α</w:t>
            </w:r>
            <w:r w:rsidR="007C7A70">
              <w:rPr>
                <w:rFonts w:ascii="Calibri" w:eastAsia="Calibri" w:hAnsi="Calibri"/>
                <w:sz w:val="22"/>
                <w:lang w:eastAsia="en-US"/>
              </w:rPr>
              <w:t>ξιοποίηση ερειπωμένων οικισμών</w:t>
            </w:r>
          </w:p>
          <w:p w14:paraId="15343DA4" w14:textId="77777777" w:rsidR="007C7A70" w:rsidRPr="00017645" w:rsidRDefault="007C7A70"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017645">
              <w:rPr>
                <w:rFonts w:ascii="Calibri" w:eastAsia="Calibri" w:hAnsi="Calibri"/>
                <w:sz w:val="22"/>
                <w:lang w:eastAsia="en-US"/>
              </w:rPr>
              <w:t>Παραδοσιακοί οικισμοί</w:t>
            </w:r>
            <w:r>
              <w:rPr>
                <w:rFonts w:ascii="Calibri" w:eastAsia="Calibri" w:hAnsi="Calibri"/>
                <w:sz w:val="22"/>
                <w:lang w:eastAsia="en-US"/>
              </w:rPr>
              <w:t xml:space="preserve">: </w:t>
            </w:r>
            <w:r w:rsidRPr="00017645">
              <w:rPr>
                <w:rFonts w:ascii="Calibri" w:eastAsia="Calibri" w:hAnsi="Calibri"/>
                <w:sz w:val="22"/>
                <w:lang w:eastAsia="en-US"/>
              </w:rPr>
              <w:t>Προστασία και εξασφάλιση της διατήρησης του συνεκτικού ιστού των παραδοσιακών οικισμών αλλά και των κύριων αρχιτεκτονικών τους χαρακτηριστικών</w:t>
            </w:r>
            <w:r>
              <w:rPr>
                <w:rFonts w:ascii="Calibri" w:eastAsia="Calibri" w:hAnsi="Calibri"/>
                <w:sz w:val="22"/>
                <w:lang w:eastAsia="en-US"/>
              </w:rPr>
              <w:t xml:space="preserve"> - </w:t>
            </w:r>
            <w:r w:rsidRPr="007C7A70">
              <w:rPr>
                <w:rFonts w:ascii="Calibri" w:eastAsia="Calibri" w:hAnsi="Calibri"/>
                <w:sz w:val="22"/>
                <w:lang w:eastAsia="en-US"/>
              </w:rPr>
              <w:t>Παροχή κινήτρων στους ιδιοκτήτες ετοιμόρροπων, επικινδύνων, με βλάβες κτηρίων ώστε να προχωρήσουν άμεσα στην αποκατάστασή τους, με στόχο την μορφολογική ολοκλήρωση του οικισμού</w:t>
            </w:r>
          </w:p>
          <w:p w14:paraId="102D790C" w14:textId="77777777" w:rsidR="00017645" w:rsidRPr="00017645"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017645">
              <w:rPr>
                <w:rFonts w:ascii="Calibri" w:eastAsia="Calibri" w:hAnsi="Calibri"/>
                <w:sz w:val="22"/>
                <w:lang w:eastAsia="en-US"/>
              </w:rPr>
              <w:t>Πεζούλες – Κελιά - αγροτικό τοπίο</w:t>
            </w:r>
            <w:r w:rsidR="007C7A70">
              <w:rPr>
                <w:rFonts w:ascii="Calibri" w:eastAsia="Calibri" w:hAnsi="Calibri"/>
                <w:sz w:val="22"/>
                <w:lang w:eastAsia="en-US"/>
              </w:rPr>
              <w:t>: π</w:t>
            </w:r>
            <w:r w:rsidRPr="00017645">
              <w:rPr>
                <w:rFonts w:ascii="Calibri" w:eastAsia="Calibri" w:hAnsi="Calibri"/>
                <w:sz w:val="22"/>
                <w:lang w:eastAsia="en-US"/>
              </w:rPr>
              <w:t xml:space="preserve">αροχή κινήτρων στους ιδιοκτήτες αγροτεμαχίων για τη διατήρηση και αποκατάσταση των ξερολιθιών και περαιτέρω εξέταση του ζητήματος επανάχρησης των υφιστάμενων αγροτικών κτισμάτων, ανεξάρτητα από την αρτιότητα του αγροτεμαχίου και έστω καθ’ υπέρβαση των πολεοδομικών μεγεθών, που αποτελούν δείγματα λαϊκής αρχιτεκτονικής και σχηματίζουν σύνολα με ιδιαίτερη μορφολογική αξία </w:t>
            </w:r>
          </w:p>
          <w:p w14:paraId="3B898B3D" w14:textId="77777777" w:rsidR="00017645" w:rsidRPr="00017645"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017645">
              <w:rPr>
                <w:rFonts w:ascii="Calibri" w:eastAsia="Calibri" w:hAnsi="Calibri"/>
                <w:sz w:val="22"/>
                <w:lang w:eastAsia="en-US"/>
              </w:rPr>
              <w:t>Ξωκλήσια</w:t>
            </w:r>
            <w:r w:rsidR="007C7A70">
              <w:rPr>
                <w:rFonts w:ascii="Calibri" w:eastAsia="Calibri" w:hAnsi="Calibri"/>
                <w:sz w:val="22"/>
                <w:lang w:eastAsia="en-US"/>
              </w:rPr>
              <w:t>: ε</w:t>
            </w:r>
            <w:r w:rsidRPr="00017645">
              <w:rPr>
                <w:rFonts w:ascii="Calibri" w:eastAsia="Calibri" w:hAnsi="Calibri"/>
                <w:sz w:val="22"/>
                <w:lang w:eastAsia="en-US"/>
              </w:rPr>
              <w:t>ξασφάλιση της διατήρησης της τοπικής φυσιογνωμίας και προστασία από σύγχρονες παρεμβάσεις που μπορεί να διαστρεβλώσουν την αρχιτεκτονική και αισθητική τους αξία</w:t>
            </w:r>
          </w:p>
          <w:p w14:paraId="26AF80BF" w14:textId="77777777" w:rsidR="00017645" w:rsidRPr="00017645"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017645">
              <w:rPr>
                <w:rFonts w:ascii="Calibri" w:eastAsia="Calibri" w:hAnsi="Calibri"/>
                <w:sz w:val="22"/>
                <w:lang w:eastAsia="en-US"/>
              </w:rPr>
              <w:t>Περιστεριώνες</w:t>
            </w:r>
            <w:r w:rsidR="007C7A70">
              <w:rPr>
                <w:rFonts w:ascii="Calibri" w:eastAsia="Calibri" w:hAnsi="Calibri"/>
                <w:sz w:val="22"/>
                <w:lang w:eastAsia="en-US"/>
              </w:rPr>
              <w:t>: κ</w:t>
            </w:r>
            <w:r w:rsidR="007C7A70" w:rsidRPr="00017645">
              <w:rPr>
                <w:rFonts w:ascii="Calibri" w:eastAsia="Calibri" w:hAnsi="Calibri"/>
                <w:sz w:val="22"/>
                <w:lang w:eastAsia="en-US"/>
              </w:rPr>
              <w:t xml:space="preserve">αταγραφή, φωτογραφική τεκμηρίωση των κτισμάτων, ψηφιοποίηση </w:t>
            </w:r>
            <w:r w:rsidR="007C7A70">
              <w:rPr>
                <w:rFonts w:ascii="Calibri" w:eastAsia="Calibri" w:hAnsi="Calibri"/>
                <w:sz w:val="22"/>
                <w:lang w:eastAsia="en-US"/>
              </w:rPr>
              <w:t>- π</w:t>
            </w:r>
            <w:r w:rsidRPr="00017645">
              <w:rPr>
                <w:rFonts w:ascii="Calibri" w:eastAsia="Calibri" w:hAnsi="Calibri"/>
                <w:sz w:val="22"/>
                <w:lang w:eastAsia="en-US"/>
              </w:rPr>
              <w:t>αροχή κινήτρων και διευκόλυνση της διαδικασίας αδειοδότησης για τη συντήρηση και αποκατάστασή τους και περαιτέρω εξέταση του ζητήματος επανάχρησής τους από τους ιδιοκτήτες, ανεξάρτητα από την αρτιότητα του αγροτεμαχίου και έστω καθ’ υπέ</w:t>
            </w:r>
            <w:r w:rsidR="007C7A70">
              <w:rPr>
                <w:rFonts w:ascii="Calibri" w:eastAsia="Calibri" w:hAnsi="Calibri"/>
                <w:sz w:val="22"/>
                <w:lang w:eastAsia="en-US"/>
              </w:rPr>
              <w:t>ρβαση των πολεοδομικών μεγεθών</w:t>
            </w:r>
          </w:p>
          <w:p w14:paraId="35EAF435" w14:textId="77777777" w:rsidR="00017645" w:rsidRDefault="00017645" w:rsidP="007765EA">
            <w:pPr>
              <w:pStyle w:val="a9"/>
              <w:numPr>
                <w:ilvl w:val="0"/>
                <w:numId w:val="98"/>
              </w:numPr>
              <w:tabs>
                <w:tab w:val="left" w:pos="272"/>
                <w:tab w:val="left" w:pos="430"/>
              </w:tabs>
              <w:spacing w:line="240" w:lineRule="auto"/>
              <w:ind w:left="430" w:hanging="142"/>
              <w:jc w:val="both"/>
              <w:rPr>
                <w:rFonts w:ascii="Calibri" w:eastAsia="Calibri" w:hAnsi="Calibri"/>
                <w:sz w:val="22"/>
                <w:lang w:eastAsia="en-US"/>
              </w:rPr>
            </w:pPr>
            <w:r w:rsidRPr="00882FE5">
              <w:rPr>
                <w:rFonts w:ascii="Calibri" w:eastAsia="Calibri" w:hAnsi="Calibri"/>
                <w:sz w:val="22"/>
                <w:lang w:eastAsia="en-US"/>
              </w:rPr>
              <w:t>Σύγχρονος Πολιτισμός</w:t>
            </w:r>
            <w:r w:rsidR="007C7A70" w:rsidRPr="00882FE5">
              <w:rPr>
                <w:rFonts w:ascii="Calibri" w:eastAsia="Calibri" w:hAnsi="Calibri"/>
                <w:sz w:val="22"/>
                <w:lang w:eastAsia="en-US"/>
              </w:rPr>
              <w:t>: δ</w:t>
            </w:r>
            <w:r w:rsidRPr="00882FE5">
              <w:rPr>
                <w:rFonts w:ascii="Calibri" w:eastAsia="Calibri" w:hAnsi="Calibri"/>
                <w:sz w:val="22"/>
                <w:lang w:eastAsia="en-US"/>
              </w:rPr>
              <w:t>ράσεις σύνδεσης της παραδοσιακής τέχνης με τον σύγχρονο πολιτισμό</w:t>
            </w:r>
          </w:p>
          <w:p w14:paraId="11A76069" w14:textId="77777777" w:rsidR="00727488" w:rsidRPr="00727488" w:rsidRDefault="00727488" w:rsidP="00727488">
            <w:pPr>
              <w:tabs>
                <w:tab w:val="left" w:pos="272"/>
                <w:tab w:val="left" w:pos="430"/>
              </w:tabs>
              <w:spacing w:line="240" w:lineRule="auto"/>
              <w:ind w:left="288"/>
              <w:jc w:val="both"/>
              <w:rPr>
                <w:rFonts w:ascii="Calibri" w:eastAsia="Calibri" w:hAnsi="Calibri"/>
                <w:sz w:val="22"/>
                <w:lang w:eastAsia="en-US"/>
              </w:rPr>
            </w:pPr>
          </w:p>
        </w:tc>
      </w:tr>
      <w:tr w:rsidR="00485A94" w:rsidRPr="002304D9" w14:paraId="2797BF54" w14:textId="77777777" w:rsidTr="00C758EB">
        <w:tc>
          <w:tcPr>
            <w:tcW w:w="8105" w:type="dxa"/>
            <w:gridSpan w:val="2"/>
            <w:tcBorders>
              <w:top w:val="single" w:sz="4" w:space="0" w:color="auto"/>
              <w:bottom w:val="single" w:sz="4" w:space="0" w:color="auto"/>
            </w:tcBorders>
            <w:shd w:val="clear" w:color="auto" w:fill="E5DFEC"/>
          </w:tcPr>
          <w:p w14:paraId="3C4E6C26" w14:textId="77777777" w:rsidR="00485A94" w:rsidRPr="00567FCD" w:rsidRDefault="00485A94" w:rsidP="0027739D">
            <w:pPr>
              <w:spacing w:line="240" w:lineRule="auto"/>
              <w:rPr>
                <w:rFonts w:ascii="Calibri" w:eastAsia="Calibri" w:hAnsi="Calibri" w:cs="Calibri"/>
                <w:sz w:val="22"/>
                <w:lang w:eastAsia="en-US"/>
              </w:rPr>
            </w:pPr>
            <w:r w:rsidRPr="00567FCD">
              <w:rPr>
                <w:rFonts w:ascii="Calibri" w:eastAsia="Calibri" w:hAnsi="Calibri" w:cs="Calibri"/>
                <w:b/>
                <w:sz w:val="22"/>
                <w:lang w:eastAsia="en-US"/>
              </w:rPr>
              <w:t>Περιβάλλον</w:t>
            </w:r>
            <w:r w:rsidR="003C4DF0">
              <w:rPr>
                <w:rFonts w:ascii="Calibri" w:eastAsia="Calibri" w:hAnsi="Calibri" w:cs="Calibri"/>
                <w:b/>
                <w:sz w:val="22"/>
                <w:lang w:eastAsia="en-US"/>
              </w:rPr>
              <w:t xml:space="preserve"> </w:t>
            </w:r>
            <w:r w:rsidR="002A3DDB">
              <w:rPr>
                <w:rFonts w:ascii="Calibri" w:eastAsia="Calibri" w:hAnsi="Calibri" w:cs="Calibri"/>
                <w:b/>
                <w:sz w:val="22"/>
                <w:lang w:eastAsia="en-US"/>
              </w:rPr>
              <w:t>-Τοπίο - Π</w:t>
            </w:r>
            <w:r w:rsidR="003C4DF0">
              <w:rPr>
                <w:rFonts w:ascii="Calibri" w:eastAsia="Calibri" w:hAnsi="Calibri" w:cs="Calibri"/>
                <w:b/>
                <w:sz w:val="22"/>
                <w:lang w:eastAsia="en-US"/>
              </w:rPr>
              <w:t xml:space="preserve">εριβαλλοντικές </w:t>
            </w:r>
            <w:r w:rsidR="002A3DDB">
              <w:rPr>
                <w:rFonts w:ascii="Calibri" w:eastAsia="Calibri" w:hAnsi="Calibri" w:cs="Calibri"/>
                <w:b/>
                <w:sz w:val="22"/>
                <w:lang w:eastAsia="en-US"/>
              </w:rPr>
              <w:t>Υ</w:t>
            </w:r>
            <w:r w:rsidR="003C4DF0">
              <w:rPr>
                <w:rFonts w:ascii="Calibri" w:eastAsia="Calibri" w:hAnsi="Calibri" w:cs="Calibri"/>
                <w:b/>
                <w:sz w:val="22"/>
                <w:lang w:eastAsia="en-US"/>
              </w:rPr>
              <w:t>ποδομές</w:t>
            </w:r>
          </w:p>
        </w:tc>
      </w:tr>
      <w:tr w:rsidR="009E1A29" w:rsidRPr="002304D9" w14:paraId="0C655E92" w14:textId="77777777" w:rsidTr="00C758EB">
        <w:trPr>
          <w:trHeight w:val="2207"/>
        </w:trPr>
        <w:tc>
          <w:tcPr>
            <w:tcW w:w="2235" w:type="dxa"/>
            <w:tcBorders>
              <w:top w:val="single" w:sz="4" w:space="0" w:color="auto"/>
            </w:tcBorders>
            <w:shd w:val="clear" w:color="auto" w:fill="DAEEF3"/>
          </w:tcPr>
          <w:p w14:paraId="0393C4F9" w14:textId="77777777" w:rsidR="009E1A29" w:rsidRPr="00567FCD" w:rsidRDefault="009E1A29" w:rsidP="0027739D">
            <w:pPr>
              <w:spacing w:line="240" w:lineRule="auto"/>
              <w:ind w:left="596" w:hanging="596"/>
              <w:rPr>
                <w:rFonts w:ascii="Calibri" w:eastAsia="Calibri" w:hAnsi="Calibri" w:cs="Calibri"/>
                <w:sz w:val="22"/>
                <w:lang w:eastAsia="en-US"/>
              </w:rPr>
            </w:pPr>
          </w:p>
        </w:tc>
        <w:tc>
          <w:tcPr>
            <w:tcW w:w="5870" w:type="dxa"/>
            <w:shd w:val="clear" w:color="auto" w:fill="auto"/>
          </w:tcPr>
          <w:p w14:paraId="56F8348F" w14:textId="77777777" w:rsidR="00AF775A" w:rsidRDefault="002E704C"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Καθορισμός γραμμών αιγιαλού &amp; παραλίας</w:t>
            </w:r>
            <w:r w:rsidR="00AF775A" w:rsidRPr="00AF775A">
              <w:rPr>
                <w:rFonts w:ascii="Calibri" w:eastAsia="Calibri" w:hAnsi="Calibri"/>
                <w:sz w:val="22"/>
                <w:lang w:eastAsia="en-US"/>
              </w:rPr>
              <w:t xml:space="preserve"> συνολικά για τα νησιά της Περιφέρειας (γίνεται ειδική μνεία για Π.Ε. Θήρας, Ανδρου, Πάρου)</w:t>
            </w:r>
          </w:p>
          <w:p w14:paraId="0B054352" w14:textId="77777777" w:rsidR="00124D71" w:rsidRDefault="00124D71"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6F088F">
              <w:rPr>
                <w:rFonts w:ascii="Calibri" w:eastAsia="Calibri" w:hAnsi="Calibri"/>
                <w:sz w:val="22"/>
                <w:lang w:eastAsia="en-US"/>
              </w:rPr>
              <w:t>Προώθηση δημιουργίας Δικτύου Προστατευόμενων Θαλάσσιων Περιοχών στις Κυκλάδες (Θαλάσσια Καταφύγια). Ενδεικτικά για την περιοχή της Θήρας στην περιοχή από το Ασπρονήσι έως στις Αποθήκες</w:t>
            </w:r>
            <w:r>
              <w:rPr>
                <w:rFonts w:ascii="Calibri" w:eastAsia="Calibri" w:hAnsi="Calibri"/>
                <w:sz w:val="22"/>
                <w:lang w:eastAsia="en-US"/>
              </w:rPr>
              <w:t>, της Νάξου στην ανατολική &amp; νοτιοανατολική παράκτια θαλάσσια ζώνη μεταξύ Μουτσούνας &amp; Πάνορμου</w:t>
            </w:r>
          </w:p>
          <w:p w14:paraId="63F44D72" w14:textId="77777777" w:rsidR="00124D71" w:rsidRDefault="00124D71"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2A3DDB">
              <w:rPr>
                <w:rFonts w:ascii="Calibri" w:eastAsia="Calibri" w:hAnsi="Calibri"/>
                <w:sz w:val="22"/>
                <w:lang w:eastAsia="en-US"/>
              </w:rPr>
              <w:t xml:space="preserve">Μελέτες προστασίας και ανάδειξης περιοχών ενταγμένων στο Δίκτυο «Φύση 2000» και λοιπών αξιόλογων οικοσυστημάτων, χερσαίων και θαλάσσιων ν. </w:t>
            </w:r>
            <w:r w:rsidR="005D06AF">
              <w:rPr>
                <w:rFonts w:ascii="Calibri" w:eastAsia="Calibri" w:hAnsi="Calibri"/>
                <w:sz w:val="22"/>
                <w:lang w:eastAsia="en-US"/>
              </w:rPr>
              <w:t>Θήρας</w:t>
            </w:r>
          </w:p>
          <w:p w14:paraId="2E4BF225" w14:textId="77777777" w:rsidR="005D06AF" w:rsidRDefault="005D06A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5D06AF">
              <w:rPr>
                <w:rFonts w:ascii="Calibri" w:eastAsia="Calibri" w:hAnsi="Calibri"/>
                <w:sz w:val="22"/>
                <w:lang w:eastAsia="en-US"/>
              </w:rPr>
              <w:t>Μελέτες προστασίας και ανάδειξης περιοχών ενταγμένων στο Δίκτυο «Φύση 2000» και λοιπών αξιόλογων οικοσυστημάτων, χερσαίων και θαλάσσιων ν. Νάξου</w:t>
            </w:r>
          </w:p>
          <w:p w14:paraId="32954637" w14:textId="77777777" w:rsidR="002173AF" w:rsidRDefault="002173A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2A3DDB">
              <w:rPr>
                <w:rFonts w:ascii="Calibri" w:eastAsia="Calibri" w:hAnsi="Calibri"/>
                <w:sz w:val="22"/>
                <w:lang w:eastAsia="en-US"/>
              </w:rPr>
              <w:t xml:space="preserve">Μελέτες προστασίας και ανάδειξης περιοχών ενταγμένων στο Δίκτυο «Φύση 2000» και λοιπών αξιόλογων οικοσυστημάτων, χερσαίων και θαλάσσιων </w:t>
            </w:r>
            <w:r>
              <w:rPr>
                <w:rFonts w:ascii="Calibri" w:eastAsia="Calibri" w:hAnsi="Calibri"/>
                <w:sz w:val="22"/>
                <w:lang w:eastAsia="en-US"/>
              </w:rPr>
              <w:t xml:space="preserve">– Αναβάθμιση παραλιών </w:t>
            </w:r>
            <w:r w:rsidRPr="002A3DDB">
              <w:rPr>
                <w:rFonts w:ascii="Calibri" w:eastAsia="Calibri" w:hAnsi="Calibri"/>
                <w:sz w:val="22"/>
                <w:lang w:eastAsia="en-US"/>
              </w:rPr>
              <w:t xml:space="preserve">ν. </w:t>
            </w:r>
            <w:r>
              <w:rPr>
                <w:rFonts w:ascii="Calibri" w:eastAsia="Calibri" w:hAnsi="Calibri"/>
                <w:sz w:val="22"/>
                <w:lang w:eastAsia="en-US"/>
              </w:rPr>
              <w:t>Καλύμνου</w:t>
            </w:r>
          </w:p>
          <w:p w14:paraId="23B37E7B" w14:textId="77777777" w:rsidR="00B2603A" w:rsidRDefault="00B2603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Προώθηση κτηματολογίου – δασολογίου ν. Ανδρου</w:t>
            </w:r>
          </w:p>
          <w:p w14:paraId="3807E7A3" w14:textId="77777777" w:rsidR="00124D71" w:rsidRDefault="00124D71"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cs="Calibri"/>
                <w:sz w:val="22"/>
                <w:lang w:eastAsia="en-US"/>
              </w:rPr>
              <w:t>Σχέδιο διαχείρισης παράκτιας ζώνης Δ. Καλύμνου</w:t>
            </w:r>
          </w:p>
          <w:p w14:paraId="224E1F79" w14:textId="77777777" w:rsidR="009E1A29" w:rsidRDefault="009E1A29"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6F088F">
              <w:rPr>
                <w:rFonts w:ascii="Calibri" w:eastAsia="Calibri" w:hAnsi="Calibri"/>
                <w:sz w:val="22"/>
                <w:lang w:eastAsia="en-US"/>
              </w:rPr>
              <w:t>Ανάδειξη σπηλαίου Δρακοντόσπηλο ν. Ανάφης</w:t>
            </w:r>
          </w:p>
          <w:p w14:paraId="2A1A34D5" w14:textId="77777777" w:rsidR="002A3DDB" w:rsidRDefault="009E1A29"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Ανάδειξη σπηλαίων ν. Καλύμνου</w:t>
            </w:r>
          </w:p>
          <w:p w14:paraId="4A699AFB" w14:textId="77777777" w:rsidR="00DE18A5" w:rsidRPr="00472D62" w:rsidRDefault="00DE18A5" w:rsidP="007765EA">
            <w:pPr>
              <w:pStyle w:val="a9"/>
              <w:numPr>
                <w:ilvl w:val="0"/>
                <w:numId w:val="145"/>
              </w:numPr>
              <w:tabs>
                <w:tab w:val="left" w:pos="288"/>
              </w:tabs>
              <w:spacing w:line="240" w:lineRule="auto"/>
              <w:ind w:left="288" w:hanging="288"/>
              <w:jc w:val="both"/>
              <w:rPr>
                <w:rFonts w:ascii="Calibri" w:eastAsia="Calibri" w:hAnsi="Calibri"/>
                <w:sz w:val="22"/>
                <w:lang w:eastAsia="en-US"/>
              </w:rPr>
            </w:pPr>
            <w:r w:rsidRPr="00472D62">
              <w:rPr>
                <w:rFonts w:ascii="Calibri" w:eastAsia="Calibri" w:hAnsi="Calibri"/>
                <w:sz w:val="22"/>
                <w:lang w:eastAsia="en-US"/>
              </w:rPr>
              <w:t>Ανάδειξη σπηλαίων ν. Τήνου (π.χ. Γαστριά, Καμμένη σπηλιά, Δρακόλακας, κ.α.)</w:t>
            </w:r>
            <w:r w:rsidR="007C7A70" w:rsidRPr="00472D62">
              <w:rPr>
                <w:rFonts w:ascii="Calibri" w:eastAsia="Calibri" w:hAnsi="Calibri"/>
                <w:sz w:val="22"/>
                <w:lang w:eastAsia="en-US"/>
              </w:rPr>
              <w:t xml:space="preserve"> και σύνδεση αυτών με προτεινόμενες περιπατητικές διαδρομές</w:t>
            </w:r>
          </w:p>
          <w:p w14:paraId="506B7396" w14:textId="77777777" w:rsidR="007C7A70" w:rsidRPr="00472D62" w:rsidRDefault="007C7A7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472D62">
              <w:rPr>
                <w:rFonts w:ascii="Calibri" w:eastAsia="Calibri" w:hAnsi="Calibri"/>
                <w:sz w:val="22"/>
                <w:lang w:eastAsia="en-US"/>
              </w:rPr>
              <w:t>Δημιουργία γεωπάρκου στο Β</w:t>
            </w:r>
            <w:r w:rsidR="00472D62" w:rsidRPr="00472D62">
              <w:rPr>
                <w:rFonts w:ascii="Calibri" w:eastAsia="Calibri" w:hAnsi="Calibri"/>
                <w:sz w:val="22"/>
                <w:lang w:eastAsia="en-US"/>
              </w:rPr>
              <w:t>ώλακα</w:t>
            </w:r>
            <w:r w:rsidRPr="00472D62">
              <w:rPr>
                <w:rFonts w:ascii="Calibri" w:eastAsia="Calibri" w:hAnsi="Calibri"/>
                <w:sz w:val="22"/>
                <w:lang w:eastAsia="en-US"/>
              </w:rPr>
              <w:t xml:space="preserve"> για την προστασία, διατήρηση και ανάδειξη της ιδιαίτερης γεωμορφολογίας της περιοχής που θα ενισχύσει την ανάπτυξη του τουρισμού και τις τοπικές οικονομίες των γειτονικών οικισμών (Β</w:t>
            </w:r>
            <w:r w:rsidR="00472D62" w:rsidRPr="00472D62">
              <w:rPr>
                <w:rFonts w:ascii="Calibri" w:eastAsia="Calibri" w:hAnsi="Calibri"/>
                <w:sz w:val="22"/>
                <w:lang w:eastAsia="en-US"/>
              </w:rPr>
              <w:t>ώλαξ</w:t>
            </w:r>
            <w:r w:rsidRPr="00472D62">
              <w:rPr>
                <w:rFonts w:ascii="Calibri" w:eastAsia="Calibri" w:hAnsi="Calibri"/>
                <w:sz w:val="22"/>
                <w:lang w:eastAsia="en-US"/>
              </w:rPr>
              <w:t>, Αγάπη, Μουσουλού, Στενή, Φαλατάδο, Ποταμιά)</w:t>
            </w:r>
            <w:r w:rsidR="00472D62" w:rsidRPr="00472D62">
              <w:rPr>
                <w:rFonts w:ascii="Calibri" w:eastAsia="Calibri" w:hAnsi="Calibri"/>
                <w:sz w:val="22"/>
                <w:lang w:eastAsia="en-US"/>
              </w:rPr>
              <w:t xml:space="preserve"> - </w:t>
            </w:r>
            <w:r w:rsidRPr="00472D62">
              <w:rPr>
                <w:rFonts w:ascii="Calibri" w:eastAsia="Calibri" w:hAnsi="Calibri"/>
                <w:sz w:val="22"/>
                <w:lang w:eastAsia="en-US"/>
              </w:rPr>
              <w:t>Εξέταση της δυνατότητας πιστοποίησης υπό τον θεσμό GEOPARKS της UNESCO.</w:t>
            </w:r>
          </w:p>
          <w:p w14:paraId="453E2A9E" w14:textId="77777777" w:rsidR="00DA32BD" w:rsidRPr="00DA32BD" w:rsidRDefault="00DA32BD"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DA32BD">
              <w:rPr>
                <w:rFonts w:ascii="Calibri" w:eastAsia="Calibri" w:hAnsi="Calibri"/>
                <w:sz w:val="22"/>
                <w:lang w:eastAsia="en-US"/>
              </w:rPr>
              <w:t>Ενταξη στα μνημεία γεωλογικών σχηματισμών του βουνού Απάνω Κάστρο της κεντρικής Νάξου (μεταξύ των οικισμών Ποταμιάς και Τσικαλαριού)</w:t>
            </w:r>
          </w:p>
          <w:p w14:paraId="7CF5C32A" w14:textId="77777777" w:rsidR="00DA32BD" w:rsidRDefault="00DA32BD"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DA32BD">
              <w:rPr>
                <w:rFonts w:ascii="Calibri" w:eastAsia="Calibri" w:hAnsi="Calibri"/>
                <w:sz w:val="22"/>
                <w:lang w:eastAsia="en-US"/>
              </w:rPr>
              <w:t>Χαρακτηρισμός ως Τοπίων Ιδιαίτερου Φυσικού Κάλλους των οικισμών Ατσιπάπη της Τοπικής Κοινότητας Κορώνου και Σκεπόνι της Τοπικής Κοινότητας Κορωνίδας</w:t>
            </w:r>
          </w:p>
          <w:p w14:paraId="7B4D254E" w14:textId="77777777" w:rsidR="00124D71" w:rsidRDefault="00124D71"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2A3DDB">
              <w:rPr>
                <w:rFonts w:ascii="Calibri" w:eastAsia="Calibri" w:hAnsi="Calibri"/>
                <w:sz w:val="22"/>
                <w:lang w:eastAsia="en-US"/>
              </w:rPr>
              <w:t>Ανάδειξη δικτύου μονοπατιών ν. Ιου, Φολεγάνδρου</w:t>
            </w:r>
          </w:p>
          <w:p w14:paraId="599D15B3" w14:textId="77777777" w:rsidR="007F7C4D" w:rsidRDefault="007F7C4D"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2D1202">
              <w:rPr>
                <w:rFonts w:ascii="Calibri" w:eastAsia="Calibri" w:hAnsi="Calibri"/>
                <w:sz w:val="22"/>
                <w:lang w:eastAsia="en-US"/>
              </w:rPr>
              <w:t>Υλοποίηση προγράμματος αποκατάστασης αναβαθμίδων</w:t>
            </w:r>
          </w:p>
          <w:p w14:paraId="7A56514F" w14:textId="77777777" w:rsidR="00DA32BD"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Επανεξέταση Π.Δ. ΖΟΕ – εκπόνηση περιβαλλοντικών μελετών ν. Ανδρου</w:t>
            </w:r>
          </w:p>
          <w:p w14:paraId="5C7A495F" w14:textId="77777777" w:rsidR="00775595" w:rsidRDefault="00775595"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75595">
              <w:rPr>
                <w:rFonts w:ascii="Calibri" w:eastAsia="Calibri" w:hAnsi="Calibri"/>
                <w:sz w:val="22"/>
                <w:lang w:eastAsia="en-US"/>
              </w:rPr>
              <w:t>Υπογειοποίηση</w:t>
            </w:r>
            <w:r>
              <w:rPr>
                <w:rFonts w:ascii="Calibri" w:eastAsia="Calibri" w:hAnsi="Calibri"/>
                <w:sz w:val="22"/>
                <w:lang w:eastAsia="en-US"/>
              </w:rPr>
              <w:t>, κατά προτεραιότητα,</w:t>
            </w:r>
            <w:r w:rsidRPr="00775595">
              <w:rPr>
                <w:rFonts w:ascii="Calibri" w:eastAsia="Calibri" w:hAnsi="Calibri"/>
                <w:sz w:val="22"/>
                <w:lang w:eastAsia="en-US"/>
              </w:rPr>
              <w:t xml:space="preserve"> δικτύων ΔΕΗ </w:t>
            </w:r>
            <w:r>
              <w:rPr>
                <w:rFonts w:ascii="Calibri" w:eastAsia="Calibri" w:hAnsi="Calibri"/>
                <w:sz w:val="22"/>
                <w:lang w:eastAsia="en-US"/>
              </w:rPr>
              <w:t>υψηλής τάσης</w:t>
            </w:r>
            <w:r w:rsidR="004501F8">
              <w:rPr>
                <w:rFonts w:ascii="Calibri" w:eastAsia="Calibri" w:hAnsi="Calibri"/>
                <w:sz w:val="22"/>
                <w:lang w:eastAsia="en-US"/>
              </w:rPr>
              <w:t xml:space="preserve"> και ΟΤΕ, σε δεύτερη προτεραιότητα δικτύου εντός </w:t>
            </w:r>
            <w:r>
              <w:rPr>
                <w:rFonts w:ascii="Calibri" w:eastAsia="Calibri" w:hAnsi="Calibri"/>
                <w:sz w:val="22"/>
                <w:lang w:eastAsia="en-US"/>
              </w:rPr>
              <w:t>Χώρα</w:t>
            </w:r>
            <w:r w:rsidR="004501F8">
              <w:rPr>
                <w:rFonts w:ascii="Calibri" w:eastAsia="Calibri" w:hAnsi="Calibri"/>
                <w:sz w:val="22"/>
                <w:lang w:eastAsia="en-US"/>
              </w:rPr>
              <w:t>ς</w:t>
            </w:r>
            <w:r>
              <w:rPr>
                <w:rFonts w:ascii="Calibri" w:eastAsia="Calibri" w:hAnsi="Calibri"/>
                <w:sz w:val="22"/>
                <w:lang w:eastAsia="en-US"/>
              </w:rPr>
              <w:t xml:space="preserve"> Ανδρου και </w:t>
            </w:r>
            <w:r w:rsidRPr="00775595">
              <w:rPr>
                <w:rFonts w:ascii="Calibri" w:eastAsia="Calibri" w:hAnsi="Calibri"/>
                <w:sz w:val="22"/>
                <w:lang w:eastAsia="en-US"/>
              </w:rPr>
              <w:t>παραδοσιακ</w:t>
            </w:r>
            <w:r w:rsidR="004501F8">
              <w:rPr>
                <w:rFonts w:ascii="Calibri" w:eastAsia="Calibri" w:hAnsi="Calibri"/>
                <w:sz w:val="22"/>
                <w:lang w:eastAsia="en-US"/>
              </w:rPr>
              <w:t>ών</w:t>
            </w:r>
            <w:r w:rsidRPr="00775595">
              <w:rPr>
                <w:rFonts w:ascii="Calibri" w:eastAsia="Calibri" w:hAnsi="Calibri"/>
                <w:sz w:val="22"/>
                <w:lang w:eastAsia="en-US"/>
              </w:rPr>
              <w:t xml:space="preserve"> οικισμ</w:t>
            </w:r>
            <w:r w:rsidR="004501F8">
              <w:rPr>
                <w:rFonts w:ascii="Calibri" w:eastAsia="Calibri" w:hAnsi="Calibri"/>
                <w:sz w:val="22"/>
                <w:lang w:eastAsia="en-US"/>
              </w:rPr>
              <w:t>ών</w:t>
            </w:r>
            <w:r w:rsidRPr="00775595">
              <w:rPr>
                <w:rFonts w:ascii="Calibri" w:eastAsia="Calibri" w:hAnsi="Calibri"/>
                <w:sz w:val="22"/>
                <w:lang w:eastAsia="en-US"/>
              </w:rPr>
              <w:t xml:space="preserve"> </w:t>
            </w:r>
            <w:r>
              <w:rPr>
                <w:rFonts w:ascii="Calibri" w:eastAsia="Calibri" w:hAnsi="Calibri"/>
                <w:sz w:val="22"/>
                <w:lang w:eastAsia="en-US"/>
              </w:rPr>
              <w:t xml:space="preserve">και, </w:t>
            </w:r>
            <w:r w:rsidR="004501F8">
              <w:rPr>
                <w:rFonts w:ascii="Calibri" w:eastAsia="Calibri" w:hAnsi="Calibri"/>
                <w:sz w:val="22"/>
                <w:lang w:eastAsia="en-US"/>
              </w:rPr>
              <w:t>σε τρίτη προτεραιότητα εντός υπολοίπων οικισμών</w:t>
            </w:r>
          </w:p>
          <w:p w14:paraId="5A5D9D26" w14:textId="77777777" w:rsidR="004501F8" w:rsidRDefault="004501F8" w:rsidP="007765EA">
            <w:pPr>
              <w:pStyle w:val="a9"/>
              <w:numPr>
                <w:ilvl w:val="0"/>
                <w:numId w:val="145"/>
              </w:numPr>
              <w:tabs>
                <w:tab w:val="left" w:pos="288"/>
              </w:tabs>
              <w:spacing w:line="240" w:lineRule="auto"/>
              <w:ind w:hanging="720"/>
              <w:jc w:val="both"/>
              <w:rPr>
                <w:rFonts w:ascii="Calibri" w:eastAsia="Calibri" w:hAnsi="Calibri"/>
                <w:sz w:val="22"/>
                <w:lang w:eastAsia="en-US"/>
              </w:rPr>
            </w:pPr>
            <w:r w:rsidRPr="004501F8">
              <w:rPr>
                <w:rFonts w:ascii="Calibri" w:eastAsia="Calibri" w:hAnsi="Calibri"/>
                <w:sz w:val="22"/>
                <w:lang w:eastAsia="en-US"/>
              </w:rPr>
              <w:t>Επανεξέταση Π.Δ. ΖΟΕ</w:t>
            </w:r>
            <w:r>
              <w:rPr>
                <w:rFonts w:ascii="Calibri" w:eastAsia="Calibri" w:hAnsi="Calibri"/>
                <w:sz w:val="22"/>
                <w:lang w:eastAsia="en-US"/>
              </w:rPr>
              <w:t xml:space="preserve"> ν. Τήνου</w:t>
            </w:r>
          </w:p>
          <w:p w14:paraId="54629A43" w14:textId="77777777" w:rsidR="00A16F7B" w:rsidRDefault="00A16F7B" w:rsidP="007765EA">
            <w:pPr>
              <w:pStyle w:val="a9"/>
              <w:numPr>
                <w:ilvl w:val="0"/>
                <w:numId w:val="145"/>
              </w:numPr>
              <w:tabs>
                <w:tab w:val="left" w:pos="288"/>
              </w:tabs>
              <w:spacing w:line="240" w:lineRule="auto"/>
              <w:ind w:left="288" w:hanging="288"/>
              <w:jc w:val="both"/>
              <w:rPr>
                <w:rFonts w:ascii="Calibri" w:eastAsia="Calibri" w:hAnsi="Calibri"/>
                <w:sz w:val="22"/>
                <w:lang w:eastAsia="en-US"/>
              </w:rPr>
            </w:pPr>
            <w:r>
              <w:rPr>
                <w:rFonts w:ascii="Calibri" w:eastAsia="Calibri" w:hAnsi="Calibri"/>
                <w:sz w:val="22"/>
                <w:lang w:eastAsia="en-US"/>
              </w:rPr>
              <w:t>Υ</w:t>
            </w:r>
            <w:r w:rsidRPr="00A16F7B">
              <w:rPr>
                <w:rFonts w:ascii="Calibri" w:eastAsia="Calibri" w:hAnsi="Calibri"/>
                <w:sz w:val="22"/>
                <w:lang w:eastAsia="en-US"/>
              </w:rPr>
              <w:t>πογειοποίηση δικτύ</w:t>
            </w:r>
            <w:r>
              <w:rPr>
                <w:rFonts w:ascii="Calibri" w:eastAsia="Calibri" w:hAnsi="Calibri"/>
                <w:sz w:val="22"/>
                <w:lang w:eastAsia="en-US"/>
              </w:rPr>
              <w:t>ων</w:t>
            </w:r>
            <w:r w:rsidRPr="00A16F7B">
              <w:rPr>
                <w:rFonts w:ascii="Calibri" w:eastAsia="Calibri" w:hAnsi="Calibri"/>
                <w:sz w:val="22"/>
                <w:lang w:eastAsia="en-US"/>
              </w:rPr>
              <w:t xml:space="preserve">  ΔΕΗ – ΟΤΕ σε παραδοσιακούς οικισμούς</w:t>
            </w:r>
            <w:r>
              <w:rPr>
                <w:rFonts w:ascii="Calibri" w:eastAsia="Calibri" w:hAnsi="Calibri"/>
                <w:sz w:val="22"/>
                <w:lang w:eastAsia="en-US"/>
              </w:rPr>
              <w:t xml:space="preserve"> της ν. Τήνου</w:t>
            </w:r>
          </w:p>
          <w:p w14:paraId="65C4E5E9" w14:textId="77777777" w:rsidR="00A43980" w:rsidRDefault="00A43980" w:rsidP="007765EA">
            <w:pPr>
              <w:pStyle w:val="a9"/>
              <w:numPr>
                <w:ilvl w:val="0"/>
                <w:numId w:val="145"/>
              </w:numPr>
              <w:tabs>
                <w:tab w:val="left" w:pos="288"/>
              </w:tabs>
              <w:spacing w:line="240" w:lineRule="auto"/>
              <w:ind w:left="288" w:hanging="288"/>
              <w:jc w:val="both"/>
              <w:rPr>
                <w:rFonts w:ascii="Calibri" w:eastAsia="Calibri" w:hAnsi="Calibri"/>
                <w:sz w:val="22"/>
                <w:lang w:eastAsia="en-US"/>
              </w:rPr>
            </w:pPr>
            <w:r>
              <w:rPr>
                <w:rFonts w:ascii="Calibri" w:eastAsia="Calibri" w:hAnsi="Calibri"/>
                <w:sz w:val="22"/>
                <w:lang w:eastAsia="en-US"/>
              </w:rPr>
              <w:t>Ελεγχος αυθαιρεσιών όπως κατάληψη παραλιών, ρεμάτων, δασικών &amp; γεωργικών εκτάσεων κλπ. στη ν. Κάλυμνο</w:t>
            </w:r>
          </w:p>
          <w:p w14:paraId="4DB51939" w14:textId="77777777" w:rsidR="00802D8B" w:rsidRP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567FCD">
              <w:rPr>
                <w:rFonts w:ascii="Calibri" w:eastAsia="Calibri" w:hAnsi="Calibri" w:cs="Calibri"/>
                <w:sz w:val="22"/>
                <w:lang w:eastAsia="en-US"/>
              </w:rPr>
              <w:t>Ολοκληρωμένη διαχείριση υδ</w:t>
            </w:r>
            <w:r w:rsidR="002D1202">
              <w:rPr>
                <w:rFonts w:ascii="Calibri" w:eastAsia="Calibri" w:hAnsi="Calibri" w:cs="Calibri"/>
                <w:sz w:val="22"/>
                <w:lang w:eastAsia="en-US"/>
              </w:rPr>
              <w:t>ατικών</w:t>
            </w:r>
            <w:r w:rsidRPr="00567FCD">
              <w:rPr>
                <w:rFonts w:ascii="Calibri" w:eastAsia="Calibri" w:hAnsi="Calibri" w:cs="Calibri"/>
                <w:sz w:val="22"/>
                <w:lang w:eastAsia="en-US"/>
              </w:rPr>
              <w:t xml:space="preserve"> πόρων</w:t>
            </w:r>
            <w:r>
              <w:rPr>
                <w:rFonts w:ascii="Calibri" w:eastAsia="Calibri" w:hAnsi="Calibri" w:cs="Calibri"/>
                <w:sz w:val="22"/>
                <w:lang w:eastAsia="en-US"/>
              </w:rPr>
              <w:t xml:space="preserve"> ν. Ανδρου</w:t>
            </w:r>
          </w:p>
          <w:p w14:paraId="37958A08" w14:textId="77777777" w:rsidR="00802D8B" w:rsidRP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 xml:space="preserve">Εκπόνηση ολοκληρωμένων μελετών ύδρευσης - Βελτίωση (συμπεριλαμβανομένης της μείωσης απωλειών) &amp; συμπλήρωση δικτύων ύδρευσης – ανακατασκευή δεξαμενών για ορθολογικοποίηση ικανοποίησης αναγκών στη ν. Ανδρο </w:t>
            </w:r>
          </w:p>
          <w:p w14:paraId="7EDD2513" w14:textId="77777777" w:rsid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Δημιουργία υδατοδεξαμενής άνωθεν Βουρκωτής ν. Ανδρου (μελέτη χωροθέτησης – τεχνικές μελέτες – κατασκευή)</w:t>
            </w:r>
          </w:p>
          <w:p w14:paraId="04E457BF" w14:textId="77777777" w:rsidR="00727488" w:rsidRPr="00727488" w:rsidRDefault="00727488" w:rsidP="00727488">
            <w:pPr>
              <w:tabs>
                <w:tab w:val="left" w:pos="288"/>
              </w:tabs>
              <w:spacing w:line="240" w:lineRule="auto"/>
              <w:ind w:left="5"/>
              <w:jc w:val="both"/>
              <w:rPr>
                <w:rFonts w:ascii="Calibri" w:eastAsia="Calibri" w:hAnsi="Calibri"/>
                <w:sz w:val="22"/>
                <w:lang w:eastAsia="en-US"/>
              </w:rPr>
            </w:pPr>
          </w:p>
          <w:p w14:paraId="4706E805" w14:textId="77777777" w:rsidR="00802D8B" w:rsidRP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Μελέτη βέλτιστου τρόπου αξιοποίησης υδάτινου δυναμικού κοιλάδας Βουρκωτής – ποταμού Εβρουσιών</w:t>
            </w:r>
          </w:p>
          <w:p w14:paraId="6EFFD30B" w14:textId="77777777" w:rsid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Σύστημα Παρακολούθησης Ποιότητας Υδάτων ν. Ανδρου - 'Έλεγχος μόλυνσης – ρύπανσης</w:t>
            </w:r>
          </w:p>
          <w:p w14:paraId="675034EB" w14:textId="77777777" w:rsidR="00AF775A" w:rsidRPr="00802D8B" w:rsidRDefault="00AF775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AF775A">
              <w:rPr>
                <w:rFonts w:ascii="Calibri" w:eastAsia="Calibri" w:hAnsi="Calibri"/>
                <w:sz w:val="22"/>
                <w:lang w:eastAsia="en-US"/>
              </w:rPr>
              <w:t>Μελέτη διαχείρισης υδατικών πόρων Δ. Θήρας – πρόγραμμα ελέγχου ποιότητας</w:t>
            </w:r>
          </w:p>
          <w:p w14:paraId="0B0B192E" w14:textId="77777777" w:rsidR="002E704C" w:rsidRDefault="002E704C"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2E704C">
              <w:rPr>
                <w:rFonts w:ascii="Calibri" w:eastAsia="Calibri" w:hAnsi="Calibri"/>
                <w:sz w:val="22"/>
                <w:lang w:eastAsia="en-US"/>
              </w:rPr>
              <w:t>Συντήρηση και επέκταση δικτύου ύδρευσης</w:t>
            </w:r>
            <w:r>
              <w:rPr>
                <w:rFonts w:ascii="Calibri" w:eastAsia="Calibri" w:hAnsi="Calibri"/>
                <w:sz w:val="22"/>
                <w:lang w:eastAsia="en-US"/>
              </w:rPr>
              <w:t xml:space="preserve"> ν. Θήρας</w:t>
            </w:r>
          </w:p>
          <w:p w14:paraId="43D1AC36" w14:textId="77777777" w:rsidR="002E704C" w:rsidRDefault="002E704C"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81D4C">
              <w:rPr>
                <w:rFonts w:ascii="Calibri" w:eastAsia="Calibri" w:hAnsi="Calibri"/>
                <w:sz w:val="22"/>
                <w:lang w:eastAsia="en-US"/>
              </w:rPr>
              <w:t>Ολοκλήρωση του αποχετευτικού δικτύου</w:t>
            </w:r>
            <w:r>
              <w:rPr>
                <w:rFonts w:ascii="Calibri" w:eastAsia="Calibri" w:hAnsi="Calibri"/>
                <w:sz w:val="22"/>
                <w:lang w:eastAsia="en-US"/>
              </w:rPr>
              <w:t xml:space="preserve"> Τ.Κ. Πύργου Καλλίστης Θήρας - </w:t>
            </w:r>
            <w:r w:rsidRPr="00881D4C">
              <w:rPr>
                <w:rFonts w:ascii="Calibri" w:eastAsia="Calibri" w:hAnsi="Calibri"/>
                <w:sz w:val="22"/>
                <w:lang w:eastAsia="en-US"/>
              </w:rPr>
              <w:t xml:space="preserve">Σύνδεση οικισμού </w:t>
            </w:r>
            <w:r>
              <w:rPr>
                <w:rFonts w:ascii="Calibri" w:eastAsia="Calibri" w:hAnsi="Calibri"/>
                <w:sz w:val="22"/>
                <w:lang w:eastAsia="en-US"/>
              </w:rPr>
              <w:t xml:space="preserve">Ακρωτηρίου </w:t>
            </w:r>
            <w:r w:rsidRPr="00881D4C">
              <w:rPr>
                <w:rFonts w:ascii="Calibri" w:eastAsia="Calibri" w:hAnsi="Calibri"/>
                <w:sz w:val="22"/>
                <w:lang w:eastAsia="en-US"/>
              </w:rPr>
              <w:t>με δίκτυο ύδρευσης - αποχέτευσης</w:t>
            </w:r>
            <w:r>
              <w:rPr>
                <w:rFonts w:ascii="Calibri" w:eastAsia="Calibri" w:hAnsi="Calibri"/>
                <w:sz w:val="22"/>
                <w:lang w:eastAsia="en-US"/>
              </w:rPr>
              <w:t xml:space="preserve"> </w:t>
            </w:r>
          </w:p>
          <w:p w14:paraId="5DC87DCA" w14:textId="77777777" w:rsidR="002E704C" w:rsidRDefault="002E704C"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81D4C">
              <w:rPr>
                <w:rFonts w:ascii="Calibri" w:eastAsia="Calibri" w:hAnsi="Calibri"/>
                <w:sz w:val="22"/>
                <w:lang w:eastAsia="en-US"/>
              </w:rPr>
              <w:t xml:space="preserve">Ολοκλήρωση ύδρευσης </w:t>
            </w:r>
            <w:r>
              <w:rPr>
                <w:rFonts w:ascii="Calibri" w:eastAsia="Calibri" w:hAnsi="Calibri"/>
                <w:sz w:val="22"/>
                <w:lang w:eastAsia="en-US"/>
              </w:rPr>
              <w:t xml:space="preserve">- </w:t>
            </w:r>
            <w:r w:rsidRPr="00881D4C">
              <w:rPr>
                <w:rFonts w:ascii="Calibri" w:eastAsia="Calibri" w:hAnsi="Calibri"/>
                <w:sz w:val="22"/>
                <w:lang w:eastAsia="en-US"/>
              </w:rPr>
              <w:t>αποχέτευσης στον οικισμό Μανωλά</w:t>
            </w:r>
            <w:r>
              <w:rPr>
                <w:rFonts w:ascii="Calibri" w:eastAsia="Calibri" w:hAnsi="Calibri"/>
                <w:sz w:val="22"/>
                <w:lang w:eastAsia="en-US"/>
              </w:rPr>
              <w:t xml:space="preserve"> Θηρασίας – Αποχέτευση οικισμού Ποταμού</w:t>
            </w:r>
          </w:p>
          <w:p w14:paraId="6F8E96FB" w14:textId="77777777" w:rsidR="00802D8B" w:rsidRP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Κατασκευή μονάδων αφαλάτωσης στις περιοχές Οίας, Εμπορείου,  Έξω Γωνιάς ν. Θήρας</w:t>
            </w:r>
          </w:p>
          <w:p w14:paraId="4C430AE7" w14:textId="77777777" w:rsidR="00802D8B" w:rsidRP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Ολοκληρωμένο σύστημα βέλτιστης διαχείρισης επιφανειακών υδάτων ν. Καλύμνου (κατασκευή μικρών φραγμάτων, παροχέτευση και αξιοποίηση όμβριων υδάτων, κατασκευή φυσικών και τεχνητών δεξαμενών περισυλλογής και αποθήκευσης υδάτων, επισκευή και λειτουργία της υπάρχουσας λιμνοδεξαμενής, αρδευτική αξιοποίηση φυσικών παραγωγών βιολογικού καθαρισμού)</w:t>
            </w:r>
          </w:p>
          <w:p w14:paraId="4306132A" w14:textId="77777777" w:rsidR="00EA3811" w:rsidRDefault="00EA3811"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sidRPr="00EA3811">
              <w:rPr>
                <w:rFonts w:ascii="Calibri" w:eastAsia="Calibri" w:hAnsi="Calibri"/>
                <w:sz w:val="22"/>
                <w:lang w:eastAsia="en-US"/>
              </w:rPr>
              <w:t>Αντικατάσταση φθαρμένων τμημάτων δικτύου ύδρευσης από αμιαντοσωλήνες με απώλειες άνω του 40% Πόθια-Χώρα Καλύμνου</w:t>
            </w:r>
            <w:r w:rsidR="009945DF">
              <w:rPr>
                <w:rFonts w:ascii="Calibri" w:eastAsia="Calibri" w:hAnsi="Calibri"/>
                <w:sz w:val="22"/>
                <w:lang w:eastAsia="en-US"/>
              </w:rPr>
              <w:t xml:space="preserve"> – τουριστικές περιοχές</w:t>
            </w:r>
          </w:p>
          <w:p w14:paraId="5B1A0487" w14:textId="77777777" w:rsidR="00802D8B" w:rsidRPr="00802D8B" w:rsidRDefault="00EA3811"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sidRPr="00EA3811">
              <w:rPr>
                <w:rFonts w:ascii="Calibri" w:eastAsia="Calibri" w:hAnsi="Calibri"/>
                <w:sz w:val="22"/>
                <w:lang w:eastAsia="en-US"/>
              </w:rPr>
              <w:t>Προμήθεια</w:t>
            </w:r>
            <w:r>
              <w:rPr>
                <w:rFonts w:ascii="Calibri" w:eastAsia="Calibri" w:hAnsi="Calibri"/>
                <w:sz w:val="22"/>
                <w:lang w:eastAsia="en-US"/>
              </w:rPr>
              <w:t xml:space="preserve"> </w:t>
            </w:r>
            <w:r w:rsidRPr="00EA3811">
              <w:rPr>
                <w:rFonts w:ascii="Calibri" w:eastAsia="Calibri" w:hAnsi="Calibri"/>
                <w:sz w:val="22"/>
                <w:lang w:eastAsia="en-US"/>
              </w:rPr>
              <w:t>-</w:t>
            </w:r>
            <w:r>
              <w:rPr>
                <w:rFonts w:ascii="Calibri" w:eastAsia="Calibri" w:hAnsi="Calibri"/>
                <w:sz w:val="22"/>
                <w:lang w:eastAsia="en-US"/>
              </w:rPr>
              <w:t xml:space="preserve"> </w:t>
            </w:r>
            <w:r w:rsidRPr="00EA3811">
              <w:rPr>
                <w:rFonts w:ascii="Calibri" w:eastAsia="Calibri" w:hAnsi="Calibri"/>
                <w:sz w:val="22"/>
                <w:lang w:eastAsia="en-US"/>
              </w:rPr>
              <w:t xml:space="preserve">εγκατάσταση  κεντρικής μονάδας αφαλάτωσης </w:t>
            </w:r>
            <w:r>
              <w:rPr>
                <w:rFonts w:ascii="Calibri" w:eastAsia="Calibri" w:hAnsi="Calibri"/>
                <w:sz w:val="22"/>
                <w:lang w:eastAsia="en-US"/>
              </w:rPr>
              <w:t>τ</w:t>
            </w:r>
            <w:r w:rsidRPr="00EA3811">
              <w:rPr>
                <w:rFonts w:ascii="Calibri" w:eastAsia="Calibri" w:hAnsi="Calibri"/>
                <w:sz w:val="22"/>
                <w:lang w:eastAsia="en-US"/>
              </w:rPr>
              <w:t xml:space="preserve">ύπου αντίστροφης </w:t>
            </w:r>
            <w:r>
              <w:rPr>
                <w:rFonts w:ascii="Calibri" w:eastAsia="Calibri" w:hAnsi="Calibri"/>
                <w:sz w:val="22"/>
                <w:lang w:eastAsia="en-US"/>
              </w:rPr>
              <w:t>ό</w:t>
            </w:r>
            <w:r w:rsidRPr="00EA3811">
              <w:rPr>
                <w:rFonts w:ascii="Calibri" w:eastAsia="Calibri" w:hAnsi="Calibri"/>
                <w:sz w:val="22"/>
                <w:lang w:eastAsia="en-US"/>
              </w:rPr>
              <w:t>σμωσης ελάχιστ</w:t>
            </w:r>
            <w:r>
              <w:rPr>
                <w:rFonts w:ascii="Calibri" w:eastAsia="Calibri" w:hAnsi="Calibri"/>
                <w:sz w:val="22"/>
                <w:lang w:eastAsia="en-US"/>
              </w:rPr>
              <w:t>η</w:t>
            </w:r>
            <w:r w:rsidRPr="00EA3811">
              <w:rPr>
                <w:rFonts w:ascii="Calibri" w:eastAsia="Calibri" w:hAnsi="Calibri"/>
                <w:sz w:val="22"/>
                <w:lang w:eastAsia="en-US"/>
              </w:rPr>
              <w:t>ς παραγωγ</w:t>
            </w:r>
            <w:r>
              <w:rPr>
                <w:rFonts w:ascii="Calibri" w:eastAsia="Calibri" w:hAnsi="Calibri"/>
                <w:sz w:val="22"/>
                <w:lang w:eastAsia="en-US"/>
              </w:rPr>
              <w:t>ή</w:t>
            </w:r>
            <w:r w:rsidRPr="00EA3811">
              <w:rPr>
                <w:rFonts w:ascii="Calibri" w:eastAsia="Calibri" w:hAnsi="Calibri"/>
                <w:sz w:val="22"/>
                <w:lang w:eastAsia="en-US"/>
              </w:rPr>
              <w:t>ς 2000m</w:t>
            </w:r>
            <w:r w:rsidRPr="00EA3811">
              <w:rPr>
                <w:rFonts w:ascii="Calibri" w:eastAsia="Calibri" w:hAnsi="Calibri"/>
                <w:sz w:val="22"/>
                <w:vertAlign w:val="superscript"/>
                <w:lang w:eastAsia="en-US"/>
              </w:rPr>
              <w:t>3</w:t>
            </w:r>
            <w:r w:rsidRPr="00EA3811">
              <w:rPr>
                <w:rFonts w:ascii="Calibri" w:eastAsia="Calibri" w:hAnsi="Calibri"/>
                <w:sz w:val="22"/>
                <w:lang w:eastAsia="en-US"/>
              </w:rPr>
              <w:t xml:space="preserve"> την ημέρα για τον οικισμό της Πόθιας Καλύμνου </w:t>
            </w:r>
            <w:r>
              <w:rPr>
                <w:rFonts w:ascii="Calibri" w:eastAsia="Calibri" w:hAnsi="Calibri"/>
                <w:sz w:val="22"/>
                <w:lang w:eastAsia="en-US"/>
              </w:rPr>
              <w:t xml:space="preserve">- </w:t>
            </w:r>
            <w:r w:rsidR="00802D8B" w:rsidRPr="00802D8B">
              <w:rPr>
                <w:rFonts w:ascii="Calibri" w:eastAsia="Calibri" w:hAnsi="Calibri"/>
                <w:sz w:val="22"/>
                <w:lang w:eastAsia="en-US"/>
              </w:rPr>
              <w:t>Δημιουργία μικρών μονάδων αφαλάτωσης στους οικισμούς της Καλύμνου</w:t>
            </w:r>
          </w:p>
          <w:p w14:paraId="102C99D2" w14:textId="77777777" w:rsidR="00802D8B" w:rsidRDefault="00802D8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02D8B">
              <w:rPr>
                <w:rFonts w:ascii="Calibri" w:eastAsia="Calibri" w:hAnsi="Calibri"/>
                <w:sz w:val="22"/>
                <w:lang w:eastAsia="en-US"/>
              </w:rPr>
              <w:t>Ανάπτυξη Γεωγραφικού Πληροφοριακού Συστήματος (G.I.S.) για τον ηλεκτρονικό έλεγχο του δικτύου ύδρευσης ν. Καλύμνου</w:t>
            </w:r>
          </w:p>
          <w:p w14:paraId="1A15BA8C" w14:textId="77777777" w:rsidR="00F01C73" w:rsidRDefault="00F01C73"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Pr>
                <w:rFonts w:ascii="Calibri" w:eastAsia="Calibri" w:hAnsi="Calibri"/>
                <w:sz w:val="22"/>
                <w:lang w:eastAsia="en-US"/>
              </w:rPr>
              <w:t xml:space="preserve">Ολοκλήρωση </w:t>
            </w:r>
            <w:r w:rsidRPr="00F01C73">
              <w:rPr>
                <w:rFonts w:ascii="Calibri" w:eastAsia="Calibri" w:hAnsi="Calibri"/>
                <w:sz w:val="22"/>
                <w:lang w:eastAsia="en-US"/>
              </w:rPr>
              <w:t>αποχέτευση</w:t>
            </w:r>
            <w:r>
              <w:rPr>
                <w:rFonts w:ascii="Calibri" w:eastAsia="Calibri" w:hAnsi="Calibri"/>
                <w:sz w:val="22"/>
                <w:lang w:eastAsia="en-US"/>
              </w:rPr>
              <w:t>ς</w:t>
            </w:r>
            <w:r w:rsidRPr="00F01C73">
              <w:rPr>
                <w:rFonts w:ascii="Calibri" w:eastAsia="Calibri" w:hAnsi="Calibri"/>
                <w:sz w:val="22"/>
                <w:lang w:eastAsia="en-US"/>
              </w:rPr>
              <w:t xml:space="preserve"> τουριστικών περιοχών</w:t>
            </w:r>
            <w:r>
              <w:rPr>
                <w:rFonts w:ascii="Calibri" w:eastAsia="Calibri" w:hAnsi="Calibri"/>
                <w:sz w:val="22"/>
                <w:lang w:eastAsia="en-US"/>
              </w:rPr>
              <w:t xml:space="preserve"> ν. Καλύμνου</w:t>
            </w:r>
          </w:p>
          <w:p w14:paraId="4EA25B9C" w14:textId="77777777" w:rsid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83EFA">
              <w:rPr>
                <w:rFonts w:ascii="Calibri" w:eastAsia="Calibri" w:hAnsi="Calibri"/>
                <w:sz w:val="22"/>
                <w:lang w:eastAsia="en-US"/>
              </w:rPr>
              <w:t>Ολοκλήρωση Μονάδας Αφαλάτωσης ν. Πάρου</w:t>
            </w:r>
          </w:p>
          <w:p w14:paraId="45A145D7" w14:textId="77777777" w:rsidR="002D1202" w:rsidRDefault="002D1202" w:rsidP="007765EA">
            <w:pPr>
              <w:pStyle w:val="a9"/>
              <w:numPr>
                <w:ilvl w:val="0"/>
                <w:numId w:val="145"/>
              </w:numPr>
              <w:tabs>
                <w:tab w:val="left" w:pos="288"/>
              </w:tabs>
              <w:spacing w:line="240" w:lineRule="auto"/>
              <w:ind w:left="288" w:hanging="288"/>
              <w:jc w:val="both"/>
              <w:rPr>
                <w:rFonts w:ascii="Calibri" w:eastAsia="Calibri" w:hAnsi="Calibri"/>
                <w:sz w:val="22"/>
                <w:lang w:eastAsia="en-US"/>
              </w:rPr>
            </w:pPr>
            <w:r>
              <w:rPr>
                <w:rFonts w:ascii="Calibri" w:eastAsia="Calibri" w:hAnsi="Calibri"/>
                <w:sz w:val="22"/>
                <w:lang w:eastAsia="en-US"/>
              </w:rPr>
              <w:t xml:space="preserve">Υδροδότηση </w:t>
            </w:r>
            <w:r w:rsidRPr="002D1202">
              <w:rPr>
                <w:rFonts w:ascii="Calibri" w:eastAsia="Calibri" w:hAnsi="Calibri"/>
                <w:sz w:val="22"/>
                <w:lang w:eastAsia="en-US"/>
              </w:rPr>
              <w:t>πόλης και οικισμών</w:t>
            </w:r>
            <w:r>
              <w:rPr>
                <w:rFonts w:ascii="Calibri" w:eastAsia="Calibri" w:hAnsi="Calibri"/>
                <w:sz w:val="22"/>
                <w:lang w:eastAsia="en-US"/>
              </w:rPr>
              <w:t xml:space="preserve"> ν. Τήνου</w:t>
            </w:r>
          </w:p>
          <w:p w14:paraId="57011E99" w14:textId="77777777" w:rsidR="002D1202" w:rsidRPr="002D1202" w:rsidRDefault="002D1202" w:rsidP="007765EA">
            <w:pPr>
              <w:pStyle w:val="a9"/>
              <w:numPr>
                <w:ilvl w:val="0"/>
                <w:numId w:val="98"/>
              </w:numPr>
              <w:tabs>
                <w:tab w:val="left" w:pos="288"/>
                <w:tab w:val="left" w:pos="443"/>
              </w:tabs>
              <w:spacing w:line="240" w:lineRule="auto"/>
              <w:ind w:left="430" w:hanging="142"/>
              <w:jc w:val="both"/>
              <w:rPr>
                <w:rFonts w:ascii="Calibri" w:eastAsia="Calibri" w:hAnsi="Calibri"/>
                <w:sz w:val="22"/>
                <w:lang w:eastAsia="en-US"/>
              </w:rPr>
            </w:pPr>
            <w:r w:rsidRPr="002D1202">
              <w:rPr>
                <w:rFonts w:ascii="Calibri" w:eastAsia="Calibri" w:hAnsi="Calibri"/>
                <w:sz w:val="22"/>
                <w:lang w:eastAsia="en-US"/>
              </w:rPr>
              <w:t xml:space="preserve">Μεταφορά νερού από το </w:t>
            </w:r>
            <w:r>
              <w:rPr>
                <w:rFonts w:ascii="Calibri" w:eastAsia="Calibri" w:hAnsi="Calibri"/>
                <w:sz w:val="22"/>
                <w:lang w:eastAsia="en-US"/>
              </w:rPr>
              <w:t>φ</w:t>
            </w:r>
            <w:r w:rsidRPr="002D1202">
              <w:rPr>
                <w:rFonts w:ascii="Calibri" w:eastAsia="Calibri" w:hAnsi="Calibri"/>
                <w:sz w:val="22"/>
                <w:lang w:eastAsia="en-US"/>
              </w:rPr>
              <w:t xml:space="preserve">ράγμα και τις πηγές της περιοχής Λειβάδα – Τσικνιάς διαμέσου του ήδη υπάρχοντος δικτύου αγωγών </w:t>
            </w:r>
            <w:r>
              <w:rPr>
                <w:rFonts w:ascii="Calibri" w:eastAsia="Calibri" w:hAnsi="Calibri"/>
                <w:sz w:val="22"/>
                <w:lang w:eastAsia="en-US"/>
              </w:rPr>
              <w:t>-</w:t>
            </w:r>
            <w:r w:rsidRPr="002D1202">
              <w:rPr>
                <w:rFonts w:ascii="Calibri" w:eastAsia="Calibri" w:hAnsi="Calibri"/>
                <w:sz w:val="22"/>
                <w:lang w:eastAsia="en-US"/>
              </w:rPr>
              <w:t xml:space="preserve"> αποπεράτωση φράγματος Λιβάδας, έργο που υποστηρίζεται γενικά από </w:t>
            </w:r>
            <w:r>
              <w:rPr>
                <w:rFonts w:ascii="Calibri" w:eastAsia="Calibri" w:hAnsi="Calibri"/>
                <w:sz w:val="22"/>
                <w:lang w:eastAsia="en-US"/>
              </w:rPr>
              <w:t>μελέτες του Υπουργείου Γεωργίας</w:t>
            </w:r>
          </w:p>
          <w:p w14:paraId="60FFB716" w14:textId="77777777" w:rsidR="002D1202" w:rsidRDefault="002D1202" w:rsidP="007765EA">
            <w:pPr>
              <w:pStyle w:val="a9"/>
              <w:numPr>
                <w:ilvl w:val="0"/>
                <w:numId w:val="98"/>
              </w:numPr>
              <w:tabs>
                <w:tab w:val="left" w:pos="288"/>
                <w:tab w:val="left" w:pos="443"/>
              </w:tabs>
              <w:spacing w:line="240" w:lineRule="auto"/>
              <w:ind w:left="430" w:hanging="142"/>
              <w:jc w:val="both"/>
              <w:rPr>
                <w:rFonts w:ascii="Calibri" w:eastAsia="Calibri" w:hAnsi="Calibri"/>
                <w:sz w:val="22"/>
                <w:lang w:eastAsia="en-US"/>
              </w:rPr>
            </w:pPr>
            <w:r w:rsidRPr="002D1202">
              <w:rPr>
                <w:rFonts w:ascii="Calibri" w:eastAsia="Calibri" w:hAnsi="Calibri"/>
                <w:sz w:val="22"/>
                <w:lang w:eastAsia="en-US"/>
              </w:rPr>
              <w:t xml:space="preserve">Κατασκευή δικτύων ύδρευσης και μεταφοράς νερού από τις Πηγές Λιμοκού και Ζωδεμένης προς Υστέρνια – Πύργο – Πάνορμο και Καλλονή </w:t>
            </w:r>
            <w:r>
              <w:rPr>
                <w:rFonts w:ascii="Calibri" w:eastAsia="Calibri" w:hAnsi="Calibri"/>
                <w:sz w:val="22"/>
                <w:lang w:eastAsia="en-US"/>
              </w:rPr>
              <w:t>(υ</w:t>
            </w:r>
            <w:r w:rsidRPr="002D1202">
              <w:rPr>
                <w:rFonts w:ascii="Calibri" w:eastAsia="Calibri" w:hAnsi="Calibri"/>
                <w:sz w:val="22"/>
                <w:lang w:eastAsia="en-US"/>
              </w:rPr>
              <w:t>πάρχει πληρότητα μελετών</w:t>
            </w:r>
            <w:r>
              <w:rPr>
                <w:rFonts w:ascii="Calibri" w:eastAsia="Calibri" w:hAnsi="Calibri"/>
                <w:sz w:val="22"/>
                <w:lang w:eastAsia="en-US"/>
              </w:rPr>
              <w:t>)</w:t>
            </w:r>
            <w:r w:rsidRPr="002D1202">
              <w:rPr>
                <w:rFonts w:ascii="Calibri" w:eastAsia="Calibri" w:hAnsi="Calibri"/>
                <w:sz w:val="22"/>
                <w:lang w:eastAsia="en-US"/>
              </w:rPr>
              <w:t>.</w:t>
            </w:r>
          </w:p>
          <w:p w14:paraId="4D1FA939" w14:textId="77777777" w:rsidR="00167379" w:rsidRDefault="00D36257"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167379">
              <w:rPr>
                <w:rFonts w:ascii="Calibri" w:eastAsia="Calibri" w:hAnsi="Calibri"/>
                <w:sz w:val="22"/>
                <w:lang w:eastAsia="en-US"/>
              </w:rPr>
              <w:t xml:space="preserve">Κατασκευή φράγματος </w:t>
            </w:r>
            <w:r w:rsidR="00167379" w:rsidRPr="00167379">
              <w:rPr>
                <w:rFonts w:ascii="Calibri" w:eastAsia="Calibri" w:hAnsi="Calibri"/>
                <w:sz w:val="22"/>
                <w:lang w:eastAsia="en-US"/>
              </w:rPr>
              <w:t>Γρύζας μεταξύ Αγάπης και Βώλακα</w:t>
            </w:r>
            <w:r w:rsidR="00167379">
              <w:rPr>
                <w:rFonts w:ascii="Calibri" w:eastAsia="Calibri" w:hAnsi="Calibri"/>
                <w:sz w:val="22"/>
                <w:lang w:eastAsia="en-US"/>
              </w:rPr>
              <w:t xml:space="preserve"> ν. Τήνου</w:t>
            </w:r>
          </w:p>
          <w:p w14:paraId="52ABCE91" w14:textId="77777777" w:rsidR="00727488" w:rsidRPr="00727488" w:rsidRDefault="00727488" w:rsidP="00727488">
            <w:pPr>
              <w:tabs>
                <w:tab w:val="left" w:pos="288"/>
              </w:tabs>
              <w:spacing w:line="240" w:lineRule="auto"/>
              <w:ind w:left="5"/>
              <w:jc w:val="both"/>
              <w:rPr>
                <w:rFonts w:ascii="Calibri" w:eastAsia="Calibri" w:hAnsi="Calibri"/>
                <w:sz w:val="22"/>
                <w:lang w:eastAsia="en-US"/>
              </w:rPr>
            </w:pPr>
          </w:p>
          <w:p w14:paraId="242068DE" w14:textId="77777777" w:rsid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167379">
              <w:rPr>
                <w:rFonts w:ascii="Calibri" w:eastAsia="Calibri" w:hAnsi="Calibri"/>
                <w:sz w:val="22"/>
                <w:lang w:eastAsia="en-US"/>
              </w:rPr>
              <w:t>Αποκατάσταση ΧΑΔΑ – δημιουργία ΧΥΤΥ (</w:t>
            </w:r>
            <w:r w:rsidR="00D872ED" w:rsidRPr="00167379">
              <w:rPr>
                <w:rFonts w:ascii="Calibri" w:eastAsia="Calibri" w:hAnsi="Calibri"/>
                <w:sz w:val="22"/>
                <w:lang w:eastAsia="en-US"/>
              </w:rPr>
              <w:t xml:space="preserve">εξέταση 3 εναλλακτικών θέσεων – ακύρωση </w:t>
            </w:r>
            <w:r w:rsidRPr="00167379">
              <w:rPr>
                <w:rFonts w:ascii="Calibri" w:eastAsia="Calibri" w:hAnsi="Calibri"/>
                <w:sz w:val="22"/>
                <w:lang w:eastAsia="en-US"/>
              </w:rPr>
              <w:t>προωθούμενης χωροθέτησης λόγω υδρογεωλογίας) σε συνδυασμό με κέντρο ανακύκλωσης ν. Ανδρου</w:t>
            </w:r>
            <w:r w:rsidR="00B2603A" w:rsidRPr="00167379">
              <w:rPr>
                <w:rFonts w:ascii="Calibri" w:eastAsia="Calibri" w:hAnsi="Calibri"/>
                <w:sz w:val="22"/>
                <w:lang w:eastAsia="en-US"/>
              </w:rPr>
              <w:t xml:space="preserve"> - Εκπαίδευση και ενημέρωση κατοίκων - ανακύκλωση υλικών στην πηγή και προώθηση των οργανικών για κομποστοποίηση με στόχο την δραστική μείωση των υπολειμμάτων</w:t>
            </w:r>
          </w:p>
          <w:p w14:paraId="0A63DE79" w14:textId="77777777" w:rsidR="00FB3BE6" w:rsidRDefault="00FB3BE6"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sidRPr="00FB3BE6">
              <w:rPr>
                <w:rFonts w:ascii="Calibri" w:eastAsia="Calibri" w:hAnsi="Calibri"/>
                <w:sz w:val="22"/>
                <w:lang w:eastAsia="en-US"/>
              </w:rPr>
              <w:t>Ολοκληρωμένη Παρέμβαση Διαχείρισης Στερεών Αποβλήτων - Εφαρμογή ΠΕΣΔΑ</w:t>
            </w:r>
            <w:r>
              <w:rPr>
                <w:rFonts w:ascii="Calibri" w:eastAsia="Calibri" w:hAnsi="Calibri"/>
                <w:sz w:val="22"/>
                <w:lang w:eastAsia="en-US"/>
              </w:rPr>
              <w:t xml:space="preserve"> ν. Θήρας</w:t>
            </w:r>
          </w:p>
          <w:p w14:paraId="345A88EC" w14:textId="77777777" w:rsidR="00F27AD7" w:rsidRPr="00167379" w:rsidRDefault="002173AF"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Pr>
                <w:rFonts w:ascii="Calibri" w:eastAsia="Calibri" w:hAnsi="Calibri"/>
                <w:sz w:val="22"/>
                <w:lang w:eastAsia="en-US"/>
              </w:rPr>
              <w:t>Παύση λειτουργίας ΧΑΔΑ - Ολοκλήρωση ΧΥΤΑ – ΧΥΤΥ Καλύμνου</w:t>
            </w:r>
          </w:p>
          <w:p w14:paraId="10438BB8" w14:textId="77777777" w:rsidR="0040078B" w:rsidRDefault="0040078B"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sidRPr="0040078B">
              <w:rPr>
                <w:rFonts w:ascii="Calibri" w:eastAsia="Calibri" w:hAnsi="Calibri"/>
                <w:sz w:val="22"/>
                <w:lang w:eastAsia="en-US"/>
              </w:rPr>
              <w:t>Πρόγραμμα ολοκληρωμένης διαχείρισης αστικών απορριμμάτων Πάρου (διαλογή στην πηγή, χωροθέτηση μικρών μονάδων προσωρινής παραλαβής &amp; διαλογής μη επικίνδυνων στερεών σε εγγύτητα με οικισμούς, ανάκτηση πόρων)</w:t>
            </w:r>
          </w:p>
          <w:p w14:paraId="0A53DE59" w14:textId="77777777" w:rsidR="00167379"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167379">
              <w:rPr>
                <w:rFonts w:ascii="Calibri" w:eastAsia="Calibri" w:hAnsi="Calibri"/>
                <w:sz w:val="22"/>
                <w:lang w:eastAsia="en-US"/>
              </w:rPr>
              <w:t>Χωροθέτηση ΧΥΤΥ ή επέκταση ΧΥΤΑ – εξεύρεση χώρων εναπόθεσης ανακυκλώσιμων υλικών στη ν. Πάρο</w:t>
            </w:r>
          </w:p>
          <w:p w14:paraId="4E85C144" w14:textId="77777777" w:rsidR="006051D9" w:rsidRPr="006051D9" w:rsidRDefault="006051D9"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6051D9">
              <w:rPr>
                <w:rFonts w:ascii="Calibri" w:eastAsia="Calibri" w:hAnsi="Calibri"/>
                <w:sz w:val="22"/>
                <w:lang w:eastAsia="en-US"/>
              </w:rPr>
              <w:t>Μελέτη</w:t>
            </w:r>
            <w:r w:rsidR="00A16F7B">
              <w:rPr>
                <w:rFonts w:ascii="Calibri" w:eastAsia="Calibri" w:hAnsi="Calibri"/>
                <w:sz w:val="22"/>
                <w:lang w:eastAsia="en-US"/>
              </w:rPr>
              <w:t>, κ</w:t>
            </w:r>
            <w:r w:rsidRPr="006051D9">
              <w:rPr>
                <w:rFonts w:ascii="Calibri" w:eastAsia="Calibri" w:hAnsi="Calibri"/>
                <w:sz w:val="22"/>
                <w:lang w:eastAsia="en-US"/>
              </w:rPr>
              <w:t xml:space="preserve">ατασκευή και αδειοδότηση ΧΥΤΥ </w:t>
            </w:r>
            <w:r w:rsidR="00A16F7B">
              <w:rPr>
                <w:rFonts w:ascii="Calibri" w:eastAsia="Calibri" w:hAnsi="Calibri"/>
                <w:sz w:val="22"/>
                <w:lang w:eastAsia="en-US"/>
              </w:rPr>
              <w:t xml:space="preserve">ν. Τήνου - </w:t>
            </w:r>
            <w:r w:rsidRPr="006051D9">
              <w:rPr>
                <w:rFonts w:ascii="Calibri" w:eastAsia="Calibri" w:hAnsi="Calibri"/>
                <w:sz w:val="22"/>
                <w:lang w:eastAsia="en-US"/>
              </w:rPr>
              <w:t xml:space="preserve">καθορισμός χώρων για την παραλαβή </w:t>
            </w:r>
            <w:r w:rsidR="00A16F7B" w:rsidRPr="006051D9">
              <w:rPr>
                <w:rFonts w:ascii="Calibri" w:eastAsia="Calibri" w:hAnsi="Calibri"/>
                <w:sz w:val="22"/>
                <w:lang w:eastAsia="en-US"/>
              </w:rPr>
              <w:t xml:space="preserve">και Διαχείριση </w:t>
            </w:r>
            <w:r w:rsidRPr="006051D9">
              <w:rPr>
                <w:rFonts w:ascii="Calibri" w:eastAsia="Calibri" w:hAnsi="Calibri"/>
                <w:sz w:val="22"/>
                <w:lang w:eastAsia="en-US"/>
              </w:rPr>
              <w:t>υπολειμμάτων οικοδομικών υλικών και αδρανών</w:t>
            </w:r>
            <w:r w:rsidR="00A16F7B">
              <w:rPr>
                <w:rFonts w:ascii="Calibri" w:eastAsia="Calibri" w:hAnsi="Calibri"/>
                <w:sz w:val="22"/>
                <w:lang w:eastAsia="en-US"/>
              </w:rPr>
              <w:t xml:space="preserve"> </w:t>
            </w:r>
            <w:r w:rsidRPr="006051D9">
              <w:rPr>
                <w:rFonts w:ascii="Calibri" w:eastAsia="Calibri" w:hAnsi="Calibri"/>
                <w:sz w:val="22"/>
                <w:lang w:eastAsia="en-US"/>
              </w:rPr>
              <w:t xml:space="preserve">  </w:t>
            </w:r>
            <w:r w:rsidR="00A16F7B">
              <w:rPr>
                <w:rFonts w:ascii="Calibri" w:eastAsia="Calibri" w:hAnsi="Calibri"/>
                <w:sz w:val="22"/>
                <w:lang w:eastAsia="en-US"/>
              </w:rPr>
              <w:t>(υ</w:t>
            </w:r>
            <w:r w:rsidRPr="006051D9">
              <w:rPr>
                <w:rFonts w:ascii="Calibri" w:eastAsia="Calibri" w:hAnsi="Calibri"/>
                <w:sz w:val="22"/>
                <w:lang w:eastAsia="en-US"/>
              </w:rPr>
              <w:t>πάρχει ήδη εγκεκριμένος χώρος στην ευρύτερη περιοχή της Αγάπης</w:t>
            </w:r>
            <w:r w:rsidR="00A16F7B">
              <w:rPr>
                <w:rFonts w:ascii="Calibri" w:eastAsia="Calibri" w:hAnsi="Calibri"/>
                <w:sz w:val="22"/>
                <w:lang w:eastAsia="en-US"/>
              </w:rPr>
              <w:t>,</w:t>
            </w:r>
            <w:r w:rsidRPr="006051D9">
              <w:rPr>
                <w:rFonts w:ascii="Calibri" w:eastAsia="Calibri" w:hAnsi="Calibri"/>
                <w:sz w:val="22"/>
                <w:lang w:eastAsia="en-US"/>
              </w:rPr>
              <w:t xml:space="preserve"> εκκρεμεί η ολοκλήρωση της απαραίτητης με</w:t>
            </w:r>
            <w:r w:rsidR="00A16F7B">
              <w:rPr>
                <w:rFonts w:ascii="Calibri" w:eastAsia="Calibri" w:hAnsi="Calibri"/>
                <w:sz w:val="22"/>
                <w:lang w:eastAsia="en-US"/>
              </w:rPr>
              <w:t>λέτης και η υλοποίηση του έργου)</w:t>
            </w:r>
          </w:p>
          <w:p w14:paraId="7C542BBC" w14:textId="77777777" w:rsidR="00167379" w:rsidRDefault="00167379"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167379">
              <w:rPr>
                <w:rFonts w:ascii="Calibri" w:eastAsia="Calibri" w:hAnsi="Calibri"/>
                <w:sz w:val="22"/>
                <w:lang w:eastAsia="en-US"/>
              </w:rPr>
              <w:t>Κατασκευή και αδειοδότηση ΚΔΑΥ (</w:t>
            </w:r>
            <w:r>
              <w:rPr>
                <w:rFonts w:ascii="Calibri" w:eastAsia="Calibri" w:hAnsi="Calibri"/>
                <w:sz w:val="22"/>
                <w:lang w:eastAsia="en-US"/>
              </w:rPr>
              <w:t>Κέ</w:t>
            </w:r>
            <w:r w:rsidRPr="00167379">
              <w:rPr>
                <w:rFonts w:ascii="Calibri" w:eastAsia="Calibri" w:hAnsi="Calibri"/>
                <w:sz w:val="22"/>
                <w:lang w:eastAsia="en-US"/>
              </w:rPr>
              <w:t>ντρο</w:t>
            </w:r>
            <w:r>
              <w:rPr>
                <w:rFonts w:ascii="Calibri" w:eastAsia="Calibri" w:hAnsi="Calibri"/>
                <w:sz w:val="22"/>
                <w:lang w:eastAsia="en-US"/>
              </w:rPr>
              <w:t>υ Δ</w:t>
            </w:r>
            <w:r w:rsidRPr="00167379">
              <w:rPr>
                <w:rFonts w:ascii="Calibri" w:eastAsia="Calibri" w:hAnsi="Calibri"/>
                <w:sz w:val="22"/>
                <w:lang w:eastAsia="en-US"/>
              </w:rPr>
              <w:t>ιαλογ</w:t>
            </w:r>
            <w:r>
              <w:rPr>
                <w:rFonts w:ascii="Calibri" w:eastAsia="Calibri" w:hAnsi="Calibri"/>
                <w:sz w:val="22"/>
                <w:lang w:eastAsia="en-US"/>
              </w:rPr>
              <w:t>ή</w:t>
            </w:r>
            <w:r w:rsidRPr="00167379">
              <w:rPr>
                <w:rFonts w:ascii="Calibri" w:eastAsia="Calibri" w:hAnsi="Calibri"/>
                <w:sz w:val="22"/>
                <w:lang w:eastAsia="en-US"/>
              </w:rPr>
              <w:t xml:space="preserve">ς </w:t>
            </w:r>
            <w:r>
              <w:rPr>
                <w:rFonts w:ascii="Calibri" w:eastAsia="Calibri" w:hAnsi="Calibri"/>
                <w:sz w:val="22"/>
                <w:lang w:eastAsia="en-US"/>
              </w:rPr>
              <w:t>Α</w:t>
            </w:r>
            <w:r w:rsidRPr="00167379">
              <w:rPr>
                <w:rFonts w:ascii="Calibri" w:eastAsia="Calibri" w:hAnsi="Calibri"/>
                <w:sz w:val="22"/>
                <w:lang w:eastAsia="en-US"/>
              </w:rPr>
              <w:t>νακυκλ</w:t>
            </w:r>
            <w:r>
              <w:rPr>
                <w:rFonts w:ascii="Calibri" w:eastAsia="Calibri" w:hAnsi="Calibri"/>
                <w:sz w:val="22"/>
                <w:lang w:eastAsia="en-US"/>
              </w:rPr>
              <w:t>ώ</w:t>
            </w:r>
            <w:r w:rsidRPr="00167379">
              <w:rPr>
                <w:rFonts w:ascii="Calibri" w:eastAsia="Calibri" w:hAnsi="Calibri"/>
                <w:sz w:val="22"/>
                <w:lang w:eastAsia="en-US"/>
              </w:rPr>
              <w:t xml:space="preserve">σιμων </w:t>
            </w:r>
            <w:r>
              <w:rPr>
                <w:rFonts w:ascii="Calibri" w:eastAsia="Calibri" w:hAnsi="Calibri"/>
                <w:sz w:val="22"/>
                <w:lang w:eastAsia="en-US"/>
              </w:rPr>
              <w:t>Υ</w:t>
            </w:r>
            <w:r w:rsidRPr="00167379">
              <w:rPr>
                <w:rFonts w:ascii="Calibri" w:eastAsia="Calibri" w:hAnsi="Calibri"/>
                <w:sz w:val="22"/>
                <w:lang w:eastAsia="en-US"/>
              </w:rPr>
              <w:t>λικ</w:t>
            </w:r>
            <w:r>
              <w:rPr>
                <w:rFonts w:ascii="Calibri" w:eastAsia="Calibri" w:hAnsi="Calibri"/>
                <w:sz w:val="22"/>
                <w:lang w:eastAsia="en-US"/>
              </w:rPr>
              <w:t>ώ</w:t>
            </w:r>
            <w:r w:rsidRPr="00167379">
              <w:rPr>
                <w:rFonts w:ascii="Calibri" w:eastAsia="Calibri" w:hAnsi="Calibri"/>
                <w:sz w:val="22"/>
                <w:lang w:eastAsia="en-US"/>
              </w:rPr>
              <w:t>ν</w:t>
            </w:r>
            <w:r>
              <w:rPr>
                <w:rFonts w:ascii="Calibri" w:eastAsia="Calibri" w:hAnsi="Calibri"/>
                <w:sz w:val="22"/>
                <w:lang w:eastAsia="en-US"/>
              </w:rPr>
              <w:t>)</w:t>
            </w:r>
          </w:p>
          <w:p w14:paraId="441EC9ED" w14:textId="77777777" w:rsid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A86C11">
              <w:rPr>
                <w:rFonts w:ascii="Calibri" w:eastAsia="Calibri" w:hAnsi="Calibri"/>
                <w:sz w:val="22"/>
                <w:lang w:eastAsia="en-US"/>
              </w:rPr>
              <w:t>Ολοκλήρωση έργων λειτουργίας ΒΙΟΚΑ Χώρας – κατασκευή ΒΙΟΚΑ Κορθίου, Γαυρίου, Μπατσίου</w:t>
            </w:r>
          </w:p>
          <w:p w14:paraId="6C356209" w14:textId="77777777" w:rsidR="005D06AF" w:rsidRPr="005D06AF" w:rsidRDefault="005D06AF" w:rsidP="007765EA">
            <w:pPr>
              <w:pStyle w:val="a9"/>
              <w:numPr>
                <w:ilvl w:val="0"/>
                <w:numId w:val="145"/>
              </w:numPr>
              <w:tabs>
                <w:tab w:val="left" w:pos="315"/>
              </w:tabs>
              <w:spacing w:line="240" w:lineRule="auto"/>
              <w:ind w:left="317" w:hanging="284"/>
              <w:rPr>
                <w:rFonts w:ascii="Calibri" w:eastAsia="Calibri" w:hAnsi="Calibri"/>
                <w:sz w:val="22"/>
                <w:lang w:eastAsia="en-US"/>
              </w:rPr>
            </w:pPr>
            <w:r w:rsidRPr="005D06AF">
              <w:rPr>
                <w:rFonts w:ascii="Calibri" w:eastAsia="Calibri" w:hAnsi="Calibri"/>
                <w:sz w:val="22"/>
                <w:lang w:eastAsia="en-US"/>
              </w:rPr>
              <w:t xml:space="preserve">Μελέτη διαχείρισης υγρών </w:t>
            </w:r>
            <w:r>
              <w:rPr>
                <w:rFonts w:ascii="Calibri" w:eastAsia="Calibri" w:hAnsi="Calibri"/>
                <w:sz w:val="22"/>
                <w:lang w:eastAsia="en-US"/>
              </w:rPr>
              <w:t xml:space="preserve">αποβλήτων </w:t>
            </w:r>
            <w:r w:rsidRPr="005D06AF">
              <w:rPr>
                <w:rFonts w:ascii="Calibri" w:eastAsia="Calibri" w:hAnsi="Calibri"/>
                <w:sz w:val="22"/>
                <w:lang w:eastAsia="en-US"/>
              </w:rPr>
              <w:t xml:space="preserve">Δ. Θήρας </w:t>
            </w:r>
          </w:p>
          <w:p w14:paraId="56FEE469" w14:textId="77777777" w:rsidR="00783EFA" w:rsidRP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F6489">
              <w:rPr>
                <w:rFonts w:ascii="Calibri" w:eastAsia="Calibri" w:hAnsi="Calibri"/>
                <w:sz w:val="22"/>
                <w:lang w:eastAsia="en-US"/>
              </w:rPr>
              <w:t>Κατασκευή μικρής κλίμακας βιολογικών καθαρισμών στους οικισμούς της Καλύμνου</w:t>
            </w:r>
          </w:p>
          <w:p w14:paraId="0B8D74C7" w14:textId="77777777" w:rsid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Ικανοποίηση αναγκών για επεξεργασία λυμάτων στη ν. Μήλο</w:t>
            </w:r>
          </w:p>
          <w:p w14:paraId="4CC5A798" w14:textId="77777777" w:rsid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A86C11">
              <w:rPr>
                <w:rFonts w:ascii="Calibri" w:eastAsia="Calibri" w:hAnsi="Calibri"/>
                <w:sz w:val="22"/>
                <w:lang w:eastAsia="en-US"/>
              </w:rPr>
              <w:t xml:space="preserve">Δίκτυα αποχέτευσης και ΒΙΟΚΑ </w:t>
            </w:r>
            <w:r w:rsidR="00DD77D2">
              <w:rPr>
                <w:rFonts w:ascii="Calibri" w:eastAsia="Calibri" w:hAnsi="Calibri"/>
                <w:sz w:val="22"/>
                <w:lang w:eastAsia="en-US"/>
              </w:rPr>
              <w:t xml:space="preserve">ή </w:t>
            </w:r>
            <w:r w:rsidR="00DD77D2" w:rsidRPr="007F6489">
              <w:rPr>
                <w:rFonts w:ascii="Calibri" w:eastAsia="Calibri" w:hAnsi="Calibri"/>
                <w:sz w:val="22"/>
                <w:lang w:eastAsia="en-US"/>
              </w:rPr>
              <w:t xml:space="preserve">μονάδες  compact  </w:t>
            </w:r>
            <w:r w:rsidRPr="00A86C11">
              <w:rPr>
                <w:rFonts w:ascii="Calibri" w:eastAsia="Calibri" w:hAnsi="Calibri"/>
                <w:sz w:val="22"/>
                <w:lang w:eastAsia="en-US"/>
              </w:rPr>
              <w:t>νοτιοανατολικής και κεντρικής Πάρου – χωροθέτηση μονάδων ΕΕΛ σε εγγύτητα με οικισμούς εξυπηρέτησης – βαθμός επεξεργασίας τέτοιος ώστε να επιτρέπεται η χρήση επεξεργασμένων λυμάτων για άρδευση</w:t>
            </w:r>
          </w:p>
          <w:p w14:paraId="55BB5FFD" w14:textId="77777777" w:rsidR="00783EFA" w:rsidRDefault="00783EFA"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Επίλυση νομικών θεμάτων (περιβαλλοντική αδειοδότηση) μονάδων ΕΕΛ σε </w:t>
            </w:r>
            <w:r w:rsidRPr="00943A81">
              <w:rPr>
                <w:rFonts w:ascii="Calibri" w:eastAsia="Calibri" w:hAnsi="Calibri"/>
                <w:sz w:val="22"/>
                <w:lang w:eastAsia="en-US"/>
              </w:rPr>
              <w:t>Σίφνο (Κάστρο, Καμάρες) και Σέριφο (Καλίτσος, Γαλανή)</w:t>
            </w:r>
          </w:p>
          <w:p w14:paraId="105E4AB9" w14:textId="77777777" w:rsidR="00167379" w:rsidRPr="00567FCD" w:rsidRDefault="00167379"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Κ</w:t>
            </w:r>
            <w:r w:rsidRPr="00167379">
              <w:rPr>
                <w:rFonts w:ascii="Calibri" w:eastAsia="Calibri" w:hAnsi="Calibri"/>
                <w:sz w:val="22"/>
                <w:lang w:eastAsia="en-US"/>
              </w:rPr>
              <w:t>ατασκευή πολλών μικρών μονάδων βιολογικών καθαρισμών που θα καλύπτουν οικισμούς ή ενότητες οικισμών</w:t>
            </w:r>
            <w:r>
              <w:rPr>
                <w:rFonts w:ascii="Calibri" w:eastAsia="Calibri" w:hAnsi="Calibri"/>
                <w:sz w:val="22"/>
                <w:lang w:eastAsia="en-US"/>
              </w:rPr>
              <w:t xml:space="preserve"> της ν. Τήνου</w:t>
            </w:r>
          </w:p>
        </w:tc>
      </w:tr>
    </w:tbl>
    <w:p w14:paraId="27E9C5D5" w14:textId="77777777" w:rsidR="00727488" w:rsidRDefault="00727488"/>
    <w:p w14:paraId="4E573819" w14:textId="77777777" w:rsidR="00727488" w:rsidRDefault="00727488"/>
    <w:tbl>
      <w:tblPr>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870"/>
      </w:tblGrid>
      <w:tr w:rsidR="00485A94" w:rsidRPr="002304D9" w14:paraId="14444ECD" w14:textId="77777777" w:rsidTr="006877C1">
        <w:tc>
          <w:tcPr>
            <w:tcW w:w="8105" w:type="dxa"/>
            <w:gridSpan w:val="2"/>
            <w:tcBorders>
              <w:top w:val="single" w:sz="4" w:space="0" w:color="auto"/>
              <w:bottom w:val="single" w:sz="4" w:space="0" w:color="auto"/>
            </w:tcBorders>
            <w:shd w:val="clear" w:color="auto" w:fill="E5DFEC"/>
          </w:tcPr>
          <w:p w14:paraId="030FE802" w14:textId="77777777" w:rsidR="00485A94" w:rsidRPr="00567FCD" w:rsidRDefault="00485A94" w:rsidP="0027739D">
            <w:pPr>
              <w:spacing w:line="240" w:lineRule="auto"/>
              <w:rPr>
                <w:rFonts w:ascii="Calibri" w:eastAsia="Calibri" w:hAnsi="Calibri" w:cs="Calibri"/>
                <w:b/>
                <w:sz w:val="22"/>
                <w:lang w:eastAsia="en-US"/>
              </w:rPr>
            </w:pPr>
            <w:r w:rsidRPr="00567FCD">
              <w:rPr>
                <w:rFonts w:ascii="Calibri" w:eastAsia="Calibri" w:hAnsi="Calibri" w:cs="Calibri"/>
                <w:b/>
                <w:sz w:val="22"/>
                <w:lang w:eastAsia="en-US"/>
              </w:rPr>
              <w:t>Ασφάλεια/Θωράκιση</w:t>
            </w:r>
          </w:p>
        </w:tc>
      </w:tr>
      <w:tr w:rsidR="00D22E6F" w:rsidRPr="002304D9" w14:paraId="2C754EC2" w14:textId="77777777" w:rsidTr="009A7E97">
        <w:tc>
          <w:tcPr>
            <w:tcW w:w="2235" w:type="dxa"/>
            <w:vMerge w:val="restart"/>
            <w:tcBorders>
              <w:top w:val="single" w:sz="4" w:space="0" w:color="auto"/>
            </w:tcBorders>
            <w:shd w:val="clear" w:color="auto" w:fill="DAEEF3"/>
          </w:tcPr>
          <w:p w14:paraId="1B8FB930" w14:textId="77777777" w:rsidR="00D22E6F" w:rsidRPr="00567FCD" w:rsidRDefault="00D22E6F" w:rsidP="0027739D">
            <w:pPr>
              <w:spacing w:line="240" w:lineRule="auto"/>
              <w:ind w:left="171"/>
              <w:rPr>
                <w:rFonts w:ascii="Calibri" w:eastAsia="Calibri" w:hAnsi="Calibri" w:cs="Calibri"/>
                <w:sz w:val="22"/>
                <w:lang w:eastAsia="en-US"/>
              </w:rPr>
            </w:pPr>
            <w:r w:rsidRPr="00567FCD">
              <w:rPr>
                <w:rFonts w:ascii="Calibri" w:eastAsia="Calibri" w:hAnsi="Calibri" w:cs="Calibri"/>
                <w:sz w:val="22"/>
                <w:lang w:eastAsia="en-US"/>
              </w:rPr>
              <w:t>Φυσικοί Παράγοντες</w:t>
            </w:r>
          </w:p>
        </w:tc>
        <w:tc>
          <w:tcPr>
            <w:tcW w:w="5870" w:type="dxa"/>
            <w:shd w:val="clear" w:color="auto" w:fill="auto"/>
          </w:tcPr>
          <w:p w14:paraId="73C01F15" w14:textId="77777777" w:rsidR="00D22E6F" w:rsidRPr="00567FCD" w:rsidRDefault="00D22E6F" w:rsidP="00D22E6F">
            <w:pPr>
              <w:spacing w:line="240" w:lineRule="auto"/>
              <w:ind w:left="33"/>
              <w:contextualSpacing/>
              <w:rPr>
                <w:rFonts w:ascii="Calibri" w:eastAsia="Calibri" w:hAnsi="Calibri"/>
                <w:sz w:val="22"/>
                <w:lang w:eastAsia="en-US"/>
              </w:rPr>
            </w:pPr>
            <w:r w:rsidRPr="00B440B8">
              <w:rPr>
                <w:rFonts w:ascii="Calibri" w:eastAsia="Calibri" w:hAnsi="Calibri" w:cs="Calibri"/>
                <w:i/>
                <w:sz w:val="21"/>
                <w:szCs w:val="21"/>
                <w:lang w:eastAsia="en-US"/>
              </w:rPr>
              <w:t xml:space="preserve">Κατολισθήσεις,  Διάβρωση </w:t>
            </w:r>
            <w:r>
              <w:rPr>
                <w:rFonts w:ascii="Calibri" w:eastAsia="Calibri" w:hAnsi="Calibri" w:cs="Calibri"/>
                <w:i/>
                <w:sz w:val="21"/>
                <w:szCs w:val="21"/>
                <w:lang w:eastAsia="en-US"/>
              </w:rPr>
              <w:t>ε</w:t>
            </w:r>
            <w:r w:rsidRPr="00B440B8">
              <w:rPr>
                <w:rFonts w:ascii="Calibri" w:eastAsia="Calibri" w:hAnsi="Calibri" w:cs="Calibri"/>
                <w:i/>
                <w:sz w:val="21"/>
                <w:szCs w:val="21"/>
                <w:lang w:eastAsia="en-US"/>
              </w:rPr>
              <w:t>δαφών, Πυρκαγιές, Πλημμύρες,  Σεισμοί, Ερημοποίηση, Άνοδος θαλάσσιας στάθμης ,Παλιρροιακό κύμα</w:t>
            </w:r>
          </w:p>
        </w:tc>
      </w:tr>
      <w:tr w:rsidR="00D22E6F" w:rsidRPr="002304D9" w14:paraId="7557628B" w14:textId="77777777" w:rsidTr="009A7E97">
        <w:tc>
          <w:tcPr>
            <w:tcW w:w="2235" w:type="dxa"/>
            <w:vMerge/>
            <w:tcBorders>
              <w:top w:val="single" w:sz="4" w:space="0" w:color="auto"/>
            </w:tcBorders>
            <w:shd w:val="clear" w:color="auto" w:fill="DAEEF3"/>
          </w:tcPr>
          <w:p w14:paraId="2B5B3222" w14:textId="77777777" w:rsidR="00D22E6F" w:rsidRPr="00567FCD" w:rsidRDefault="00D22E6F" w:rsidP="0027739D">
            <w:pPr>
              <w:spacing w:line="240" w:lineRule="auto"/>
              <w:ind w:left="171"/>
              <w:rPr>
                <w:rFonts w:ascii="Calibri" w:eastAsia="Calibri" w:hAnsi="Calibri" w:cs="Calibri"/>
                <w:sz w:val="22"/>
                <w:lang w:eastAsia="en-US"/>
              </w:rPr>
            </w:pPr>
          </w:p>
        </w:tc>
        <w:tc>
          <w:tcPr>
            <w:tcW w:w="5870" w:type="dxa"/>
            <w:shd w:val="clear" w:color="auto" w:fill="auto"/>
          </w:tcPr>
          <w:p w14:paraId="649F0B08" w14:textId="77777777" w:rsidR="00D22E6F" w:rsidRPr="00E53278"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Υποδομές &amp; δομές αντιπυρικής προστασίας (δ</w:t>
            </w:r>
            <w:r w:rsidRPr="00E53278">
              <w:rPr>
                <w:rFonts w:ascii="Calibri" w:eastAsia="Calibri" w:hAnsi="Calibri"/>
                <w:sz w:val="22"/>
                <w:lang w:eastAsia="en-US"/>
              </w:rPr>
              <w:t xml:space="preserve">ρόμοι δασικής προστασίας </w:t>
            </w:r>
            <w:r>
              <w:rPr>
                <w:rFonts w:ascii="Calibri" w:eastAsia="Calibri" w:hAnsi="Calibri"/>
                <w:sz w:val="22"/>
                <w:lang w:eastAsia="en-US"/>
              </w:rPr>
              <w:t>– φ</w:t>
            </w:r>
            <w:r w:rsidRPr="00E53278">
              <w:rPr>
                <w:rFonts w:ascii="Calibri" w:eastAsia="Calibri" w:hAnsi="Calibri"/>
                <w:sz w:val="22"/>
                <w:lang w:eastAsia="en-US"/>
              </w:rPr>
              <w:t>υλάκια</w:t>
            </w:r>
            <w:r>
              <w:rPr>
                <w:rFonts w:ascii="Calibri" w:eastAsia="Calibri" w:hAnsi="Calibri"/>
                <w:sz w:val="22"/>
                <w:lang w:eastAsia="en-US"/>
              </w:rPr>
              <w:t xml:space="preserve"> </w:t>
            </w:r>
            <w:r w:rsidRPr="00E53278">
              <w:rPr>
                <w:rFonts w:ascii="Calibri" w:eastAsia="Calibri" w:hAnsi="Calibri"/>
                <w:sz w:val="22"/>
                <w:lang w:eastAsia="en-US"/>
              </w:rPr>
              <w:t>-</w:t>
            </w:r>
            <w:r>
              <w:rPr>
                <w:rFonts w:ascii="Calibri" w:eastAsia="Calibri" w:hAnsi="Calibri"/>
                <w:sz w:val="22"/>
                <w:lang w:eastAsia="en-US"/>
              </w:rPr>
              <w:t xml:space="preserve"> α</w:t>
            </w:r>
            <w:r w:rsidRPr="00E53278">
              <w:rPr>
                <w:rFonts w:ascii="Calibri" w:eastAsia="Calibri" w:hAnsi="Calibri"/>
                <w:sz w:val="22"/>
                <w:lang w:eastAsia="en-US"/>
              </w:rPr>
              <w:t xml:space="preserve">ναβάθμιση Πυροσβεστικού κλιμακίου </w:t>
            </w:r>
            <w:r>
              <w:rPr>
                <w:rFonts w:ascii="Calibri" w:eastAsia="Calibri" w:hAnsi="Calibri"/>
                <w:sz w:val="22"/>
                <w:lang w:eastAsia="en-US"/>
              </w:rPr>
              <w:t xml:space="preserve">Απροβάτου </w:t>
            </w:r>
            <w:r w:rsidRPr="00E53278">
              <w:rPr>
                <w:rFonts w:ascii="Calibri" w:eastAsia="Calibri" w:hAnsi="Calibri"/>
                <w:sz w:val="22"/>
                <w:lang w:eastAsia="en-US"/>
              </w:rPr>
              <w:t>σε Πυροσβεστικό Σταθμό</w:t>
            </w:r>
            <w:r>
              <w:rPr>
                <w:rFonts w:ascii="Calibri" w:eastAsia="Calibri" w:hAnsi="Calibri"/>
                <w:sz w:val="22"/>
                <w:lang w:eastAsia="en-US"/>
              </w:rPr>
              <w:t>) &amp; δίκτυα πυρόσβεσης ν. Ανδρου</w:t>
            </w:r>
          </w:p>
          <w:p w14:paraId="44771317"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Αντιμετώπιση προβλημάτων δ</w:t>
            </w:r>
            <w:r w:rsidRPr="00E53278">
              <w:rPr>
                <w:rFonts w:ascii="Calibri" w:eastAsia="Calibri" w:hAnsi="Calibri"/>
                <w:sz w:val="22"/>
                <w:lang w:eastAsia="en-US"/>
              </w:rPr>
              <w:t>ιάβρωση</w:t>
            </w:r>
            <w:r>
              <w:rPr>
                <w:rFonts w:ascii="Calibri" w:eastAsia="Calibri" w:hAnsi="Calibri"/>
                <w:sz w:val="22"/>
                <w:lang w:eastAsia="en-US"/>
              </w:rPr>
              <w:t xml:space="preserve">ς ακτών σε </w:t>
            </w:r>
            <w:r w:rsidRPr="00E53278">
              <w:rPr>
                <w:rFonts w:ascii="Calibri" w:eastAsia="Calibri" w:hAnsi="Calibri"/>
                <w:sz w:val="22"/>
                <w:lang w:eastAsia="en-US"/>
              </w:rPr>
              <w:t>Μπατσί, Χώρα, Κόρθι, Γαύριο</w:t>
            </w:r>
          </w:p>
          <w:p w14:paraId="27242363" w14:textId="77777777" w:rsidR="00D22E6F" w:rsidRPr="00AF775A"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AF775A">
              <w:rPr>
                <w:rFonts w:ascii="Calibri" w:eastAsia="Calibri" w:hAnsi="Calibri"/>
                <w:sz w:val="22"/>
                <w:lang w:eastAsia="en-US"/>
              </w:rPr>
              <w:t>Δημιουργία τεχνητής νησίδας αναστολής του έντονου κυματικού ρυθμού προς την παραλία Παραπορτίου Ανδρου -ταυτόχρονη δημιουργία πρότυπου τεχνητού βιοτόπου και καταφυγίου θαλάσσιας βιοποικιλότητας στον ύφαλο και ναυταθλητικής εγκατάστασης στην επιφάνεια της νησίδας (κολύμβηση - καταδύσεις - πόλο - κανώ - καγιάκ)</w:t>
            </w:r>
          </w:p>
          <w:p w14:paraId="306E5220" w14:textId="77777777" w:rsidR="00D22E6F" w:rsidRPr="00E53278"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FB54CB">
              <w:rPr>
                <w:rFonts w:ascii="Calibri" w:eastAsia="Calibri" w:hAnsi="Calibri"/>
                <w:sz w:val="22"/>
                <w:lang w:eastAsia="en-US"/>
              </w:rPr>
              <w:t xml:space="preserve">Προστασία των ακτών της ανατολικής και νότιας Θήρας από διάβρωση </w:t>
            </w:r>
          </w:p>
          <w:p w14:paraId="13516234"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Αντιμετώπιση </w:t>
            </w:r>
            <w:r w:rsidRPr="00E51863">
              <w:rPr>
                <w:rFonts w:ascii="Calibri" w:eastAsia="Calibri" w:hAnsi="Calibri"/>
                <w:sz w:val="22"/>
                <w:lang w:eastAsia="en-US"/>
              </w:rPr>
              <w:t>προβλημάτων</w:t>
            </w:r>
            <w:r>
              <w:rPr>
                <w:rFonts w:ascii="Calibri" w:eastAsia="Calibri" w:hAnsi="Calibri"/>
                <w:sz w:val="22"/>
                <w:lang w:eastAsia="en-US"/>
              </w:rPr>
              <w:t xml:space="preserve"> από κ</w:t>
            </w:r>
            <w:r w:rsidRPr="00E53278">
              <w:rPr>
                <w:rFonts w:ascii="Calibri" w:eastAsia="Calibri" w:hAnsi="Calibri"/>
                <w:sz w:val="22"/>
                <w:lang w:eastAsia="en-US"/>
              </w:rPr>
              <w:t>ατολισθ</w:t>
            </w:r>
            <w:r>
              <w:rPr>
                <w:rFonts w:ascii="Calibri" w:eastAsia="Calibri" w:hAnsi="Calibri"/>
                <w:sz w:val="22"/>
                <w:lang w:eastAsia="en-US"/>
              </w:rPr>
              <w:t>ητικά φαινόμενα στη ν. Ανδρο</w:t>
            </w:r>
          </w:p>
          <w:p w14:paraId="343130CB"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Αντιμετώπιση κατολισθητικών φαινομένων </w:t>
            </w:r>
            <w:r w:rsidRPr="00F5679D">
              <w:rPr>
                <w:rFonts w:ascii="Calibri" w:eastAsia="Calibri" w:hAnsi="Calibri"/>
                <w:sz w:val="22"/>
                <w:lang w:eastAsia="en-US"/>
              </w:rPr>
              <w:t xml:space="preserve">στην περιοχή του παλαιού λιμένα στον όρμο των Φηρών </w:t>
            </w:r>
            <w:r>
              <w:rPr>
                <w:rFonts w:ascii="Calibri" w:eastAsia="Calibri" w:hAnsi="Calibri"/>
                <w:sz w:val="22"/>
                <w:lang w:eastAsia="en-US"/>
              </w:rPr>
              <w:t>(</w:t>
            </w:r>
            <w:r w:rsidRPr="00F5679D">
              <w:rPr>
                <w:rFonts w:ascii="Calibri" w:eastAsia="Calibri" w:hAnsi="Calibri"/>
                <w:sz w:val="22"/>
                <w:lang w:eastAsia="en-US"/>
              </w:rPr>
              <w:t xml:space="preserve"> θέση τελεφερίκ</w:t>
            </w:r>
            <w:r>
              <w:rPr>
                <w:rFonts w:ascii="Calibri" w:eastAsia="Calibri" w:hAnsi="Calibri"/>
                <w:sz w:val="22"/>
                <w:lang w:eastAsia="en-US"/>
              </w:rPr>
              <w:t xml:space="preserve">), </w:t>
            </w:r>
            <w:r w:rsidRPr="00565FD2">
              <w:rPr>
                <w:rFonts w:ascii="Calibri" w:eastAsia="Calibri" w:hAnsi="Calibri"/>
                <w:sz w:val="22"/>
                <w:lang w:eastAsia="en-US"/>
              </w:rPr>
              <w:t>της κόκκινης παραλίας, του Κάστρου της Οίας</w:t>
            </w:r>
            <w:r>
              <w:rPr>
                <w:rFonts w:ascii="Calibri" w:eastAsia="Calibri" w:hAnsi="Calibri"/>
                <w:sz w:val="22"/>
                <w:lang w:eastAsia="en-US"/>
              </w:rPr>
              <w:t>,</w:t>
            </w:r>
            <w:r w:rsidRPr="00565FD2">
              <w:rPr>
                <w:rFonts w:ascii="Calibri" w:eastAsia="Calibri" w:hAnsi="Calibri"/>
                <w:sz w:val="22"/>
                <w:lang w:eastAsia="en-US"/>
              </w:rPr>
              <w:t xml:space="preserve"> στη θέση Αποθήκες στο Ακρωτήρι</w:t>
            </w:r>
            <w:r>
              <w:rPr>
                <w:rFonts w:ascii="Calibri" w:eastAsia="Calibri" w:hAnsi="Calibri"/>
                <w:sz w:val="22"/>
                <w:lang w:eastAsia="en-US"/>
              </w:rPr>
              <w:t xml:space="preserve"> ν.</w:t>
            </w:r>
            <w:r w:rsidRPr="00565FD2">
              <w:rPr>
                <w:rFonts w:ascii="Calibri" w:eastAsia="Calibri" w:hAnsi="Calibri"/>
                <w:sz w:val="22"/>
                <w:lang w:eastAsia="en-US"/>
              </w:rPr>
              <w:t xml:space="preserve"> Θήρας</w:t>
            </w:r>
          </w:p>
          <w:p w14:paraId="5E29B5A9"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A4B66">
              <w:rPr>
                <w:rFonts w:ascii="Calibri" w:eastAsia="Calibri" w:hAnsi="Calibri"/>
                <w:sz w:val="22"/>
                <w:lang w:eastAsia="en-US"/>
              </w:rPr>
              <w:t>Αντιμετώπιση κατολισθητικών φαινομένων</w:t>
            </w:r>
            <w:r>
              <w:rPr>
                <w:rFonts w:ascii="Calibri" w:eastAsia="Calibri" w:hAnsi="Calibri"/>
                <w:sz w:val="22"/>
                <w:lang w:eastAsia="en-US"/>
              </w:rPr>
              <w:t xml:space="preserve">, </w:t>
            </w:r>
            <w:r w:rsidRPr="007A4B66">
              <w:rPr>
                <w:rFonts w:ascii="Calibri" w:eastAsia="Calibri" w:hAnsi="Calibri"/>
                <w:sz w:val="22"/>
                <w:lang w:eastAsia="en-US"/>
              </w:rPr>
              <w:t>καθιζήσε</w:t>
            </w:r>
            <w:r>
              <w:rPr>
                <w:rFonts w:ascii="Calibri" w:eastAsia="Calibri" w:hAnsi="Calibri"/>
                <w:sz w:val="22"/>
                <w:lang w:eastAsia="en-US"/>
              </w:rPr>
              <w:t xml:space="preserve">ων </w:t>
            </w:r>
            <w:r w:rsidRPr="007A4B66">
              <w:rPr>
                <w:rFonts w:ascii="Calibri" w:eastAsia="Calibri" w:hAnsi="Calibri"/>
                <w:sz w:val="22"/>
                <w:lang w:eastAsia="en-US"/>
              </w:rPr>
              <w:t>και  εδαφικ</w:t>
            </w:r>
            <w:r>
              <w:rPr>
                <w:rFonts w:ascii="Calibri" w:eastAsia="Calibri" w:hAnsi="Calibri"/>
                <w:sz w:val="22"/>
                <w:lang w:eastAsia="en-US"/>
              </w:rPr>
              <w:t xml:space="preserve">ών </w:t>
            </w:r>
            <w:r w:rsidRPr="007A4B66">
              <w:rPr>
                <w:rFonts w:ascii="Calibri" w:eastAsia="Calibri" w:hAnsi="Calibri"/>
                <w:sz w:val="22"/>
                <w:lang w:eastAsia="en-US"/>
              </w:rPr>
              <w:t>αστ</w:t>
            </w:r>
            <w:r>
              <w:rPr>
                <w:rFonts w:ascii="Calibri" w:eastAsia="Calibri" w:hAnsi="Calibri"/>
                <w:sz w:val="22"/>
                <w:lang w:eastAsia="en-US"/>
              </w:rPr>
              <w:t>α</w:t>
            </w:r>
            <w:r w:rsidRPr="007A4B66">
              <w:rPr>
                <w:rFonts w:ascii="Calibri" w:eastAsia="Calibri" w:hAnsi="Calibri"/>
                <w:sz w:val="22"/>
                <w:lang w:eastAsia="en-US"/>
              </w:rPr>
              <w:t>θει</w:t>
            </w:r>
            <w:r>
              <w:rPr>
                <w:rFonts w:ascii="Calibri" w:eastAsia="Calibri" w:hAnsi="Calibri"/>
                <w:sz w:val="22"/>
                <w:lang w:eastAsia="en-US"/>
              </w:rPr>
              <w:t xml:space="preserve">ών </w:t>
            </w:r>
            <w:r w:rsidRPr="007A4B66">
              <w:rPr>
                <w:rFonts w:ascii="Calibri" w:eastAsia="Calibri" w:hAnsi="Calibri"/>
                <w:sz w:val="22"/>
                <w:lang w:eastAsia="en-US"/>
              </w:rPr>
              <w:t>στο δυτικό τμήμα</w:t>
            </w:r>
            <w:r>
              <w:rPr>
                <w:rFonts w:ascii="Calibri" w:eastAsia="Calibri" w:hAnsi="Calibri"/>
                <w:sz w:val="22"/>
                <w:lang w:eastAsia="en-US"/>
              </w:rPr>
              <w:t xml:space="preserve"> της ν. Καλύμνου</w:t>
            </w:r>
          </w:p>
          <w:p w14:paraId="012AED0A"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102E47">
              <w:rPr>
                <w:rFonts w:ascii="Calibri" w:eastAsia="Calibri" w:hAnsi="Calibri"/>
                <w:sz w:val="22"/>
                <w:lang w:eastAsia="en-US"/>
              </w:rPr>
              <w:t>Μελέτη όμβριων υδάτων για τις περιοχές Χωριού και Βουνίτσο</w:t>
            </w:r>
            <w:r>
              <w:rPr>
                <w:rFonts w:ascii="Calibri" w:eastAsia="Calibri" w:hAnsi="Calibri"/>
                <w:sz w:val="22"/>
                <w:lang w:eastAsia="en-US"/>
              </w:rPr>
              <w:t xml:space="preserve"> ν. Θήρας</w:t>
            </w:r>
          </w:p>
          <w:p w14:paraId="66D44789"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Δίκτυο ομβρίων υδάτων ν. Καλύμνου</w:t>
            </w:r>
          </w:p>
          <w:p w14:paraId="78C947BB" w14:textId="77777777" w:rsidR="00D22E6F" w:rsidRPr="007F6489"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Σχέδιο Διαχείρισης Κινδύνων Πλημμύρας ν. Νάξου (κατά προτεραιότητα στις ζ</w:t>
            </w:r>
            <w:r w:rsidRPr="00485A94">
              <w:rPr>
                <w:rFonts w:ascii="Calibri" w:eastAsia="Calibri" w:hAnsi="Calibri"/>
                <w:sz w:val="22"/>
                <w:lang w:eastAsia="en-US"/>
              </w:rPr>
              <w:t xml:space="preserve">ώνες υψηλού κινδύνου </w:t>
            </w:r>
            <w:r w:rsidRPr="006877C1">
              <w:rPr>
                <w:rFonts w:ascii="Calibri" w:eastAsia="Calibri" w:hAnsi="Calibri"/>
                <w:sz w:val="22"/>
                <w:lang w:eastAsia="en-US"/>
              </w:rPr>
              <w:t>Περίτσι –</w:t>
            </w:r>
            <w:r w:rsidRPr="00485A94">
              <w:rPr>
                <w:rFonts w:ascii="Calibri" w:eastAsia="Calibri" w:hAnsi="Calibri"/>
                <w:sz w:val="22"/>
                <w:lang w:eastAsia="en-US"/>
              </w:rPr>
              <w:t>Λειβάδι</w:t>
            </w:r>
            <w:r>
              <w:rPr>
                <w:rFonts w:ascii="Calibri" w:eastAsia="Calibri" w:hAnsi="Calibri"/>
                <w:sz w:val="22"/>
                <w:lang w:eastAsia="en-US"/>
              </w:rPr>
              <w:t xml:space="preserve">  </w:t>
            </w:r>
            <w:r w:rsidRPr="006877C1">
              <w:rPr>
                <w:rFonts w:ascii="Calibri" w:eastAsia="Calibri" w:hAnsi="Calibri"/>
                <w:sz w:val="22"/>
                <w:lang w:eastAsia="en-US"/>
              </w:rPr>
              <w:t xml:space="preserve">(Δ.Κ. Χώρας), Αμμίτη (Τ.Κ. Εγγαρών – Γαλήνης), Απόλλωνα (Τ.Κ. Κορωνίδας), Λυώνα (Τ.Κ. Δαμαριώνα) και  </w:t>
            </w:r>
            <w:r w:rsidRPr="00485A94">
              <w:rPr>
                <w:rFonts w:ascii="Calibri" w:eastAsia="Calibri" w:hAnsi="Calibri"/>
                <w:sz w:val="22"/>
                <w:lang w:eastAsia="en-US"/>
              </w:rPr>
              <w:t>Πυργάκι</w:t>
            </w:r>
            <w:r w:rsidRPr="006877C1">
              <w:rPr>
                <w:rFonts w:ascii="Calibri" w:eastAsia="Calibri" w:hAnsi="Calibri"/>
                <w:sz w:val="22"/>
                <w:lang w:eastAsia="en-US"/>
              </w:rPr>
              <w:t xml:space="preserve"> (Τ.Κ. Δαμαριώνα)</w:t>
            </w:r>
            <w:r w:rsidRPr="007F6489">
              <w:rPr>
                <w:rFonts w:ascii="Calibri" w:eastAsia="Calibri" w:hAnsi="Calibri"/>
                <w:sz w:val="22"/>
                <w:lang w:eastAsia="en-US"/>
              </w:rPr>
              <w:t xml:space="preserve"> </w:t>
            </w:r>
            <w:r w:rsidRPr="00485A94">
              <w:rPr>
                <w:rFonts w:ascii="Calibri" w:eastAsia="Calibri" w:hAnsi="Calibri"/>
                <w:sz w:val="22"/>
                <w:lang w:eastAsia="en-US"/>
              </w:rPr>
              <w:t xml:space="preserve">και </w:t>
            </w:r>
            <w:r>
              <w:rPr>
                <w:rFonts w:ascii="Calibri" w:eastAsia="Calibri" w:hAnsi="Calibri"/>
                <w:sz w:val="22"/>
                <w:lang w:eastAsia="en-US"/>
              </w:rPr>
              <w:t>στις ευάλωτες περιοχές ρεμάτων</w:t>
            </w:r>
            <w:r w:rsidRPr="007F6489">
              <w:rPr>
                <w:rFonts w:ascii="Calibri" w:eastAsia="Calibri" w:hAnsi="Calibri"/>
                <w:sz w:val="22"/>
                <w:lang w:eastAsia="en-US"/>
              </w:rPr>
              <w:t xml:space="preserve"> </w:t>
            </w:r>
            <w:r w:rsidRPr="00485A94">
              <w:rPr>
                <w:rFonts w:ascii="Calibri" w:eastAsia="Calibri" w:hAnsi="Calibri"/>
                <w:sz w:val="22"/>
                <w:lang w:eastAsia="en-US"/>
              </w:rPr>
              <w:t>Φανερωμένης, Αζαλά, Μαραθού</w:t>
            </w:r>
            <w:r>
              <w:rPr>
                <w:rFonts w:ascii="Calibri" w:eastAsia="Calibri" w:hAnsi="Calibri"/>
                <w:sz w:val="22"/>
                <w:lang w:eastAsia="en-US"/>
              </w:rPr>
              <w:t xml:space="preserve"> </w:t>
            </w:r>
            <w:r w:rsidRPr="00485A94">
              <w:rPr>
                <w:rFonts w:ascii="Calibri" w:eastAsia="Calibri" w:hAnsi="Calibri"/>
                <w:sz w:val="22"/>
                <w:lang w:eastAsia="en-US"/>
              </w:rPr>
              <w:t>-Αγιασσού Αθαλάσ</w:t>
            </w:r>
            <w:r>
              <w:rPr>
                <w:rFonts w:ascii="Calibri" w:eastAsia="Calibri" w:hAnsi="Calibri"/>
                <w:sz w:val="22"/>
                <w:lang w:eastAsia="en-US"/>
              </w:rPr>
              <w:t>σ</w:t>
            </w:r>
            <w:r w:rsidRPr="00485A94">
              <w:rPr>
                <w:rFonts w:ascii="Calibri" w:eastAsia="Calibri" w:hAnsi="Calibri"/>
                <w:sz w:val="22"/>
                <w:lang w:eastAsia="en-US"/>
              </w:rPr>
              <w:t>ου</w:t>
            </w:r>
            <w:r>
              <w:rPr>
                <w:rFonts w:ascii="Calibri" w:eastAsia="Calibri" w:hAnsi="Calibri"/>
                <w:sz w:val="22"/>
                <w:lang w:eastAsia="en-US"/>
              </w:rPr>
              <w:t xml:space="preserve"> – </w:t>
            </w:r>
            <w:r w:rsidRPr="00485A94">
              <w:rPr>
                <w:rFonts w:ascii="Calibri" w:eastAsia="Calibri" w:hAnsi="Calibri"/>
                <w:sz w:val="22"/>
                <w:lang w:eastAsia="en-US"/>
              </w:rPr>
              <w:t>Πυργακίου</w:t>
            </w:r>
          </w:p>
          <w:p w14:paraId="5CD1CAFE" w14:textId="77777777" w:rsidR="00D22E6F" w:rsidRPr="006877C1"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F6489">
              <w:rPr>
                <w:rFonts w:ascii="Calibri" w:eastAsia="Calibri" w:hAnsi="Calibri"/>
                <w:sz w:val="22"/>
                <w:lang w:eastAsia="en-US"/>
              </w:rPr>
              <w:t>Αντιμετώπιση κατολισθητικών φαινομένων στ</w:t>
            </w:r>
            <w:r>
              <w:rPr>
                <w:rFonts w:ascii="Calibri" w:eastAsia="Calibri" w:hAnsi="Calibri"/>
                <w:sz w:val="22"/>
                <w:lang w:eastAsia="en-US"/>
              </w:rPr>
              <w:t>ις</w:t>
            </w:r>
            <w:r w:rsidRPr="007F6489">
              <w:rPr>
                <w:rFonts w:ascii="Calibri" w:eastAsia="Calibri" w:hAnsi="Calibri"/>
                <w:sz w:val="22"/>
                <w:lang w:eastAsia="en-US"/>
              </w:rPr>
              <w:t xml:space="preserve"> περιοχ</w:t>
            </w:r>
            <w:r>
              <w:rPr>
                <w:rFonts w:ascii="Calibri" w:eastAsia="Calibri" w:hAnsi="Calibri"/>
                <w:sz w:val="22"/>
                <w:lang w:eastAsia="en-US"/>
              </w:rPr>
              <w:t xml:space="preserve">ές </w:t>
            </w:r>
            <w:r w:rsidRPr="006877C1">
              <w:rPr>
                <w:rFonts w:ascii="Calibri" w:eastAsia="Calibri" w:hAnsi="Calibri"/>
                <w:sz w:val="22"/>
                <w:lang w:eastAsia="en-US"/>
              </w:rPr>
              <w:t>Ανατολικές πλαγιές (Ράχης και Μαυροβουνίου) και νότιες πλαγιές του όρους «Κόρωνος»</w:t>
            </w:r>
            <w:r>
              <w:rPr>
                <w:rFonts w:ascii="Calibri" w:eastAsia="Calibri" w:hAnsi="Calibri"/>
                <w:sz w:val="22"/>
                <w:lang w:eastAsia="en-US"/>
              </w:rPr>
              <w:t xml:space="preserve">, </w:t>
            </w:r>
            <w:r w:rsidRPr="00895890">
              <w:rPr>
                <w:rFonts w:ascii="Calibri" w:eastAsia="Calibri" w:hAnsi="Calibri"/>
                <w:sz w:val="22"/>
                <w:lang w:eastAsia="en-US"/>
              </w:rPr>
              <w:t>Πλαγιές Μαλλιασμένων Χωραφιών (άνωθεν οικισμού Κωμιακής)</w:t>
            </w:r>
            <w:r>
              <w:rPr>
                <w:rFonts w:ascii="Calibri" w:eastAsia="Calibri" w:hAnsi="Calibri"/>
                <w:sz w:val="22"/>
                <w:lang w:eastAsia="en-US"/>
              </w:rPr>
              <w:t xml:space="preserve">, </w:t>
            </w:r>
            <w:r w:rsidRPr="00895890">
              <w:rPr>
                <w:rFonts w:ascii="Calibri" w:eastAsia="Calibri" w:hAnsi="Calibri"/>
                <w:sz w:val="22"/>
                <w:lang w:eastAsia="en-US"/>
              </w:rPr>
              <w:t>Κορυφή Μαρμαροκοπιού – Στρατώνας Φιλοτίου</w:t>
            </w:r>
            <w:r>
              <w:rPr>
                <w:rFonts w:ascii="Calibri" w:eastAsia="Calibri" w:hAnsi="Calibri"/>
                <w:sz w:val="22"/>
                <w:lang w:eastAsia="en-US"/>
              </w:rPr>
              <w:t xml:space="preserve">, </w:t>
            </w:r>
            <w:r w:rsidRPr="00895890">
              <w:rPr>
                <w:rFonts w:ascii="Calibri" w:eastAsia="Calibri" w:hAnsi="Calibri"/>
                <w:sz w:val="22"/>
                <w:lang w:eastAsia="en-US"/>
              </w:rPr>
              <w:t>Κορακιά Απειράνθου</w:t>
            </w:r>
            <w:r>
              <w:rPr>
                <w:rFonts w:ascii="Calibri" w:eastAsia="Calibri" w:hAnsi="Calibri"/>
                <w:sz w:val="22"/>
                <w:lang w:eastAsia="en-US"/>
              </w:rPr>
              <w:t xml:space="preserve">, </w:t>
            </w:r>
            <w:r w:rsidRPr="00895890">
              <w:rPr>
                <w:rFonts w:ascii="Calibri" w:eastAsia="Calibri" w:hAnsi="Calibri"/>
                <w:sz w:val="22"/>
                <w:lang w:eastAsia="en-US"/>
              </w:rPr>
              <w:t>Ράχη του Προφήτη Ηλία στη Μονή</w:t>
            </w:r>
            <w:r>
              <w:rPr>
                <w:rFonts w:ascii="Calibri" w:eastAsia="Calibri" w:hAnsi="Calibri"/>
                <w:sz w:val="22"/>
                <w:lang w:eastAsia="en-US"/>
              </w:rPr>
              <w:t xml:space="preserve">, </w:t>
            </w:r>
            <w:r w:rsidRPr="00895890">
              <w:rPr>
                <w:rFonts w:ascii="Calibri" w:eastAsia="Calibri" w:hAnsi="Calibri"/>
                <w:sz w:val="22"/>
                <w:lang w:eastAsia="en-US"/>
              </w:rPr>
              <w:t>Ράχη Αγίου Ιωάννη στο Φιλότι</w:t>
            </w:r>
            <w:r>
              <w:rPr>
                <w:rFonts w:ascii="Calibri" w:eastAsia="Calibri" w:hAnsi="Calibri"/>
                <w:sz w:val="22"/>
                <w:lang w:eastAsia="en-US"/>
              </w:rPr>
              <w:t>, ν. Νάξου.</w:t>
            </w:r>
          </w:p>
          <w:p w14:paraId="77654810" w14:textId="77777777" w:rsidR="00D22E6F" w:rsidRDefault="00D22E6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Σχέδιο Διαχείρισης Κινδύνων Πλημμύρας ν. </w:t>
            </w:r>
            <w:r w:rsidRPr="00485A94">
              <w:rPr>
                <w:rFonts w:ascii="Calibri" w:eastAsia="Calibri" w:hAnsi="Calibri"/>
                <w:sz w:val="22"/>
                <w:lang w:eastAsia="en-US"/>
              </w:rPr>
              <w:t>Αμοργ</w:t>
            </w:r>
            <w:r>
              <w:rPr>
                <w:rFonts w:ascii="Calibri" w:eastAsia="Calibri" w:hAnsi="Calibri"/>
                <w:sz w:val="22"/>
                <w:lang w:eastAsia="en-US"/>
              </w:rPr>
              <w:t xml:space="preserve">ού κατά προτεραιότητα στον όρμο </w:t>
            </w:r>
            <w:r w:rsidRPr="00485A94">
              <w:rPr>
                <w:rFonts w:ascii="Calibri" w:eastAsia="Calibri" w:hAnsi="Calibri"/>
                <w:sz w:val="22"/>
                <w:lang w:eastAsia="en-US"/>
              </w:rPr>
              <w:t xml:space="preserve">Αιγιάλης και </w:t>
            </w:r>
            <w:r>
              <w:rPr>
                <w:rFonts w:ascii="Calibri" w:eastAsia="Calibri" w:hAnsi="Calibri"/>
                <w:sz w:val="22"/>
                <w:lang w:eastAsia="en-US"/>
              </w:rPr>
              <w:t xml:space="preserve">τα </w:t>
            </w:r>
            <w:r w:rsidRPr="00485A94">
              <w:rPr>
                <w:rFonts w:ascii="Calibri" w:eastAsia="Calibri" w:hAnsi="Calibri"/>
                <w:sz w:val="22"/>
                <w:lang w:eastAsia="en-US"/>
              </w:rPr>
              <w:t>Κατ</w:t>
            </w:r>
            <w:r>
              <w:rPr>
                <w:rFonts w:ascii="Calibri" w:eastAsia="Calibri" w:hAnsi="Calibri"/>
                <w:sz w:val="22"/>
                <w:lang w:eastAsia="en-US"/>
              </w:rPr>
              <w:t>άπολα</w:t>
            </w:r>
          </w:p>
          <w:p w14:paraId="038A8D32" w14:textId="77777777" w:rsidR="00D22E6F" w:rsidRPr="00B440B8" w:rsidRDefault="00D22E6F" w:rsidP="007765EA">
            <w:pPr>
              <w:pStyle w:val="a9"/>
              <w:numPr>
                <w:ilvl w:val="0"/>
                <w:numId w:val="145"/>
              </w:numPr>
              <w:tabs>
                <w:tab w:val="left" w:pos="288"/>
              </w:tabs>
              <w:spacing w:line="240" w:lineRule="auto"/>
              <w:ind w:left="288" w:hanging="283"/>
              <w:jc w:val="both"/>
              <w:rPr>
                <w:rFonts w:ascii="Calibri" w:eastAsia="Calibri" w:hAnsi="Calibri" w:cs="Calibri"/>
                <w:i/>
                <w:sz w:val="21"/>
                <w:szCs w:val="21"/>
                <w:lang w:eastAsia="en-US"/>
              </w:rPr>
            </w:pPr>
            <w:r w:rsidRPr="00011861">
              <w:rPr>
                <w:rFonts w:ascii="Calibri" w:eastAsia="Calibri" w:hAnsi="Calibri"/>
                <w:sz w:val="22"/>
                <w:lang w:eastAsia="en-US"/>
              </w:rPr>
              <w:t xml:space="preserve">Δημιουργία Κέντρου </w:t>
            </w:r>
            <w:r>
              <w:rPr>
                <w:rFonts w:ascii="Calibri" w:eastAsia="Calibri" w:hAnsi="Calibri"/>
                <w:sz w:val="22"/>
                <w:lang w:eastAsia="en-US"/>
              </w:rPr>
              <w:t xml:space="preserve">Ηφαιστειολογικών Ερευνών &amp; Μελετών </w:t>
            </w:r>
            <w:r w:rsidRPr="00011861">
              <w:rPr>
                <w:rFonts w:ascii="Calibri" w:eastAsia="Calibri" w:hAnsi="Calibri"/>
                <w:sz w:val="22"/>
                <w:lang w:eastAsia="en-US"/>
              </w:rPr>
              <w:t>– Παρακολούθησης Σεισμών στη ν. Θήρα</w:t>
            </w:r>
          </w:p>
        </w:tc>
      </w:tr>
      <w:tr w:rsidR="002E2CD0" w:rsidRPr="002304D9" w14:paraId="1D325AA6" w14:textId="77777777" w:rsidTr="009A7E97">
        <w:tc>
          <w:tcPr>
            <w:tcW w:w="2235" w:type="dxa"/>
            <w:vMerge w:val="restart"/>
            <w:tcBorders>
              <w:top w:val="single" w:sz="4" w:space="0" w:color="auto"/>
            </w:tcBorders>
            <w:shd w:val="clear" w:color="auto" w:fill="DAEEF3"/>
          </w:tcPr>
          <w:p w14:paraId="346C7538" w14:textId="77777777" w:rsidR="002E2CD0" w:rsidRPr="00567FCD" w:rsidRDefault="002E2CD0" w:rsidP="0027739D">
            <w:pPr>
              <w:spacing w:line="240" w:lineRule="auto"/>
              <w:ind w:left="171"/>
              <w:rPr>
                <w:rFonts w:ascii="Calibri" w:eastAsia="Calibri" w:hAnsi="Calibri" w:cs="Calibri"/>
                <w:sz w:val="22"/>
                <w:lang w:eastAsia="en-US"/>
              </w:rPr>
            </w:pPr>
            <w:r w:rsidRPr="00567FCD">
              <w:rPr>
                <w:rFonts w:ascii="Calibri" w:eastAsia="Calibri" w:hAnsi="Calibri" w:cs="Calibri"/>
                <w:sz w:val="22"/>
                <w:lang w:eastAsia="en-US"/>
              </w:rPr>
              <w:t>Ανθρωπογενείς παράγοντες</w:t>
            </w:r>
          </w:p>
        </w:tc>
        <w:tc>
          <w:tcPr>
            <w:tcW w:w="5870" w:type="dxa"/>
            <w:shd w:val="clear" w:color="auto" w:fill="auto"/>
          </w:tcPr>
          <w:p w14:paraId="3FD9AF99" w14:textId="77777777" w:rsidR="002E2CD0" w:rsidRPr="00567FCD" w:rsidRDefault="002E2CD0" w:rsidP="002E2CD0">
            <w:pPr>
              <w:spacing w:line="240" w:lineRule="auto"/>
              <w:ind w:left="33"/>
              <w:rPr>
                <w:rFonts w:ascii="Calibri" w:eastAsia="Calibri" w:hAnsi="Calibri"/>
                <w:sz w:val="22"/>
                <w:lang w:eastAsia="en-US"/>
              </w:rPr>
            </w:pPr>
            <w:r>
              <w:rPr>
                <w:rFonts w:ascii="Calibri" w:eastAsia="Calibri" w:hAnsi="Calibri" w:cs="Calibri"/>
                <w:i/>
                <w:sz w:val="22"/>
                <w:lang w:eastAsia="en-US"/>
              </w:rPr>
              <w:t>Θαλάσσια ρύπανση / μόλυνση,  Χερσαία ρύπανση / μόλυνση,</w:t>
            </w:r>
            <w:r w:rsidRPr="00567FCD">
              <w:rPr>
                <w:rFonts w:ascii="Calibri" w:eastAsia="Calibri" w:hAnsi="Calibri" w:cs="Calibri"/>
                <w:i/>
                <w:sz w:val="22"/>
                <w:lang w:eastAsia="en-US"/>
              </w:rPr>
              <w:t xml:space="preserve"> Ρύπανσ</w:t>
            </w:r>
            <w:r>
              <w:rPr>
                <w:rFonts w:ascii="Calibri" w:eastAsia="Calibri" w:hAnsi="Calibri" w:cs="Calibri"/>
                <w:i/>
                <w:sz w:val="22"/>
                <w:lang w:eastAsia="en-US"/>
              </w:rPr>
              <w:t>η / μόλυνση υδάτινων συστημάτων</w:t>
            </w:r>
            <w:r w:rsidRPr="00567FCD">
              <w:rPr>
                <w:rFonts w:ascii="Calibri" w:eastAsia="Calibri" w:hAnsi="Calibri" w:cs="Calibri"/>
                <w:i/>
                <w:sz w:val="22"/>
                <w:lang w:eastAsia="en-US"/>
              </w:rPr>
              <w:t xml:space="preserve"> </w:t>
            </w:r>
            <w:r>
              <w:rPr>
                <w:rFonts w:ascii="Calibri" w:eastAsia="Calibri" w:hAnsi="Calibri" w:cs="Calibri"/>
                <w:i/>
                <w:sz w:val="22"/>
                <w:lang w:eastAsia="en-US"/>
              </w:rPr>
              <w:t xml:space="preserve">, </w:t>
            </w:r>
            <w:r w:rsidRPr="00567FCD">
              <w:rPr>
                <w:rFonts w:ascii="Calibri" w:eastAsia="Calibri" w:hAnsi="Calibri" w:cs="Calibri"/>
                <w:i/>
                <w:sz w:val="22"/>
                <w:lang w:eastAsia="en-US"/>
              </w:rPr>
              <w:t>Έλεγχος συνόρων</w:t>
            </w:r>
            <w:r>
              <w:rPr>
                <w:rFonts w:ascii="Calibri" w:eastAsia="Calibri" w:hAnsi="Calibri" w:cs="Calibri"/>
                <w:i/>
                <w:sz w:val="22"/>
                <w:lang w:eastAsia="en-US"/>
              </w:rPr>
              <w:t xml:space="preserve"> Πυρκαγιές, </w:t>
            </w:r>
            <w:r w:rsidRPr="00567FCD">
              <w:rPr>
                <w:rFonts w:ascii="Calibri" w:eastAsia="Calibri" w:hAnsi="Calibri" w:cs="Calibri"/>
                <w:i/>
                <w:sz w:val="22"/>
                <w:lang w:eastAsia="en-US"/>
              </w:rPr>
              <w:t>Seveso</w:t>
            </w:r>
          </w:p>
        </w:tc>
      </w:tr>
      <w:tr w:rsidR="002E2CD0" w:rsidRPr="002304D9" w14:paraId="6A8FDD54" w14:textId="77777777" w:rsidTr="009A7E97">
        <w:trPr>
          <w:trHeight w:val="1915"/>
        </w:trPr>
        <w:tc>
          <w:tcPr>
            <w:tcW w:w="2235" w:type="dxa"/>
            <w:vMerge/>
            <w:tcBorders>
              <w:bottom w:val="single" w:sz="4" w:space="0" w:color="auto"/>
            </w:tcBorders>
            <w:shd w:val="clear" w:color="auto" w:fill="DAEEF3"/>
          </w:tcPr>
          <w:p w14:paraId="2FCC5285" w14:textId="77777777" w:rsidR="002E2CD0" w:rsidRPr="00567FCD" w:rsidRDefault="002E2CD0" w:rsidP="0027739D">
            <w:pPr>
              <w:spacing w:line="240" w:lineRule="auto"/>
              <w:ind w:left="596"/>
              <w:rPr>
                <w:rFonts w:ascii="Calibri" w:eastAsia="Calibri" w:hAnsi="Calibri" w:cs="Calibri"/>
                <w:i/>
                <w:sz w:val="22"/>
                <w:lang w:eastAsia="en-US"/>
              </w:rPr>
            </w:pPr>
          </w:p>
        </w:tc>
        <w:tc>
          <w:tcPr>
            <w:tcW w:w="5870" w:type="dxa"/>
            <w:tcBorders>
              <w:bottom w:val="single" w:sz="4" w:space="0" w:color="auto"/>
            </w:tcBorders>
            <w:shd w:val="clear" w:color="auto" w:fill="auto"/>
          </w:tcPr>
          <w:p w14:paraId="4C868558" w14:textId="77777777" w:rsidR="002E2CD0" w:rsidRPr="007F6489" w:rsidRDefault="002E2CD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F6489">
              <w:rPr>
                <w:rFonts w:ascii="Calibri" w:eastAsia="Calibri" w:hAnsi="Calibri"/>
                <w:sz w:val="22"/>
                <w:lang w:eastAsia="en-US"/>
              </w:rPr>
              <w:t xml:space="preserve">Πρόγραμμα ελέγχου ποιότητας υδάτων (έλεγχος ρύπανσης – μόλυνσης) στη ν. Ανδρο </w:t>
            </w:r>
          </w:p>
          <w:p w14:paraId="5FB65051" w14:textId="77777777" w:rsidR="002E2CD0" w:rsidRPr="007F6489" w:rsidRDefault="002E2CD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7F6489">
              <w:rPr>
                <w:rFonts w:ascii="Calibri" w:eastAsia="Calibri" w:hAnsi="Calibri"/>
                <w:sz w:val="22"/>
                <w:lang w:eastAsia="en-US"/>
              </w:rPr>
              <w:t>Εξοπλισμός αντιμετώπισης θαλάσσιας ρύπανσης στη ν. Ανδρο</w:t>
            </w:r>
          </w:p>
          <w:p w14:paraId="70341AF9" w14:textId="77777777" w:rsidR="002E2CD0" w:rsidRPr="00567FCD" w:rsidRDefault="002E2CD0" w:rsidP="007765EA">
            <w:pPr>
              <w:pStyle w:val="a9"/>
              <w:numPr>
                <w:ilvl w:val="0"/>
                <w:numId w:val="145"/>
              </w:numPr>
              <w:tabs>
                <w:tab w:val="left" w:pos="288"/>
              </w:tabs>
              <w:spacing w:line="240" w:lineRule="auto"/>
              <w:ind w:left="288" w:hanging="283"/>
              <w:jc w:val="both"/>
              <w:rPr>
                <w:rFonts w:ascii="Calibri" w:eastAsia="Calibri" w:hAnsi="Calibri" w:cs="Calibri"/>
                <w:sz w:val="22"/>
                <w:lang w:eastAsia="en-US"/>
              </w:rPr>
            </w:pPr>
            <w:r w:rsidRPr="007F6489">
              <w:rPr>
                <w:rFonts w:ascii="Calibri" w:eastAsia="Calibri" w:hAnsi="Calibri"/>
                <w:sz w:val="22"/>
                <w:lang w:eastAsia="en-US"/>
              </w:rPr>
              <w:t>Ανέλκυση και απομάκρυνση του πλοίου Sea Diamond από την θαλάσσια περιοχή της καλντέρας Θήρας</w:t>
            </w:r>
          </w:p>
          <w:p w14:paraId="19FBC3B6" w14:textId="77777777" w:rsidR="002E2CD0" w:rsidRPr="00567FCD" w:rsidRDefault="002E2CD0" w:rsidP="0027739D">
            <w:pPr>
              <w:spacing w:line="240" w:lineRule="auto"/>
              <w:contextualSpacing/>
              <w:rPr>
                <w:rFonts w:ascii="Calibri" w:eastAsia="Calibri" w:hAnsi="Calibri"/>
                <w:sz w:val="22"/>
                <w:lang w:eastAsia="en-US"/>
              </w:rPr>
            </w:pPr>
          </w:p>
        </w:tc>
      </w:tr>
      <w:tr w:rsidR="00485A94" w:rsidRPr="002304D9" w14:paraId="01E9DDA2" w14:textId="77777777" w:rsidTr="006877C1">
        <w:tc>
          <w:tcPr>
            <w:tcW w:w="8105" w:type="dxa"/>
            <w:gridSpan w:val="2"/>
            <w:tcBorders>
              <w:top w:val="single" w:sz="4" w:space="0" w:color="auto"/>
              <w:bottom w:val="single" w:sz="4" w:space="0" w:color="auto"/>
            </w:tcBorders>
            <w:shd w:val="clear" w:color="auto" w:fill="E5DFEC"/>
          </w:tcPr>
          <w:p w14:paraId="2C2AD2E8" w14:textId="77777777" w:rsidR="00485A94" w:rsidRPr="00567FCD" w:rsidRDefault="00485A94" w:rsidP="0027739D">
            <w:pPr>
              <w:spacing w:line="240" w:lineRule="auto"/>
              <w:rPr>
                <w:rFonts w:ascii="Calibri" w:eastAsia="Calibri" w:hAnsi="Calibri" w:cs="Calibri"/>
                <w:sz w:val="22"/>
                <w:lang w:eastAsia="en-US"/>
              </w:rPr>
            </w:pPr>
            <w:r w:rsidRPr="00567FCD">
              <w:rPr>
                <w:rFonts w:ascii="Calibri" w:eastAsia="Calibri" w:hAnsi="Calibri" w:cs="Calibri"/>
                <w:b/>
                <w:sz w:val="22"/>
                <w:lang w:eastAsia="en-US"/>
              </w:rPr>
              <w:t>Ενέργεια</w:t>
            </w:r>
          </w:p>
        </w:tc>
      </w:tr>
      <w:tr w:rsidR="00485A94" w:rsidRPr="002304D9" w14:paraId="77C4F57D" w14:textId="77777777" w:rsidTr="00C758EB">
        <w:tc>
          <w:tcPr>
            <w:tcW w:w="2235" w:type="dxa"/>
            <w:tcBorders>
              <w:top w:val="single" w:sz="4" w:space="0" w:color="auto"/>
              <w:bottom w:val="single" w:sz="4" w:space="0" w:color="auto"/>
            </w:tcBorders>
            <w:shd w:val="clear" w:color="auto" w:fill="DAEEF3"/>
          </w:tcPr>
          <w:p w14:paraId="03E8510B" w14:textId="77777777" w:rsidR="00485A94" w:rsidRPr="00567FCD" w:rsidRDefault="00485A94" w:rsidP="0027739D">
            <w:pPr>
              <w:spacing w:line="240" w:lineRule="auto"/>
              <w:rPr>
                <w:rFonts w:ascii="Calibri" w:eastAsia="Calibri" w:hAnsi="Calibri" w:cs="Calibri"/>
                <w:sz w:val="22"/>
                <w:lang w:eastAsia="en-US"/>
              </w:rPr>
            </w:pPr>
          </w:p>
        </w:tc>
        <w:tc>
          <w:tcPr>
            <w:tcW w:w="5870" w:type="dxa"/>
            <w:shd w:val="clear" w:color="auto" w:fill="auto"/>
          </w:tcPr>
          <w:p w14:paraId="0279C787" w14:textId="77777777" w:rsidR="00485A94" w:rsidRDefault="00485A94" w:rsidP="0027739D">
            <w:pPr>
              <w:tabs>
                <w:tab w:val="left" w:pos="855"/>
              </w:tabs>
              <w:spacing w:line="240" w:lineRule="auto"/>
              <w:contextualSpacing/>
              <w:rPr>
                <w:rFonts w:ascii="Calibri" w:eastAsia="Calibri" w:hAnsi="Calibri"/>
                <w:sz w:val="22"/>
                <w:lang w:eastAsia="en-US"/>
              </w:rPr>
            </w:pPr>
            <w:r>
              <w:rPr>
                <w:rFonts w:ascii="Calibri" w:eastAsia="Calibri" w:hAnsi="Calibri"/>
                <w:sz w:val="22"/>
                <w:lang w:eastAsia="en-US"/>
              </w:rPr>
              <w:t>Ανδρος:</w:t>
            </w:r>
            <w:r>
              <w:rPr>
                <w:rFonts w:ascii="Calibri" w:eastAsia="Calibri" w:hAnsi="Calibri"/>
                <w:sz w:val="22"/>
                <w:lang w:eastAsia="en-US"/>
              </w:rPr>
              <w:tab/>
              <w:t>Εξασφάλιση ε</w:t>
            </w:r>
            <w:r w:rsidRPr="006C63D8">
              <w:rPr>
                <w:rFonts w:ascii="Calibri" w:eastAsia="Calibri" w:hAnsi="Calibri"/>
                <w:sz w:val="22"/>
                <w:lang w:eastAsia="en-US"/>
              </w:rPr>
              <w:t>πάρκεια</w:t>
            </w:r>
            <w:r>
              <w:rPr>
                <w:rFonts w:ascii="Calibri" w:eastAsia="Calibri" w:hAnsi="Calibri"/>
                <w:sz w:val="22"/>
                <w:lang w:eastAsia="en-US"/>
              </w:rPr>
              <w:t>ς</w:t>
            </w:r>
            <w:r w:rsidRPr="006C63D8">
              <w:rPr>
                <w:rFonts w:ascii="Calibri" w:eastAsia="Calibri" w:hAnsi="Calibri"/>
                <w:sz w:val="22"/>
                <w:lang w:eastAsia="en-US"/>
              </w:rPr>
              <w:t xml:space="preserve"> ηλεκτρικής ισχύος</w:t>
            </w:r>
          </w:p>
          <w:p w14:paraId="14E836D1" w14:textId="77777777" w:rsidR="005E18F0" w:rsidRDefault="005E18F0" w:rsidP="0027739D">
            <w:pPr>
              <w:tabs>
                <w:tab w:val="left" w:pos="855"/>
              </w:tabs>
              <w:spacing w:line="240" w:lineRule="auto"/>
              <w:ind w:left="855" w:hanging="855"/>
              <w:contextualSpacing/>
              <w:rPr>
                <w:rFonts w:ascii="Calibri" w:eastAsia="Calibri" w:hAnsi="Calibri"/>
                <w:sz w:val="22"/>
                <w:lang w:eastAsia="en-US"/>
              </w:rPr>
            </w:pPr>
            <w:r>
              <w:rPr>
                <w:rFonts w:ascii="Calibri" w:eastAsia="Calibri" w:hAnsi="Calibri"/>
                <w:sz w:val="22"/>
                <w:lang w:eastAsia="en-US"/>
              </w:rPr>
              <w:tab/>
              <w:t xml:space="preserve">Ανάδειξη </w:t>
            </w:r>
            <w:r w:rsidRPr="005E18F0">
              <w:rPr>
                <w:rFonts w:ascii="Calibri" w:eastAsia="Calibri" w:hAnsi="Calibri"/>
                <w:sz w:val="22"/>
                <w:lang w:eastAsia="en-US"/>
              </w:rPr>
              <w:t>ως</w:t>
            </w:r>
            <w:r>
              <w:rPr>
                <w:rFonts w:ascii="Calibri" w:eastAsia="Calibri" w:hAnsi="Calibri"/>
                <w:sz w:val="22"/>
                <w:lang w:eastAsia="en-US"/>
              </w:rPr>
              <w:t xml:space="preserve"> </w:t>
            </w:r>
            <w:r w:rsidRPr="005E18F0">
              <w:rPr>
                <w:rFonts w:ascii="Calibri" w:eastAsia="Calibri" w:hAnsi="Calibri"/>
                <w:sz w:val="22"/>
                <w:lang w:eastAsia="en-US"/>
              </w:rPr>
              <w:t>Πρότυπο Ενεργειακά Αυτόνομο Νησ</w:t>
            </w:r>
            <w:r>
              <w:rPr>
                <w:rFonts w:ascii="Calibri" w:eastAsia="Calibri" w:hAnsi="Calibri"/>
                <w:sz w:val="22"/>
                <w:lang w:eastAsia="en-US"/>
              </w:rPr>
              <w:t>ί</w:t>
            </w:r>
            <w:r w:rsidRPr="005E18F0">
              <w:rPr>
                <w:rFonts w:ascii="Calibri" w:eastAsia="Calibri" w:hAnsi="Calibri"/>
                <w:sz w:val="22"/>
                <w:lang w:eastAsia="en-US"/>
              </w:rPr>
              <w:t xml:space="preserve"> - Πράσινο</w:t>
            </w:r>
            <w:r>
              <w:rPr>
                <w:rFonts w:ascii="Calibri" w:eastAsia="Calibri" w:hAnsi="Calibri"/>
                <w:sz w:val="22"/>
                <w:lang w:eastAsia="en-US"/>
              </w:rPr>
              <w:t xml:space="preserve"> </w:t>
            </w:r>
            <w:r w:rsidRPr="005E18F0">
              <w:rPr>
                <w:rFonts w:ascii="Calibri" w:eastAsia="Calibri" w:hAnsi="Calibri"/>
                <w:sz w:val="22"/>
                <w:lang w:eastAsia="en-US"/>
              </w:rPr>
              <w:t xml:space="preserve">και Γαλάζιο” με </w:t>
            </w:r>
            <w:r>
              <w:rPr>
                <w:rFonts w:ascii="Calibri" w:eastAsia="Calibri" w:hAnsi="Calibri"/>
                <w:sz w:val="22"/>
                <w:lang w:eastAsia="en-US"/>
              </w:rPr>
              <w:t>ο</w:t>
            </w:r>
            <w:r w:rsidRPr="005E18F0">
              <w:rPr>
                <w:rFonts w:ascii="Calibri" w:eastAsia="Calibri" w:hAnsi="Calibri"/>
                <w:sz w:val="22"/>
                <w:lang w:eastAsia="en-US"/>
              </w:rPr>
              <w:t xml:space="preserve">ρθή </w:t>
            </w:r>
            <w:r>
              <w:rPr>
                <w:rFonts w:ascii="Calibri" w:eastAsia="Calibri" w:hAnsi="Calibri"/>
                <w:sz w:val="22"/>
                <w:lang w:eastAsia="en-US"/>
              </w:rPr>
              <w:t>α</w:t>
            </w:r>
            <w:r w:rsidRPr="005E18F0">
              <w:rPr>
                <w:rFonts w:ascii="Calibri" w:eastAsia="Calibri" w:hAnsi="Calibri"/>
                <w:sz w:val="22"/>
                <w:lang w:eastAsia="en-US"/>
              </w:rPr>
              <w:t xml:space="preserve">ειφόρο </w:t>
            </w:r>
            <w:r>
              <w:rPr>
                <w:rFonts w:ascii="Calibri" w:eastAsia="Calibri" w:hAnsi="Calibri"/>
                <w:sz w:val="22"/>
                <w:lang w:eastAsia="en-US"/>
              </w:rPr>
              <w:t>ε</w:t>
            </w:r>
            <w:r w:rsidRPr="005E18F0">
              <w:rPr>
                <w:rFonts w:ascii="Calibri" w:eastAsia="Calibri" w:hAnsi="Calibri"/>
                <w:sz w:val="22"/>
                <w:lang w:eastAsia="en-US"/>
              </w:rPr>
              <w:t>κμετάλλευση</w:t>
            </w:r>
            <w:r>
              <w:rPr>
                <w:rFonts w:ascii="Calibri" w:eastAsia="Calibri" w:hAnsi="Calibri"/>
                <w:sz w:val="22"/>
                <w:lang w:eastAsia="en-US"/>
              </w:rPr>
              <w:t xml:space="preserve"> </w:t>
            </w:r>
            <w:r w:rsidRPr="005E18F0">
              <w:rPr>
                <w:rFonts w:ascii="Calibri" w:eastAsia="Calibri" w:hAnsi="Calibri"/>
                <w:sz w:val="22"/>
                <w:lang w:eastAsia="en-US"/>
              </w:rPr>
              <w:t xml:space="preserve">των </w:t>
            </w:r>
            <w:r>
              <w:rPr>
                <w:rFonts w:ascii="Calibri" w:eastAsia="Calibri" w:hAnsi="Calibri"/>
                <w:sz w:val="22"/>
                <w:lang w:eastAsia="en-US"/>
              </w:rPr>
              <w:t>φ</w:t>
            </w:r>
            <w:r w:rsidRPr="005E18F0">
              <w:rPr>
                <w:rFonts w:ascii="Calibri" w:eastAsia="Calibri" w:hAnsi="Calibri"/>
                <w:sz w:val="22"/>
                <w:lang w:eastAsia="en-US"/>
              </w:rPr>
              <w:t xml:space="preserve">υσικών </w:t>
            </w:r>
            <w:r>
              <w:rPr>
                <w:rFonts w:ascii="Calibri" w:eastAsia="Calibri" w:hAnsi="Calibri"/>
                <w:sz w:val="22"/>
                <w:lang w:eastAsia="en-US"/>
              </w:rPr>
              <w:t>π</w:t>
            </w:r>
            <w:r w:rsidRPr="005E18F0">
              <w:rPr>
                <w:rFonts w:ascii="Calibri" w:eastAsia="Calibri" w:hAnsi="Calibri"/>
                <w:sz w:val="22"/>
                <w:lang w:eastAsia="en-US"/>
              </w:rPr>
              <w:t>όρων (αέρας - υπόγεια και</w:t>
            </w:r>
            <w:r>
              <w:rPr>
                <w:rFonts w:ascii="Calibri" w:eastAsia="Calibri" w:hAnsi="Calibri"/>
                <w:sz w:val="22"/>
                <w:lang w:eastAsia="en-US"/>
              </w:rPr>
              <w:t xml:space="preserve"> </w:t>
            </w:r>
            <w:r w:rsidRPr="005E18F0">
              <w:rPr>
                <w:rFonts w:ascii="Calibri" w:eastAsia="Calibri" w:hAnsi="Calibri"/>
                <w:sz w:val="22"/>
                <w:lang w:eastAsia="en-US"/>
              </w:rPr>
              <w:t>επίγεια νερά - θαλάσσια ρεύματα) και ΑΠΕ</w:t>
            </w:r>
          </w:p>
          <w:p w14:paraId="2B8B9DAA" w14:textId="77777777" w:rsidR="00485A94" w:rsidRDefault="00485A94"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r>
            <w:r w:rsidRPr="006C63D8">
              <w:rPr>
                <w:rFonts w:ascii="Calibri" w:eastAsia="Calibri" w:hAnsi="Calibri"/>
                <w:sz w:val="22"/>
                <w:lang w:eastAsia="en-US"/>
              </w:rPr>
              <w:t>Αυστηροί περιβαλλοντικοί περιορισμοί</w:t>
            </w:r>
            <w:r>
              <w:rPr>
                <w:rFonts w:ascii="Calibri" w:eastAsia="Calibri" w:hAnsi="Calibri"/>
                <w:sz w:val="22"/>
                <w:lang w:eastAsia="en-US"/>
              </w:rPr>
              <w:t xml:space="preserve"> στην αξιοποίηση ΑΠΕ για τη διαφύλαξη του νησιωτικού </w:t>
            </w:r>
            <w:r w:rsidRPr="006C63D8">
              <w:rPr>
                <w:rFonts w:ascii="Calibri" w:eastAsia="Calibri" w:hAnsi="Calibri"/>
                <w:sz w:val="22"/>
                <w:lang w:eastAsia="en-US"/>
              </w:rPr>
              <w:t>τοπίο</w:t>
            </w:r>
            <w:r>
              <w:rPr>
                <w:rFonts w:ascii="Calibri" w:eastAsia="Calibri" w:hAnsi="Calibri"/>
                <w:sz w:val="22"/>
                <w:lang w:eastAsia="en-US"/>
              </w:rPr>
              <w:t>υ</w:t>
            </w:r>
            <w:r w:rsidRPr="006C63D8">
              <w:rPr>
                <w:rFonts w:ascii="Calibri" w:eastAsia="Calibri" w:hAnsi="Calibri"/>
                <w:sz w:val="22"/>
                <w:lang w:eastAsia="en-US"/>
              </w:rPr>
              <w:t xml:space="preserve"> και</w:t>
            </w:r>
            <w:r>
              <w:rPr>
                <w:rFonts w:ascii="Calibri" w:eastAsia="Calibri" w:hAnsi="Calibri"/>
                <w:sz w:val="22"/>
                <w:lang w:eastAsia="en-US"/>
              </w:rPr>
              <w:t xml:space="preserve"> την αποφυγή συγκρούσεων με τον τ</w:t>
            </w:r>
            <w:r w:rsidRPr="006C63D8">
              <w:rPr>
                <w:rFonts w:ascii="Calibri" w:eastAsia="Calibri" w:hAnsi="Calibri"/>
                <w:sz w:val="22"/>
                <w:lang w:eastAsia="en-US"/>
              </w:rPr>
              <w:t>ουρισμό</w:t>
            </w:r>
            <w:r w:rsidR="005948CF">
              <w:rPr>
                <w:rFonts w:ascii="Calibri" w:eastAsia="Calibri" w:hAnsi="Calibri"/>
                <w:sz w:val="22"/>
                <w:lang w:eastAsia="en-US"/>
              </w:rPr>
              <w:t xml:space="preserve"> – Διερεύνηση θέσεων για χωροθέτηση α/γ</w:t>
            </w:r>
          </w:p>
          <w:p w14:paraId="262C4CFF" w14:textId="77777777" w:rsidR="00485A94" w:rsidRDefault="00485A94"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t xml:space="preserve">Διερεύνηση </w:t>
            </w:r>
            <w:r w:rsidRPr="006C63D8">
              <w:rPr>
                <w:rFonts w:ascii="Calibri" w:eastAsia="Calibri" w:hAnsi="Calibri"/>
                <w:sz w:val="22"/>
                <w:lang w:eastAsia="en-US"/>
              </w:rPr>
              <w:t>παραγωγή</w:t>
            </w:r>
            <w:r>
              <w:rPr>
                <w:rFonts w:ascii="Calibri" w:eastAsia="Calibri" w:hAnsi="Calibri"/>
                <w:sz w:val="22"/>
                <w:lang w:eastAsia="en-US"/>
              </w:rPr>
              <w:t>ς</w:t>
            </w:r>
            <w:r w:rsidRPr="006C63D8">
              <w:rPr>
                <w:rFonts w:ascii="Calibri" w:eastAsia="Calibri" w:hAnsi="Calibri"/>
                <w:sz w:val="22"/>
                <w:lang w:eastAsia="en-US"/>
              </w:rPr>
              <w:t xml:space="preserve"> ενέργειας με βιοκαύσιμα ή γεωθερμία</w:t>
            </w:r>
          </w:p>
          <w:p w14:paraId="0C928E35" w14:textId="77777777" w:rsidR="00B2603A" w:rsidRDefault="00B2603A"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t>Α</w:t>
            </w:r>
            <w:r w:rsidRPr="00B2603A">
              <w:rPr>
                <w:rFonts w:ascii="Calibri" w:eastAsia="Calibri" w:hAnsi="Calibri"/>
                <w:sz w:val="22"/>
                <w:lang w:eastAsia="en-US"/>
              </w:rPr>
              <w:t>πεγκατάσταση πυλώνων ΔΕΗ</w:t>
            </w:r>
          </w:p>
          <w:p w14:paraId="6D664A3D" w14:textId="77777777" w:rsidR="005948CF" w:rsidRDefault="005948CF"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t>Διερεύνηση &amp; θέσπιση κινήτρων για ενεργειακά αυτόνομες επιχειρήσεις και κατοικίες</w:t>
            </w:r>
          </w:p>
          <w:p w14:paraId="083AEED7" w14:textId="77777777" w:rsidR="008A78FA" w:rsidRDefault="008A78FA"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r>
            <w:r w:rsidRPr="008A78FA">
              <w:rPr>
                <w:rFonts w:ascii="Calibri" w:eastAsia="Calibri" w:hAnsi="Calibri"/>
                <w:sz w:val="22"/>
                <w:lang w:eastAsia="en-US"/>
              </w:rPr>
              <w:t>Δημιουργία Πρότυπου</w:t>
            </w:r>
            <w:r>
              <w:rPr>
                <w:rFonts w:ascii="Calibri" w:eastAsia="Calibri" w:hAnsi="Calibri"/>
                <w:sz w:val="22"/>
                <w:lang w:eastAsia="en-US"/>
              </w:rPr>
              <w:t xml:space="preserve"> </w:t>
            </w:r>
            <w:r w:rsidRPr="008A78FA">
              <w:rPr>
                <w:rFonts w:ascii="Calibri" w:eastAsia="Calibri" w:hAnsi="Calibri"/>
                <w:sz w:val="22"/>
                <w:lang w:eastAsia="en-US"/>
              </w:rPr>
              <w:t>Επιδεικτικού - Εκπαιδευτικού Πάρκου</w:t>
            </w:r>
            <w:r>
              <w:rPr>
                <w:rFonts w:ascii="Calibri" w:eastAsia="Calibri" w:hAnsi="Calibri"/>
                <w:sz w:val="22"/>
                <w:lang w:eastAsia="en-US"/>
              </w:rPr>
              <w:t xml:space="preserve"> </w:t>
            </w:r>
            <w:r w:rsidRPr="008A78FA">
              <w:rPr>
                <w:rFonts w:ascii="Calibri" w:eastAsia="Calibri" w:hAnsi="Calibri"/>
                <w:sz w:val="22"/>
                <w:lang w:eastAsia="en-US"/>
              </w:rPr>
              <w:t>Εναλλακτικών</w:t>
            </w:r>
            <w:r>
              <w:rPr>
                <w:rFonts w:ascii="Calibri" w:eastAsia="Calibri" w:hAnsi="Calibri"/>
                <w:sz w:val="22"/>
                <w:lang w:eastAsia="en-US"/>
              </w:rPr>
              <w:t xml:space="preserve"> </w:t>
            </w:r>
            <w:r w:rsidRPr="008A78FA">
              <w:rPr>
                <w:rFonts w:ascii="Calibri" w:eastAsia="Calibri" w:hAnsi="Calibri"/>
                <w:sz w:val="22"/>
                <w:lang w:eastAsia="en-US"/>
              </w:rPr>
              <w:t>Μορφών Ενέργειας στην</w:t>
            </w:r>
            <w:r>
              <w:rPr>
                <w:rFonts w:ascii="Calibri" w:eastAsia="Calibri" w:hAnsi="Calibri"/>
                <w:sz w:val="22"/>
                <w:lang w:eastAsia="en-US"/>
              </w:rPr>
              <w:t xml:space="preserve"> </w:t>
            </w:r>
            <w:r w:rsidRPr="008A78FA">
              <w:rPr>
                <w:rFonts w:ascii="Calibri" w:eastAsia="Calibri" w:hAnsi="Calibri"/>
                <w:sz w:val="22"/>
                <w:lang w:eastAsia="en-US"/>
              </w:rPr>
              <w:t>ευρύτερη περιοχή της Χώρας</w:t>
            </w:r>
            <w:r>
              <w:rPr>
                <w:rFonts w:ascii="Calibri" w:eastAsia="Calibri" w:hAnsi="Calibri"/>
                <w:sz w:val="22"/>
                <w:lang w:eastAsia="en-US"/>
              </w:rPr>
              <w:t xml:space="preserve">, </w:t>
            </w:r>
            <w:r w:rsidRPr="008A78FA">
              <w:rPr>
                <w:rFonts w:ascii="Calibri" w:eastAsia="Calibri" w:hAnsi="Calibri"/>
                <w:sz w:val="22"/>
                <w:lang w:eastAsia="en-US"/>
              </w:rPr>
              <w:t>με λειτουργική</w:t>
            </w:r>
            <w:r>
              <w:rPr>
                <w:rFonts w:ascii="Calibri" w:eastAsia="Calibri" w:hAnsi="Calibri"/>
                <w:sz w:val="22"/>
                <w:lang w:eastAsia="en-US"/>
              </w:rPr>
              <w:t xml:space="preserve"> η</w:t>
            </w:r>
            <w:r w:rsidRPr="008A78FA">
              <w:rPr>
                <w:rFonts w:ascii="Calibri" w:eastAsia="Calibri" w:hAnsi="Calibri"/>
                <w:sz w:val="22"/>
                <w:lang w:eastAsia="en-US"/>
              </w:rPr>
              <w:t xml:space="preserve">λεκτρική </w:t>
            </w:r>
            <w:r>
              <w:rPr>
                <w:rFonts w:ascii="Calibri" w:eastAsia="Calibri" w:hAnsi="Calibri"/>
                <w:sz w:val="22"/>
                <w:lang w:eastAsia="en-US"/>
              </w:rPr>
              <w:t>δ</w:t>
            </w:r>
            <w:r w:rsidRPr="008A78FA">
              <w:rPr>
                <w:rFonts w:ascii="Calibri" w:eastAsia="Calibri" w:hAnsi="Calibri"/>
                <w:sz w:val="22"/>
                <w:lang w:eastAsia="en-US"/>
              </w:rPr>
              <w:t>ιασύνδεση με το Δίκτυο Η.Ε. (της ΔΕΗ</w:t>
            </w:r>
            <w:r>
              <w:rPr>
                <w:rFonts w:ascii="Calibri" w:eastAsia="Calibri" w:hAnsi="Calibri"/>
                <w:sz w:val="22"/>
                <w:lang w:eastAsia="en-US"/>
              </w:rPr>
              <w:t xml:space="preserve"> </w:t>
            </w:r>
            <w:r w:rsidRPr="008A78FA">
              <w:rPr>
                <w:rFonts w:ascii="Calibri" w:eastAsia="Calibri" w:hAnsi="Calibri"/>
                <w:sz w:val="22"/>
                <w:lang w:eastAsia="en-US"/>
              </w:rPr>
              <w:t>Α.Ε.) ώστε να ωφεληθεί άμεσα το σύνολο των</w:t>
            </w:r>
            <w:r>
              <w:rPr>
                <w:rFonts w:ascii="Calibri" w:eastAsia="Calibri" w:hAnsi="Calibri"/>
                <w:sz w:val="22"/>
                <w:lang w:eastAsia="en-US"/>
              </w:rPr>
              <w:t xml:space="preserve"> </w:t>
            </w:r>
            <w:r w:rsidRPr="008A78FA">
              <w:rPr>
                <w:rFonts w:ascii="Calibri" w:eastAsia="Calibri" w:hAnsi="Calibri"/>
                <w:sz w:val="22"/>
                <w:lang w:eastAsia="en-US"/>
              </w:rPr>
              <w:t>δημοτών - καταναλωτών του νησιού</w:t>
            </w:r>
            <w:r>
              <w:rPr>
                <w:rFonts w:ascii="Calibri" w:eastAsia="Calibri" w:hAnsi="Calibri"/>
                <w:sz w:val="22"/>
                <w:lang w:eastAsia="en-US"/>
              </w:rPr>
              <w:t xml:space="preserve"> –</w:t>
            </w:r>
            <w:r w:rsidRPr="008A78FA">
              <w:rPr>
                <w:rFonts w:ascii="Calibri" w:eastAsia="Calibri" w:hAnsi="Calibri"/>
                <w:sz w:val="22"/>
                <w:lang w:eastAsia="en-US"/>
              </w:rPr>
              <w:t xml:space="preserve"> Εξέταση</w:t>
            </w:r>
            <w:r>
              <w:rPr>
                <w:rFonts w:ascii="Calibri" w:eastAsia="Calibri" w:hAnsi="Calibri"/>
                <w:sz w:val="22"/>
                <w:lang w:eastAsia="en-US"/>
              </w:rPr>
              <w:t xml:space="preserve"> </w:t>
            </w:r>
            <w:r w:rsidRPr="008A78FA">
              <w:rPr>
                <w:rFonts w:ascii="Calibri" w:eastAsia="Calibri" w:hAnsi="Calibri"/>
                <w:sz w:val="22"/>
                <w:lang w:eastAsia="en-US"/>
              </w:rPr>
              <w:t>Λειτουργ</w:t>
            </w:r>
            <w:r>
              <w:rPr>
                <w:rFonts w:ascii="Calibri" w:eastAsia="Calibri" w:hAnsi="Calibri"/>
                <w:sz w:val="22"/>
                <w:lang w:eastAsia="en-US"/>
              </w:rPr>
              <w:t>ί</w:t>
            </w:r>
            <w:r w:rsidRPr="008A78FA">
              <w:rPr>
                <w:rFonts w:ascii="Calibri" w:eastAsia="Calibri" w:hAnsi="Calibri"/>
                <w:sz w:val="22"/>
                <w:lang w:eastAsia="en-US"/>
              </w:rPr>
              <w:t>ας αυτού ως Δημοτικής Επιχείρησης ή</w:t>
            </w:r>
            <w:r>
              <w:rPr>
                <w:rFonts w:ascii="Calibri" w:eastAsia="Calibri" w:hAnsi="Calibri"/>
                <w:sz w:val="22"/>
                <w:lang w:eastAsia="en-US"/>
              </w:rPr>
              <w:t xml:space="preserve"> </w:t>
            </w:r>
            <w:r w:rsidRPr="008A78FA">
              <w:rPr>
                <w:rFonts w:ascii="Calibri" w:eastAsia="Calibri" w:hAnsi="Calibri"/>
                <w:sz w:val="22"/>
                <w:lang w:eastAsia="en-US"/>
              </w:rPr>
              <w:t>Κοινωνικού Ενεργειακού Συνεταιρισμού</w:t>
            </w:r>
          </w:p>
          <w:p w14:paraId="57E95824" w14:textId="77777777" w:rsidR="007375E2" w:rsidRDefault="007375E2"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r>
            <w:r w:rsidRPr="007375E2">
              <w:rPr>
                <w:rFonts w:ascii="Calibri" w:eastAsia="Calibri" w:hAnsi="Calibri"/>
                <w:sz w:val="22"/>
                <w:lang w:eastAsia="en-US"/>
              </w:rPr>
              <w:t>Πρόταση Εγκατάστασης Ηλιοθερμικού (για</w:t>
            </w:r>
            <w:r>
              <w:rPr>
                <w:rFonts w:ascii="Calibri" w:eastAsia="Calibri" w:hAnsi="Calibri"/>
                <w:sz w:val="22"/>
                <w:lang w:eastAsia="en-US"/>
              </w:rPr>
              <w:t xml:space="preserve"> </w:t>
            </w:r>
            <w:r w:rsidRPr="007375E2">
              <w:rPr>
                <w:rFonts w:ascii="Calibri" w:eastAsia="Calibri" w:hAnsi="Calibri"/>
                <w:sz w:val="22"/>
                <w:lang w:eastAsia="en-US"/>
              </w:rPr>
              <w:t xml:space="preserve">Ζ.Ν.Χ.) και Φωτοβολταϊκού συστήματος </w:t>
            </w:r>
            <w:r>
              <w:rPr>
                <w:rFonts w:ascii="Calibri" w:eastAsia="Calibri" w:hAnsi="Calibri"/>
                <w:sz w:val="22"/>
                <w:lang w:eastAsia="en-US"/>
              </w:rPr>
              <w:t xml:space="preserve">σε </w:t>
            </w:r>
            <w:r w:rsidRPr="007375E2">
              <w:rPr>
                <w:rFonts w:ascii="Calibri" w:eastAsia="Calibri" w:hAnsi="Calibri"/>
                <w:sz w:val="22"/>
                <w:lang w:eastAsia="en-US"/>
              </w:rPr>
              <w:t>δώμα</w:t>
            </w:r>
            <w:r>
              <w:rPr>
                <w:rFonts w:ascii="Calibri" w:eastAsia="Calibri" w:hAnsi="Calibri"/>
                <w:sz w:val="22"/>
                <w:lang w:eastAsia="en-US"/>
              </w:rPr>
              <w:t>τα και στέγες δ</w:t>
            </w:r>
            <w:r w:rsidRPr="007375E2">
              <w:rPr>
                <w:rFonts w:ascii="Calibri" w:eastAsia="Calibri" w:hAnsi="Calibri"/>
                <w:sz w:val="22"/>
                <w:lang w:eastAsia="en-US"/>
              </w:rPr>
              <w:t>ημοτικ</w:t>
            </w:r>
            <w:r>
              <w:rPr>
                <w:rFonts w:ascii="Calibri" w:eastAsia="Calibri" w:hAnsi="Calibri"/>
                <w:sz w:val="22"/>
                <w:lang w:eastAsia="en-US"/>
              </w:rPr>
              <w:t xml:space="preserve">ών και δημόσιων κτιρίων </w:t>
            </w:r>
            <w:r w:rsidRPr="007375E2">
              <w:rPr>
                <w:rFonts w:ascii="Calibri" w:eastAsia="Calibri" w:hAnsi="Calibri"/>
                <w:sz w:val="22"/>
                <w:lang w:eastAsia="en-US"/>
              </w:rPr>
              <w:t>σε συνδυασμό με την</w:t>
            </w:r>
            <w:r w:rsidR="003E2402">
              <w:rPr>
                <w:rFonts w:ascii="Calibri" w:eastAsia="Calibri" w:hAnsi="Calibri"/>
                <w:sz w:val="22"/>
                <w:lang w:eastAsia="en-US"/>
              </w:rPr>
              <w:t xml:space="preserve"> α</w:t>
            </w:r>
            <w:r w:rsidRPr="007375E2">
              <w:rPr>
                <w:rFonts w:ascii="Calibri" w:eastAsia="Calibri" w:hAnsi="Calibri"/>
                <w:sz w:val="22"/>
                <w:lang w:eastAsia="en-US"/>
              </w:rPr>
              <w:t xml:space="preserve">νακαίνιση - </w:t>
            </w:r>
            <w:r w:rsidR="003E2402">
              <w:rPr>
                <w:rFonts w:ascii="Calibri" w:eastAsia="Calibri" w:hAnsi="Calibri"/>
                <w:sz w:val="22"/>
                <w:lang w:eastAsia="en-US"/>
              </w:rPr>
              <w:t>α</w:t>
            </w:r>
            <w:r w:rsidRPr="007375E2">
              <w:rPr>
                <w:rFonts w:ascii="Calibri" w:eastAsia="Calibri" w:hAnsi="Calibri"/>
                <w:sz w:val="22"/>
                <w:lang w:eastAsia="en-US"/>
              </w:rPr>
              <w:t xml:space="preserve">ναστήλωση και </w:t>
            </w:r>
            <w:r w:rsidR="003E2402">
              <w:rPr>
                <w:rFonts w:ascii="Calibri" w:eastAsia="Calibri" w:hAnsi="Calibri"/>
                <w:sz w:val="22"/>
                <w:lang w:eastAsia="en-US"/>
              </w:rPr>
              <w:t>ε</w:t>
            </w:r>
            <w:r w:rsidRPr="007375E2">
              <w:rPr>
                <w:rFonts w:ascii="Calibri" w:eastAsia="Calibri" w:hAnsi="Calibri"/>
                <w:sz w:val="22"/>
                <w:lang w:eastAsia="en-US"/>
              </w:rPr>
              <w:t>νεργειακή</w:t>
            </w:r>
            <w:r w:rsidR="003E2402">
              <w:rPr>
                <w:rFonts w:ascii="Calibri" w:eastAsia="Calibri" w:hAnsi="Calibri"/>
                <w:sz w:val="22"/>
                <w:lang w:eastAsia="en-US"/>
              </w:rPr>
              <w:t xml:space="preserve"> α</w:t>
            </w:r>
            <w:r w:rsidRPr="007375E2">
              <w:rPr>
                <w:rFonts w:ascii="Calibri" w:eastAsia="Calibri" w:hAnsi="Calibri"/>
                <w:sz w:val="22"/>
                <w:lang w:eastAsia="en-US"/>
              </w:rPr>
              <w:t>ναβάθμιση του κτιριακ</w:t>
            </w:r>
            <w:r w:rsidR="003E2402">
              <w:rPr>
                <w:rFonts w:ascii="Calibri" w:eastAsia="Calibri" w:hAnsi="Calibri"/>
                <w:sz w:val="22"/>
                <w:lang w:eastAsia="en-US"/>
              </w:rPr>
              <w:t>ών</w:t>
            </w:r>
            <w:r w:rsidRPr="007375E2">
              <w:rPr>
                <w:rFonts w:ascii="Calibri" w:eastAsia="Calibri" w:hAnsi="Calibri"/>
                <w:sz w:val="22"/>
                <w:lang w:eastAsia="en-US"/>
              </w:rPr>
              <w:t xml:space="preserve"> κελ</w:t>
            </w:r>
            <w:r w:rsidR="003E2402">
              <w:rPr>
                <w:rFonts w:ascii="Calibri" w:eastAsia="Calibri" w:hAnsi="Calibri"/>
                <w:sz w:val="22"/>
                <w:lang w:eastAsia="en-US"/>
              </w:rPr>
              <w:t>υφών - Ε</w:t>
            </w:r>
            <w:r w:rsidR="003E2402" w:rsidRPr="003E2402">
              <w:rPr>
                <w:rFonts w:ascii="Calibri" w:eastAsia="Calibri" w:hAnsi="Calibri"/>
                <w:sz w:val="22"/>
                <w:lang w:eastAsia="en-US"/>
              </w:rPr>
              <w:t xml:space="preserve">ξέταση τοποθέτησης </w:t>
            </w:r>
            <w:r w:rsidR="003E2402">
              <w:rPr>
                <w:rFonts w:ascii="Calibri" w:eastAsia="Calibri" w:hAnsi="Calibri"/>
                <w:sz w:val="22"/>
                <w:lang w:eastAsia="en-US"/>
              </w:rPr>
              <w:t>α</w:t>
            </w:r>
            <w:r w:rsidR="003E2402" w:rsidRPr="003E2402">
              <w:rPr>
                <w:rFonts w:ascii="Calibri" w:eastAsia="Calibri" w:hAnsi="Calibri"/>
                <w:sz w:val="22"/>
                <w:lang w:eastAsia="en-US"/>
              </w:rPr>
              <w:t xml:space="preserve">ντλίας </w:t>
            </w:r>
            <w:r w:rsidR="003E2402">
              <w:rPr>
                <w:rFonts w:ascii="Calibri" w:eastAsia="Calibri" w:hAnsi="Calibri"/>
                <w:sz w:val="22"/>
                <w:lang w:eastAsia="en-US"/>
              </w:rPr>
              <w:t>θ</w:t>
            </w:r>
            <w:r w:rsidR="003E2402" w:rsidRPr="003E2402">
              <w:rPr>
                <w:rFonts w:ascii="Calibri" w:eastAsia="Calibri" w:hAnsi="Calibri"/>
                <w:sz w:val="22"/>
                <w:lang w:eastAsia="en-US"/>
              </w:rPr>
              <w:t>ερμότητας</w:t>
            </w:r>
            <w:r w:rsidR="003E2402">
              <w:rPr>
                <w:rFonts w:ascii="Calibri" w:eastAsia="Calibri" w:hAnsi="Calibri"/>
                <w:sz w:val="22"/>
                <w:lang w:eastAsia="en-US"/>
              </w:rPr>
              <w:t xml:space="preserve"> </w:t>
            </w:r>
            <w:r w:rsidR="003E2402" w:rsidRPr="003E2402">
              <w:rPr>
                <w:rFonts w:ascii="Calibri" w:eastAsia="Calibri" w:hAnsi="Calibri"/>
                <w:sz w:val="22"/>
                <w:lang w:eastAsia="en-US"/>
              </w:rPr>
              <w:t xml:space="preserve">(συνδυασμένης με το </w:t>
            </w:r>
            <w:r w:rsidR="003E2402">
              <w:rPr>
                <w:rFonts w:ascii="Calibri" w:eastAsia="Calibri" w:hAnsi="Calibri"/>
                <w:sz w:val="22"/>
                <w:lang w:eastAsia="en-US"/>
              </w:rPr>
              <w:t>η</w:t>
            </w:r>
            <w:r w:rsidR="003E2402" w:rsidRPr="003E2402">
              <w:rPr>
                <w:rFonts w:ascii="Calibri" w:eastAsia="Calibri" w:hAnsi="Calibri"/>
                <w:sz w:val="22"/>
                <w:lang w:eastAsia="en-US"/>
              </w:rPr>
              <w:t>λιοθερμικό) ή αντικατάστασης</w:t>
            </w:r>
            <w:r w:rsidR="003E2402">
              <w:rPr>
                <w:rFonts w:ascii="Calibri" w:eastAsia="Calibri" w:hAnsi="Calibri"/>
                <w:sz w:val="22"/>
                <w:lang w:eastAsia="en-US"/>
              </w:rPr>
              <w:t xml:space="preserve"> </w:t>
            </w:r>
            <w:r w:rsidR="003E2402" w:rsidRPr="003E2402">
              <w:rPr>
                <w:rFonts w:ascii="Calibri" w:eastAsia="Calibri" w:hAnsi="Calibri"/>
                <w:sz w:val="22"/>
                <w:lang w:eastAsia="en-US"/>
              </w:rPr>
              <w:t>παλαι</w:t>
            </w:r>
            <w:r w:rsidR="003E2402">
              <w:rPr>
                <w:rFonts w:ascii="Calibri" w:eastAsia="Calibri" w:hAnsi="Calibri"/>
                <w:sz w:val="22"/>
                <w:lang w:eastAsia="en-US"/>
              </w:rPr>
              <w:t>ών</w:t>
            </w:r>
            <w:r w:rsidR="003E2402" w:rsidRPr="003E2402">
              <w:rPr>
                <w:rFonts w:ascii="Calibri" w:eastAsia="Calibri" w:hAnsi="Calibri"/>
                <w:sz w:val="22"/>
                <w:lang w:eastAsia="en-US"/>
              </w:rPr>
              <w:t xml:space="preserve"> καυστήρ</w:t>
            </w:r>
            <w:r w:rsidR="003E2402">
              <w:rPr>
                <w:rFonts w:ascii="Calibri" w:eastAsia="Calibri" w:hAnsi="Calibri"/>
                <w:sz w:val="22"/>
                <w:lang w:eastAsia="en-US"/>
              </w:rPr>
              <w:t>ων</w:t>
            </w:r>
            <w:r w:rsidR="003E2402" w:rsidRPr="003E2402">
              <w:rPr>
                <w:rFonts w:ascii="Calibri" w:eastAsia="Calibri" w:hAnsi="Calibri"/>
                <w:sz w:val="22"/>
                <w:lang w:eastAsia="en-US"/>
              </w:rPr>
              <w:t xml:space="preserve"> πετρελαίου με σύγχρονο</w:t>
            </w:r>
            <w:r w:rsidR="003E2402">
              <w:rPr>
                <w:rFonts w:ascii="Calibri" w:eastAsia="Calibri" w:hAnsi="Calibri"/>
                <w:sz w:val="22"/>
                <w:lang w:eastAsia="en-US"/>
              </w:rPr>
              <w:t>υς φ</w:t>
            </w:r>
            <w:r w:rsidR="003E2402" w:rsidRPr="003E2402">
              <w:rPr>
                <w:rFonts w:ascii="Calibri" w:eastAsia="Calibri" w:hAnsi="Calibri"/>
                <w:sz w:val="22"/>
                <w:lang w:eastAsia="en-US"/>
              </w:rPr>
              <w:t xml:space="preserve">υσικού </w:t>
            </w:r>
            <w:r w:rsidR="003E2402">
              <w:rPr>
                <w:rFonts w:ascii="Calibri" w:eastAsia="Calibri" w:hAnsi="Calibri"/>
                <w:sz w:val="22"/>
                <w:lang w:eastAsia="en-US"/>
              </w:rPr>
              <w:t>α</w:t>
            </w:r>
            <w:r w:rsidR="003E2402" w:rsidRPr="003E2402">
              <w:rPr>
                <w:rFonts w:ascii="Calibri" w:eastAsia="Calibri" w:hAnsi="Calibri"/>
                <w:sz w:val="22"/>
                <w:lang w:eastAsia="en-US"/>
              </w:rPr>
              <w:t xml:space="preserve">ερίου ή </w:t>
            </w:r>
            <w:r w:rsidR="003E2402">
              <w:rPr>
                <w:rFonts w:ascii="Calibri" w:eastAsia="Calibri" w:hAnsi="Calibri"/>
                <w:sz w:val="22"/>
                <w:lang w:eastAsia="en-US"/>
              </w:rPr>
              <w:t>β</w:t>
            </w:r>
            <w:r w:rsidR="003E2402" w:rsidRPr="003E2402">
              <w:rPr>
                <w:rFonts w:ascii="Calibri" w:eastAsia="Calibri" w:hAnsi="Calibri"/>
                <w:sz w:val="22"/>
                <w:lang w:eastAsia="en-US"/>
              </w:rPr>
              <w:t>ιομάζας (π</w:t>
            </w:r>
            <w:r w:rsidR="003E2402">
              <w:rPr>
                <w:rFonts w:ascii="Calibri" w:eastAsia="Calibri" w:hAnsi="Calibri"/>
                <w:sz w:val="22"/>
                <w:lang w:eastAsia="en-US"/>
              </w:rPr>
              <w:t>έλετ</w:t>
            </w:r>
            <w:r w:rsidR="003E2402" w:rsidRPr="003E2402">
              <w:rPr>
                <w:rFonts w:ascii="Calibri" w:eastAsia="Calibri" w:hAnsi="Calibri"/>
                <w:sz w:val="22"/>
                <w:lang w:eastAsia="en-US"/>
              </w:rPr>
              <w:t>)</w:t>
            </w:r>
          </w:p>
          <w:p w14:paraId="2DE73319" w14:textId="77777777" w:rsidR="00B51C4A" w:rsidRDefault="00B51C4A" w:rsidP="0027739D">
            <w:pPr>
              <w:tabs>
                <w:tab w:val="left" w:pos="855"/>
              </w:tabs>
              <w:spacing w:line="240" w:lineRule="auto"/>
              <w:ind w:left="855" w:hanging="855"/>
              <w:contextualSpacing/>
              <w:jc w:val="both"/>
              <w:rPr>
                <w:rFonts w:ascii="Calibri" w:eastAsia="Calibri" w:hAnsi="Calibri"/>
                <w:sz w:val="22"/>
                <w:lang w:eastAsia="en-US"/>
              </w:rPr>
            </w:pPr>
          </w:p>
          <w:p w14:paraId="19A00DA4" w14:textId="77777777" w:rsidR="00B51C4A" w:rsidRDefault="00B51C4A" w:rsidP="0027739D">
            <w:pPr>
              <w:tabs>
                <w:tab w:val="left" w:pos="855"/>
              </w:tabs>
              <w:spacing w:line="240" w:lineRule="auto"/>
              <w:ind w:left="855" w:hanging="855"/>
              <w:contextualSpacing/>
              <w:jc w:val="both"/>
              <w:rPr>
                <w:rFonts w:ascii="Calibri" w:eastAsia="Calibri" w:hAnsi="Calibri"/>
                <w:sz w:val="22"/>
                <w:lang w:eastAsia="en-US"/>
              </w:rPr>
            </w:pPr>
          </w:p>
          <w:p w14:paraId="2C3811F7" w14:textId="77777777" w:rsidR="00B51C4A" w:rsidRDefault="00B51C4A" w:rsidP="0027739D">
            <w:pPr>
              <w:tabs>
                <w:tab w:val="left" w:pos="855"/>
              </w:tabs>
              <w:spacing w:line="240" w:lineRule="auto"/>
              <w:ind w:left="855" w:hanging="855"/>
              <w:contextualSpacing/>
              <w:jc w:val="both"/>
              <w:rPr>
                <w:rFonts w:ascii="Calibri" w:eastAsia="Calibri" w:hAnsi="Calibri"/>
                <w:sz w:val="22"/>
                <w:lang w:eastAsia="en-US"/>
              </w:rPr>
            </w:pPr>
          </w:p>
          <w:p w14:paraId="7E15EBD8" w14:textId="77777777" w:rsidR="00485A94" w:rsidRDefault="00485A94"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Θήρα:</w:t>
            </w:r>
            <w:r>
              <w:rPr>
                <w:rFonts w:ascii="Calibri" w:eastAsia="Calibri" w:hAnsi="Calibri"/>
                <w:sz w:val="22"/>
                <w:lang w:eastAsia="en-US"/>
              </w:rPr>
              <w:tab/>
            </w:r>
            <w:r w:rsidRPr="00565FD2">
              <w:rPr>
                <w:rFonts w:ascii="Calibri" w:eastAsia="Calibri" w:hAnsi="Calibri"/>
                <w:sz w:val="22"/>
                <w:lang w:eastAsia="en-US"/>
              </w:rPr>
              <w:t>Εντοπισμ</w:t>
            </w:r>
            <w:r>
              <w:rPr>
                <w:rFonts w:ascii="Calibri" w:eastAsia="Calibri" w:hAnsi="Calibri"/>
                <w:sz w:val="22"/>
                <w:lang w:eastAsia="en-US"/>
              </w:rPr>
              <w:t>ός</w:t>
            </w:r>
            <w:r w:rsidRPr="00565FD2">
              <w:rPr>
                <w:rFonts w:ascii="Calibri" w:eastAsia="Calibri" w:hAnsi="Calibri"/>
                <w:sz w:val="22"/>
                <w:lang w:eastAsia="en-US"/>
              </w:rPr>
              <w:t xml:space="preserve"> γεωθερμικών πεδίων στη</w:t>
            </w:r>
            <w:r>
              <w:rPr>
                <w:rFonts w:ascii="Calibri" w:eastAsia="Calibri" w:hAnsi="Calibri"/>
                <w:sz w:val="22"/>
                <w:lang w:eastAsia="en-US"/>
              </w:rPr>
              <w:t>ν</w:t>
            </w:r>
            <w:r w:rsidRPr="00565FD2">
              <w:rPr>
                <w:rFonts w:ascii="Calibri" w:eastAsia="Calibri" w:hAnsi="Calibri"/>
                <w:sz w:val="22"/>
                <w:lang w:eastAsia="en-US"/>
              </w:rPr>
              <w:t xml:space="preserve"> περιοχή Θήρας και </w:t>
            </w:r>
            <w:r>
              <w:rPr>
                <w:rFonts w:ascii="Calibri" w:eastAsia="Calibri" w:hAnsi="Calibri"/>
                <w:sz w:val="22"/>
                <w:lang w:eastAsia="en-US"/>
              </w:rPr>
              <w:t>προώθηση ενεργειών</w:t>
            </w:r>
            <w:r w:rsidRPr="00565FD2">
              <w:rPr>
                <w:rFonts w:ascii="Calibri" w:eastAsia="Calibri" w:hAnsi="Calibri"/>
                <w:sz w:val="22"/>
                <w:lang w:eastAsia="en-US"/>
              </w:rPr>
              <w:t xml:space="preserve"> εκμετάλλευσης αυτών</w:t>
            </w:r>
          </w:p>
          <w:p w14:paraId="2A05C9BC" w14:textId="77777777" w:rsidR="00D105DE" w:rsidRDefault="00D105DE" w:rsidP="0027739D">
            <w:pPr>
              <w:tabs>
                <w:tab w:val="left" w:pos="855"/>
              </w:tabs>
              <w:spacing w:line="240" w:lineRule="auto"/>
              <w:ind w:left="855"/>
              <w:jc w:val="both"/>
              <w:rPr>
                <w:rFonts w:ascii="Calibri" w:eastAsia="Calibri" w:hAnsi="Calibri"/>
                <w:sz w:val="22"/>
                <w:lang w:eastAsia="en-US"/>
              </w:rPr>
            </w:pPr>
            <w:r w:rsidRPr="00742013">
              <w:rPr>
                <w:rFonts w:ascii="Calibri" w:eastAsia="Calibri" w:hAnsi="Calibri"/>
                <w:sz w:val="22"/>
                <w:lang w:eastAsia="en-US"/>
              </w:rPr>
              <w:t xml:space="preserve">Εκπόνηση μελετών για την ενεργειακή αναβάθμιση δημοτικών κτιρίων </w:t>
            </w:r>
            <w:r>
              <w:rPr>
                <w:rFonts w:ascii="Calibri" w:eastAsia="Calibri" w:hAnsi="Calibri"/>
                <w:sz w:val="22"/>
                <w:lang w:eastAsia="en-US"/>
              </w:rPr>
              <w:t xml:space="preserve">- </w:t>
            </w:r>
            <w:r w:rsidRPr="00742013">
              <w:rPr>
                <w:rFonts w:ascii="Calibri" w:eastAsia="Calibri" w:hAnsi="Calibri"/>
                <w:sz w:val="22"/>
                <w:lang w:eastAsia="en-US"/>
              </w:rPr>
              <w:t>Εγκατάσταση ΑΠΕ</w:t>
            </w:r>
          </w:p>
          <w:p w14:paraId="3B190C56" w14:textId="77777777" w:rsidR="00BC2473" w:rsidRDefault="00BC2473" w:rsidP="0027739D">
            <w:pPr>
              <w:tabs>
                <w:tab w:val="left" w:pos="900"/>
              </w:tabs>
              <w:spacing w:line="240" w:lineRule="auto"/>
              <w:ind w:left="884" w:hanging="851"/>
              <w:jc w:val="both"/>
              <w:rPr>
                <w:rFonts w:ascii="Calibri" w:eastAsia="Calibri" w:hAnsi="Calibri"/>
                <w:sz w:val="22"/>
                <w:lang w:eastAsia="en-US"/>
              </w:rPr>
            </w:pPr>
            <w:r>
              <w:rPr>
                <w:rFonts w:ascii="Calibri" w:eastAsia="Calibri" w:hAnsi="Calibri"/>
                <w:sz w:val="22"/>
                <w:lang w:eastAsia="en-US"/>
              </w:rPr>
              <w:t xml:space="preserve">Κάλυμνος:  </w:t>
            </w:r>
            <w:r w:rsidRPr="00BC2473">
              <w:rPr>
                <w:rFonts w:ascii="Calibri" w:eastAsia="Calibri" w:hAnsi="Calibri"/>
                <w:sz w:val="22"/>
                <w:lang w:eastAsia="en-US"/>
              </w:rPr>
              <w:t>Ενεργειακή αναβάθμιση</w:t>
            </w:r>
            <w:r w:rsidR="000928A2">
              <w:rPr>
                <w:rFonts w:ascii="Calibri" w:eastAsia="Calibri" w:hAnsi="Calibri"/>
                <w:sz w:val="22"/>
                <w:lang w:eastAsia="en-US"/>
              </w:rPr>
              <w:t xml:space="preserve"> δημόσιων &amp; δημοτικών κτιρίων στην Κάλυμνο</w:t>
            </w:r>
          </w:p>
          <w:p w14:paraId="4AFB0D51" w14:textId="77777777" w:rsidR="00A43980" w:rsidRPr="00BC2473" w:rsidRDefault="00A43980" w:rsidP="0027739D">
            <w:pPr>
              <w:tabs>
                <w:tab w:val="left" w:pos="900"/>
              </w:tabs>
              <w:spacing w:line="240" w:lineRule="auto"/>
              <w:ind w:left="884"/>
              <w:jc w:val="both"/>
              <w:rPr>
                <w:rFonts w:ascii="Calibri" w:eastAsia="Calibri" w:hAnsi="Calibri"/>
                <w:sz w:val="22"/>
                <w:lang w:eastAsia="en-US"/>
              </w:rPr>
            </w:pPr>
            <w:r>
              <w:rPr>
                <w:rFonts w:ascii="Calibri" w:eastAsia="Calibri" w:hAnsi="Calibri"/>
                <w:sz w:val="22"/>
                <w:lang w:eastAsia="en-US"/>
              </w:rPr>
              <w:t>Εξάλειψη προβλημάτων επάρκειας &amp; τροφοδοσίας</w:t>
            </w:r>
          </w:p>
          <w:p w14:paraId="1C3AC09B" w14:textId="77777777" w:rsidR="005F37EB" w:rsidRPr="005F37EB" w:rsidRDefault="005F37EB"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Νάξος:</w:t>
            </w:r>
            <w:r>
              <w:rPr>
                <w:rFonts w:ascii="Calibri" w:eastAsia="Calibri" w:hAnsi="Calibri"/>
                <w:sz w:val="22"/>
                <w:lang w:eastAsia="en-US"/>
              </w:rPr>
              <w:tab/>
            </w:r>
            <w:r w:rsidRPr="005F37EB">
              <w:rPr>
                <w:rFonts w:ascii="Calibri" w:eastAsia="Calibri" w:hAnsi="Calibri"/>
                <w:sz w:val="22"/>
                <w:lang w:eastAsia="en-US"/>
              </w:rPr>
              <w:t xml:space="preserve">Αυστηροί περιβαλλοντικοί περιορισμοί στην </w:t>
            </w:r>
            <w:r w:rsidR="00424723">
              <w:rPr>
                <w:rFonts w:ascii="Calibri" w:eastAsia="Calibri" w:hAnsi="Calibri"/>
                <w:sz w:val="22"/>
                <w:lang w:eastAsia="en-US"/>
              </w:rPr>
              <w:t>εγκατάσταση ανεμογεννητριών</w:t>
            </w:r>
            <w:r w:rsidRPr="005F37EB">
              <w:rPr>
                <w:rFonts w:ascii="Calibri" w:eastAsia="Calibri" w:hAnsi="Calibri"/>
                <w:sz w:val="22"/>
                <w:lang w:eastAsia="en-US"/>
              </w:rPr>
              <w:t xml:space="preserve"> για τη διαφύλαξη του νησιωτικού τοπίου – Διερεύνηση θέσεων για χωροθέτηση α/γ</w:t>
            </w:r>
          </w:p>
          <w:p w14:paraId="14FBCE88" w14:textId="77777777" w:rsidR="00485A94" w:rsidRDefault="00485A94"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Πάρος:</w:t>
            </w:r>
            <w:r>
              <w:rPr>
                <w:rFonts w:ascii="Calibri" w:eastAsia="Calibri" w:hAnsi="Calibri"/>
                <w:sz w:val="22"/>
                <w:lang w:eastAsia="en-US"/>
              </w:rPr>
              <w:tab/>
              <w:t>Ανάπτυξη ΑΠΕ με προτεραιότητα σε γεωθερμία, ηλιακή ενέργεια κλπ.</w:t>
            </w:r>
          </w:p>
          <w:p w14:paraId="1B2EF12E" w14:textId="77777777" w:rsidR="00485A94" w:rsidRDefault="00485A94"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t xml:space="preserve">Απαγόρευση </w:t>
            </w:r>
            <w:r w:rsidRPr="00E25B11">
              <w:rPr>
                <w:rFonts w:ascii="Calibri" w:eastAsia="Calibri" w:hAnsi="Calibri"/>
                <w:sz w:val="22"/>
                <w:lang w:eastAsia="en-US"/>
              </w:rPr>
              <w:t>χωροθέτηση</w:t>
            </w:r>
            <w:r>
              <w:rPr>
                <w:rFonts w:ascii="Calibri" w:eastAsia="Calibri" w:hAnsi="Calibri"/>
                <w:sz w:val="22"/>
                <w:lang w:eastAsia="en-US"/>
              </w:rPr>
              <w:t>ς</w:t>
            </w:r>
            <w:r w:rsidRPr="00E25B11">
              <w:rPr>
                <w:rFonts w:ascii="Calibri" w:eastAsia="Calibri" w:hAnsi="Calibri"/>
                <w:sz w:val="22"/>
                <w:lang w:eastAsia="en-US"/>
              </w:rPr>
              <w:t xml:space="preserve"> ΒΑΠΕ (Βιομηχανικών αιολικών πάρκων) διότι δημιουργούν σημαντικές επιπτώσεις στο φυσικό περιβάλλον και στην τουριστική οικονομία</w:t>
            </w:r>
          </w:p>
          <w:p w14:paraId="72E726E8" w14:textId="77777777" w:rsidR="003A4057" w:rsidRDefault="003A4057"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Τήνος:</w:t>
            </w:r>
            <w:r>
              <w:rPr>
                <w:rFonts w:ascii="Calibri" w:eastAsia="Calibri" w:hAnsi="Calibri"/>
                <w:sz w:val="22"/>
                <w:lang w:eastAsia="en-US"/>
              </w:rPr>
              <w:tab/>
            </w:r>
            <w:r w:rsidRPr="003A4057">
              <w:rPr>
                <w:rFonts w:ascii="Calibri" w:eastAsia="Calibri" w:hAnsi="Calibri"/>
                <w:sz w:val="22"/>
                <w:lang w:eastAsia="en-US"/>
              </w:rPr>
              <w:t xml:space="preserve">Ενεργειακή αναβάθμιση δημόσιων κτηρίων </w:t>
            </w:r>
            <w:r>
              <w:rPr>
                <w:rFonts w:ascii="Calibri" w:eastAsia="Calibri" w:hAnsi="Calibri"/>
                <w:sz w:val="22"/>
                <w:lang w:eastAsia="en-US"/>
              </w:rPr>
              <w:t>&amp; σχολείων</w:t>
            </w:r>
          </w:p>
          <w:p w14:paraId="28CC9123" w14:textId="77777777" w:rsidR="003A4057" w:rsidRDefault="003A4057"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t>Κ</w:t>
            </w:r>
            <w:r w:rsidRPr="003A4057">
              <w:rPr>
                <w:rFonts w:ascii="Calibri" w:eastAsia="Calibri" w:hAnsi="Calibri"/>
                <w:sz w:val="22"/>
                <w:lang w:eastAsia="en-US"/>
              </w:rPr>
              <w:t>ίνητρα για εξοικονόμηση ενέργειας στις ανακατασκευές, στα νέα κτ</w:t>
            </w:r>
            <w:r>
              <w:rPr>
                <w:rFonts w:ascii="Calibri" w:eastAsia="Calibri" w:hAnsi="Calibri"/>
                <w:sz w:val="22"/>
                <w:lang w:eastAsia="en-US"/>
              </w:rPr>
              <w:t>ί</w:t>
            </w:r>
            <w:r w:rsidRPr="003A4057">
              <w:rPr>
                <w:rFonts w:ascii="Calibri" w:eastAsia="Calibri" w:hAnsi="Calibri"/>
                <w:sz w:val="22"/>
                <w:lang w:eastAsia="en-US"/>
              </w:rPr>
              <w:t>ρια με φιλικές προς το περιβάλλον προδ</w:t>
            </w:r>
            <w:r>
              <w:rPr>
                <w:rFonts w:ascii="Calibri" w:eastAsia="Calibri" w:hAnsi="Calibri"/>
                <w:sz w:val="22"/>
                <w:lang w:eastAsia="en-US"/>
              </w:rPr>
              <w:t>ιαγραφές και  «έξυπνες» χρήσεις</w:t>
            </w:r>
          </w:p>
          <w:p w14:paraId="4AE8B31F" w14:textId="77777777" w:rsidR="003A4057" w:rsidRDefault="00F604CA"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r>
            <w:r w:rsidR="003A4057">
              <w:rPr>
                <w:rFonts w:ascii="Calibri" w:eastAsia="Calibri" w:hAnsi="Calibri"/>
                <w:sz w:val="22"/>
                <w:lang w:eastAsia="en-US"/>
              </w:rPr>
              <w:t>Π</w:t>
            </w:r>
            <w:r w:rsidR="003A4057" w:rsidRPr="003A4057">
              <w:rPr>
                <w:rFonts w:ascii="Calibri" w:eastAsia="Calibri" w:hAnsi="Calibri"/>
                <w:sz w:val="22"/>
                <w:lang w:eastAsia="en-US"/>
              </w:rPr>
              <w:t>ολιτικές προώθησης και κίνητρα ανάπτυξης μικρών ΑΠΕ</w:t>
            </w:r>
          </w:p>
          <w:p w14:paraId="5C2C8A12" w14:textId="77777777" w:rsidR="00F604CA" w:rsidRPr="00F604CA" w:rsidRDefault="00F604CA" w:rsidP="0027739D">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ab/>
              <w:t xml:space="preserve">Εφαρμογή ειδικών περιορισμών για ΑΠΕ: αποκλεισμός </w:t>
            </w:r>
            <w:r w:rsidRPr="00F604CA">
              <w:rPr>
                <w:rFonts w:ascii="Calibri" w:eastAsia="Calibri" w:hAnsi="Calibri"/>
                <w:sz w:val="22"/>
                <w:lang w:eastAsia="en-US"/>
              </w:rPr>
              <w:t xml:space="preserve"> μεγάλ</w:t>
            </w:r>
            <w:r>
              <w:rPr>
                <w:rFonts w:ascii="Calibri" w:eastAsia="Calibri" w:hAnsi="Calibri"/>
                <w:sz w:val="22"/>
                <w:lang w:eastAsia="en-US"/>
              </w:rPr>
              <w:t>ων</w:t>
            </w:r>
            <w:r w:rsidRPr="00F604CA">
              <w:rPr>
                <w:rFonts w:ascii="Calibri" w:eastAsia="Calibri" w:hAnsi="Calibri"/>
                <w:sz w:val="22"/>
                <w:lang w:eastAsia="en-US"/>
              </w:rPr>
              <w:t xml:space="preserve"> και εκτός κλίμακας νησιού ΑΠΕ (Α/Γ, Φ/Β )</w:t>
            </w:r>
            <w:r>
              <w:rPr>
                <w:rFonts w:ascii="Calibri" w:eastAsia="Calibri" w:hAnsi="Calibri"/>
                <w:sz w:val="22"/>
                <w:lang w:eastAsia="en-US"/>
              </w:rPr>
              <w:t>, ο</w:t>
            </w:r>
            <w:r w:rsidRPr="00F604CA">
              <w:rPr>
                <w:rFonts w:ascii="Calibri" w:eastAsia="Calibri" w:hAnsi="Calibri"/>
                <w:sz w:val="22"/>
                <w:lang w:eastAsia="en-US"/>
              </w:rPr>
              <w:t>ι Α/Γ να είναι χαμηλού ύψους και τα Φ/Β μικρής έκτασης</w:t>
            </w:r>
            <w:r>
              <w:rPr>
                <w:rFonts w:ascii="Calibri" w:eastAsia="Calibri" w:hAnsi="Calibri"/>
                <w:sz w:val="22"/>
                <w:lang w:eastAsia="en-US"/>
              </w:rPr>
              <w:t>, ν</w:t>
            </w:r>
            <w:r w:rsidRPr="00F604CA">
              <w:rPr>
                <w:rFonts w:ascii="Calibri" w:eastAsia="Calibri" w:hAnsi="Calibri"/>
                <w:sz w:val="22"/>
                <w:lang w:eastAsia="en-US"/>
              </w:rPr>
              <w:t>α γίνεται χρήση ΑΠΕ για την επιτόπια παραγωγή</w:t>
            </w:r>
            <w:r w:rsidR="005069C1">
              <w:rPr>
                <w:rFonts w:ascii="Calibri" w:eastAsia="Calibri" w:hAnsi="Calibri"/>
                <w:sz w:val="22"/>
                <w:lang w:eastAsia="en-US"/>
              </w:rPr>
              <w:t xml:space="preserve"> </w:t>
            </w:r>
            <w:r w:rsidRPr="00F604CA">
              <w:rPr>
                <w:rFonts w:ascii="Calibri" w:eastAsia="Calibri" w:hAnsi="Calibri"/>
                <w:sz w:val="22"/>
                <w:lang w:eastAsia="en-US"/>
              </w:rPr>
              <w:t>-</w:t>
            </w:r>
            <w:r w:rsidR="005069C1">
              <w:rPr>
                <w:rFonts w:ascii="Calibri" w:eastAsia="Calibri" w:hAnsi="Calibri"/>
                <w:sz w:val="22"/>
                <w:lang w:eastAsia="en-US"/>
              </w:rPr>
              <w:t xml:space="preserve"> </w:t>
            </w:r>
            <w:r w:rsidRPr="00F604CA">
              <w:rPr>
                <w:rFonts w:ascii="Calibri" w:eastAsia="Calibri" w:hAnsi="Calibri"/>
                <w:sz w:val="22"/>
                <w:lang w:eastAsia="en-US"/>
              </w:rPr>
              <w:t>κατανάλωση, είτε για τις ανάγκες του Δήμου είτε από ιδιώ</w:t>
            </w:r>
            <w:r w:rsidR="005069C1">
              <w:rPr>
                <w:rFonts w:ascii="Calibri" w:eastAsia="Calibri" w:hAnsi="Calibri"/>
                <w:sz w:val="22"/>
                <w:lang w:eastAsia="en-US"/>
              </w:rPr>
              <w:t>τες, επιχειρήσεις και κατοικίες</w:t>
            </w:r>
          </w:p>
          <w:p w14:paraId="33B9BE44" w14:textId="77777777" w:rsidR="0040078B" w:rsidRPr="00567FCD" w:rsidRDefault="006619F4" w:rsidP="00B51C4A">
            <w:pPr>
              <w:tabs>
                <w:tab w:val="left" w:pos="855"/>
              </w:tabs>
              <w:spacing w:line="240" w:lineRule="auto"/>
              <w:ind w:left="855" w:hanging="855"/>
              <w:contextualSpacing/>
              <w:jc w:val="both"/>
              <w:rPr>
                <w:rFonts w:ascii="Calibri" w:eastAsia="Calibri" w:hAnsi="Calibri"/>
                <w:sz w:val="22"/>
                <w:lang w:eastAsia="en-US"/>
              </w:rPr>
            </w:pPr>
            <w:r>
              <w:rPr>
                <w:rFonts w:ascii="Calibri" w:eastAsia="Calibri" w:hAnsi="Calibri"/>
                <w:sz w:val="22"/>
                <w:lang w:eastAsia="en-US"/>
              </w:rPr>
              <w:t>Γενικά:</w:t>
            </w:r>
            <w:r>
              <w:rPr>
                <w:rFonts w:ascii="Calibri" w:eastAsia="Calibri" w:hAnsi="Calibri"/>
                <w:sz w:val="22"/>
                <w:lang w:eastAsia="en-US"/>
              </w:rPr>
              <w:tab/>
            </w:r>
            <w:r w:rsidRPr="006619F4">
              <w:rPr>
                <w:rFonts w:ascii="Calibri" w:eastAsia="Calibri" w:hAnsi="Calibri"/>
                <w:sz w:val="22"/>
                <w:lang w:eastAsia="en-US"/>
              </w:rPr>
              <w:t xml:space="preserve">Υποχρεωτική εφαρμογή </w:t>
            </w:r>
            <w:r>
              <w:rPr>
                <w:rFonts w:ascii="Calibri" w:eastAsia="Calibri" w:hAnsi="Calibri"/>
                <w:sz w:val="22"/>
                <w:lang w:eastAsia="en-US"/>
              </w:rPr>
              <w:t xml:space="preserve">των αρχών της </w:t>
            </w:r>
            <w:r w:rsidRPr="006619F4">
              <w:rPr>
                <w:rFonts w:ascii="Calibri" w:eastAsia="Calibri" w:hAnsi="Calibri"/>
                <w:sz w:val="22"/>
                <w:lang w:eastAsia="en-US"/>
              </w:rPr>
              <w:t xml:space="preserve">βιοκλιματικής αρχιτεκτονικής </w:t>
            </w:r>
            <w:r>
              <w:rPr>
                <w:rFonts w:ascii="Calibri" w:eastAsia="Calibri" w:hAnsi="Calibri"/>
                <w:sz w:val="22"/>
                <w:lang w:eastAsia="en-US"/>
              </w:rPr>
              <w:t xml:space="preserve">(βάσει ειδικών μορφολογικών κανόνων) </w:t>
            </w:r>
            <w:r w:rsidRPr="006619F4">
              <w:rPr>
                <w:rFonts w:ascii="Calibri" w:eastAsia="Calibri" w:hAnsi="Calibri"/>
                <w:sz w:val="22"/>
                <w:lang w:eastAsia="en-US"/>
              </w:rPr>
              <w:t xml:space="preserve">στο σύνολο των νησιών της Περιφέρειας με </w:t>
            </w:r>
            <w:r>
              <w:rPr>
                <w:rFonts w:ascii="Calibri" w:eastAsia="Calibri" w:hAnsi="Calibri"/>
                <w:sz w:val="22"/>
                <w:lang w:eastAsia="en-US"/>
              </w:rPr>
              <w:t xml:space="preserve">σχετική </w:t>
            </w:r>
            <w:r w:rsidRPr="006619F4">
              <w:rPr>
                <w:rFonts w:ascii="Calibri" w:eastAsia="Calibri" w:hAnsi="Calibri"/>
                <w:sz w:val="22"/>
                <w:lang w:eastAsia="en-US"/>
              </w:rPr>
              <w:t xml:space="preserve">νομοθετική ρύθμιση. </w:t>
            </w:r>
            <w:r>
              <w:rPr>
                <w:rFonts w:ascii="Calibri" w:eastAsia="Calibri" w:hAnsi="Calibri"/>
                <w:sz w:val="22"/>
                <w:lang w:eastAsia="en-US"/>
              </w:rPr>
              <w:t>Ε</w:t>
            </w:r>
            <w:r w:rsidRPr="006619F4">
              <w:rPr>
                <w:rFonts w:ascii="Calibri" w:eastAsia="Calibri" w:hAnsi="Calibri"/>
                <w:sz w:val="22"/>
                <w:lang w:eastAsia="en-US"/>
              </w:rPr>
              <w:t xml:space="preserve">πιδότηση </w:t>
            </w:r>
            <w:r>
              <w:rPr>
                <w:rFonts w:ascii="Calibri" w:eastAsia="Calibri" w:hAnsi="Calibri"/>
                <w:sz w:val="22"/>
                <w:lang w:eastAsia="en-US"/>
              </w:rPr>
              <w:t>β</w:t>
            </w:r>
            <w:r w:rsidRPr="006619F4">
              <w:rPr>
                <w:rFonts w:ascii="Calibri" w:eastAsia="Calibri" w:hAnsi="Calibri"/>
                <w:sz w:val="22"/>
                <w:lang w:eastAsia="en-US"/>
              </w:rPr>
              <w:t xml:space="preserve">ιοκλιματικών εργασιών έως και 100% σε νησιά </w:t>
            </w:r>
            <w:r>
              <w:rPr>
                <w:rFonts w:ascii="Calibri" w:eastAsia="Calibri" w:hAnsi="Calibri"/>
                <w:sz w:val="22"/>
                <w:lang w:eastAsia="en-US"/>
              </w:rPr>
              <w:t xml:space="preserve">με πληθυσμό κάτω </w:t>
            </w:r>
            <w:r w:rsidRPr="006619F4">
              <w:rPr>
                <w:rFonts w:ascii="Calibri" w:eastAsia="Calibri" w:hAnsi="Calibri"/>
                <w:sz w:val="22"/>
                <w:lang w:eastAsia="en-US"/>
              </w:rPr>
              <w:t xml:space="preserve">των 1000 κατοίκων και κλιμακωτή επιδότηση σε συνάρτηση με </w:t>
            </w:r>
            <w:r>
              <w:rPr>
                <w:rFonts w:ascii="Calibri" w:eastAsia="Calibri" w:hAnsi="Calibri"/>
                <w:sz w:val="22"/>
                <w:lang w:eastAsia="en-US"/>
              </w:rPr>
              <w:t xml:space="preserve">τον </w:t>
            </w:r>
            <w:r w:rsidRPr="006619F4">
              <w:rPr>
                <w:rFonts w:ascii="Calibri" w:eastAsia="Calibri" w:hAnsi="Calibri"/>
                <w:sz w:val="22"/>
                <w:lang w:eastAsia="en-US"/>
              </w:rPr>
              <w:t>πληθυσμό στα υπόλοιπα νησιά.</w:t>
            </w:r>
          </w:p>
        </w:tc>
      </w:tr>
    </w:tbl>
    <w:p w14:paraId="5A0AC4DA" w14:textId="77777777" w:rsidR="00B51C4A" w:rsidRDefault="00B51C4A"/>
    <w:p w14:paraId="6A2ED68E" w14:textId="77777777" w:rsidR="00B51C4A" w:rsidRDefault="00B51C4A"/>
    <w:p w14:paraId="21E9ECFD" w14:textId="77777777" w:rsidR="00B51C4A" w:rsidRDefault="00B51C4A"/>
    <w:p w14:paraId="263572DD" w14:textId="77777777" w:rsidR="00B51C4A" w:rsidRDefault="00B51C4A"/>
    <w:p w14:paraId="6B8450AA" w14:textId="77777777" w:rsidR="00B51C4A" w:rsidRDefault="00B51C4A"/>
    <w:p w14:paraId="4E17756E" w14:textId="77777777" w:rsidR="00B51C4A" w:rsidRDefault="00B51C4A"/>
    <w:tbl>
      <w:tblPr>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870"/>
      </w:tblGrid>
      <w:tr w:rsidR="00F9277B" w:rsidRPr="002304D9" w14:paraId="3C5A06DA" w14:textId="77777777" w:rsidTr="00F9277B">
        <w:tc>
          <w:tcPr>
            <w:tcW w:w="8105" w:type="dxa"/>
            <w:gridSpan w:val="2"/>
            <w:tcBorders>
              <w:top w:val="single" w:sz="4" w:space="0" w:color="auto"/>
              <w:bottom w:val="single" w:sz="4" w:space="0" w:color="auto"/>
            </w:tcBorders>
            <w:shd w:val="clear" w:color="auto" w:fill="E5DFEC"/>
          </w:tcPr>
          <w:p w14:paraId="7500D78C" w14:textId="77777777" w:rsidR="00F9277B" w:rsidRPr="008D6121" w:rsidRDefault="008D6121" w:rsidP="0027739D">
            <w:pPr>
              <w:spacing w:line="240" w:lineRule="auto"/>
              <w:rPr>
                <w:rFonts w:ascii="Calibri" w:eastAsia="Calibri" w:hAnsi="Calibri" w:cs="Calibri"/>
                <w:strike/>
                <w:sz w:val="22"/>
                <w:lang w:eastAsia="en-US"/>
              </w:rPr>
            </w:pPr>
            <w:r w:rsidRPr="00E94401">
              <w:rPr>
                <w:rFonts w:ascii="Calibri" w:eastAsia="Calibri" w:hAnsi="Calibri" w:cs="Calibri"/>
                <w:b/>
                <w:sz w:val="22"/>
                <w:lang w:eastAsia="en-US"/>
              </w:rPr>
              <w:t>Χωρική – Οικιστική ανάπτυξη</w:t>
            </w:r>
          </w:p>
        </w:tc>
      </w:tr>
      <w:tr w:rsidR="00F9277B" w:rsidRPr="002304D9" w14:paraId="0640A219" w14:textId="77777777" w:rsidTr="00C758EB">
        <w:tc>
          <w:tcPr>
            <w:tcW w:w="2235" w:type="dxa"/>
            <w:tcBorders>
              <w:top w:val="single" w:sz="4" w:space="0" w:color="auto"/>
              <w:bottom w:val="single" w:sz="4" w:space="0" w:color="auto"/>
            </w:tcBorders>
            <w:shd w:val="clear" w:color="auto" w:fill="DAEEF3"/>
          </w:tcPr>
          <w:p w14:paraId="64C5AFBC" w14:textId="77777777" w:rsidR="00F9277B" w:rsidRPr="00567FCD" w:rsidRDefault="00F9277B" w:rsidP="0027739D">
            <w:pPr>
              <w:spacing w:line="240" w:lineRule="auto"/>
              <w:rPr>
                <w:rFonts w:ascii="Calibri" w:eastAsia="Calibri" w:hAnsi="Calibri" w:cs="Calibri"/>
                <w:b/>
                <w:sz w:val="22"/>
                <w:lang w:eastAsia="en-US"/>
              </w:rPr>
            </w:pPr>
          </w:p>
        </w:tc>
        <w:tc>
          <w:tcPr>
            <w:tcW w:w="5870" w:type="dxa"/>
            <w:shd w:val="clear" w:color="auto" w:fill="auto"/>
          </w:tcPr>
          <w:p w14:paraId="0EF3B7A3" w14:textId="77777777" w:rsidR="003B5703" w:rsidRDefault="003B5703"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Πολεοδόμηση παραλιακών – δυναμικών οικισμών Κυκλάδων</w:t>
            </w:r>
          </w:p>
          <w:p w14:paraId="36D890C0" w14:textId="77777777" w:rsidR="00316612" w:rsidRDefault="0031661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Αντιμετώπιση παράνομων διανοίξεων οδών για εξυπηρέτηση οικοδομικής δραστηριότητας</w:t>
            </w:r>
          </w:p>
          <w:p w14:paraId="2D35F9DB" w14:textId="77777777" w:rsidR="00316612" w:rsidRDefault="0031661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Π</w:t>
            </w:r>
            <w:r w:rsidRPr="00316612">
              <w:rPr>
                <w:rFonts w:ascii="Calibri" w:eastAsia="Calibri" w:hAnsi="Calibri"/>
                <w:sz w:val="22"/>
                <w:lang w:eastAsia="en-US"/>
              </w:rPr>
              <w:t>αροχή φορολογικών και χρηματοδοτικών κινήτρων για αποκατάσταση εγκαταλελειμ</w:t>
            </w:r>
            <w:r>
              <w:rPr>
                <w:rFonts w:ascii="Calibri" w:eastAsia="Calibri" w:hAnsi="Calibri"/>
                <w:sz w:val="22"/>
                <w:lang w:eastAsia="en-US"/>
              </w:rPr>
              <w:t>μ</w:t>
            </w:r>
            <w:r w:rsidRPr="00316612">
              <w:rPr>
                <w:rFonts w:ascii="Calibri" w:eastAsia="Calibri" w:hAnsi="Calibri"/>
                <w:sz w:val="22"/>
                <w:lang w:eastAsia="en-US"/>
              </w:rPr>
              <w:t>ένων οικισμών</w:t>
            </w:r>
            <w:r>
              <w:rPr>
                <w:rFonts w:ascii="Calibri" w:eastAsia="Calibri" w:hAnsi="Calibri"/>
                <w:sz w:val="22"/>
                <w:lang w:eastAsia="en-US"/>
              </w:rPr>
              <w:t xml:space="preserve"> &amp; </w:t>
            </w:r>
            <w:r w:rsidRPr="00316612">
              <w:rPr>
                <w:rFonts w:ascii="Calibri" w:eastAsia="Calibri" w:hAnsi="Calibri"/>
                <w:sz w:val="22"/>
                <w:lang w:eastAsia="en-US"/>
              </w:rPr>
              <w:t>κ</w:t>
            </w:r>
            <w:r>
              <w:rPr>
                <w:rFonts w:ascii="Calibri" w:eastAsia="Calibri" w:hAnsi="Calibri"/>
                <w:sz w:val="22"/>
                <w:lang w:eastAsia="en-US"/>
              </w:rPr>
              <w:t>τιρίων</w:t>
            </w:r>
          </w:p>
          <w:p w14:paraId="0ABF13D0" w14:textId="77777777" w:rsidR="00472D62" w:rsidRPr="00472D62" w:rsidRDefault="00472D6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472D62">
              <w:rPr>
                <w:rFonts w:ascii="Calibri" w:eastAsia="Calibri" w:hAnsi="Calibri"/>
                <w:sz w:val="22"/>
                <w:lang w:eastAsia="en-US"/>
              </w:rPr>
              <w:t>Συγκεκριμένο πλαίσιο καθορισμού ορίων των παραδοσιακών οικισμών με αυστηρούς κανόνες δόμησης και συντήρησης αυτών</w:t>
            </w:r>
          </w:p>
          <w:p w14:paraId="5F67D074" w14:textId="77777777" w:rsidR="00472D62" w:rsidRPr="00472D62" w:rsidRDefault="00EA7DDE"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w:t>
            </w:r>
            <w:r w:rsidR="00472D62" w:rsidRPr="00472D62">
              <w:rPr>
                <w:rFonts w:ascii="Calibri" w:eastAsia="Calibri" w:hAnsi="Calibri"/>
                <w:sz w:val="22"/>
                <w:lang w:eastAsia="en-US"/>
              </w:rPr>
              <w:t>παναφορά  της πρότασης για απόσυρση κτιρίων που δεν συνάδουν με τον αρχιτεκτονικό χαρακτήρα των παραδοσιακών οικισμών</w:t>
            </w:r>
          </w:p>
          <w:p w14:paraId="2CB4CD54" w14:textId="77777777" w:rsidR="00472D62" w:rsidRDefault="00472D62" w:rsidP="0027739D">
            <w:pPr>
              <w:tabs>
                <w:tab w:val="left" w:pos="317"/>
              </w:tabs>
              <w:spacing w:line="240" w:lineRule="auto"/>
              <w:ind w:left="317" w:hanging="317"/>
              <w:contextualSpacing/>
              <w:jc w:val="both"/>
              <w:rPr>
                <w:rFonts w:ascii="Calibri" w:eastAsia="Calibri" w:hAnsi="Calibri"/>
                <w:sz w:val="22"/>
                <w:lang w:eastAsia="en-US"/>
              </w:rPr>
            </w:pPr>
            <w:r w:rsidRPr="00472D62">
              <w:rPr>
                <w:rFonts w:ascii="Calibri" w:eastAsia="Calibri" w:hAnsi="Calibri"/>
                <w:sz w:val="22"/>
                <w:lang w:eastAsia="en-US"/>
              </w:rPr>
              <w:t>•</w:t>
            </w:r>
            <w:r w:rsidRPr="00472D62">
              <w:rPr>
                <w:rFonts w:ascii="Calibri" w:eastAsia="Calibri" w:hAnsi="Calibri"/>
                <w:sz w:val="22"/>
                <w:lang w:eastAsia="en-US"/>
              </w:rPr>
              <w:tab/>
              <w:t>Ευέλικτο νομοθετικό πλαίσιο σε ό,τι αφορά την αποκατάσταση παλαιών εγκαταλελειμμένων παραδοσιακών κτιρίων με υψηλή αρχιτεκτονική αξία ανεξαρτήτως του ιδιοκτησιακού καθεστώτος μέσω της ένταξης σε ειδικά προγράμματα ( σε ό,τι αφορά κυρίως την μετέπειτα αξιοποίησή τους)</w:t>
            </w:r>
          </w:p>
          <w:p w14:paraId="2F35EB87" w14:textId="77777777" w:rsidR="00F9277B" w:rsidRDefault="00E30AB7"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Ελεγχος διάσπαρτης οικιστικής ανάπτυξης ν. Ανδρου – Οριοθετήσεις οικισμών – Επεκτάσεις μικρής κλίμακας οριοθετημένων οικισμών</w:t>
            </w:r>
            <w:r w:rsidR="00C5674E">
              <w:rPr>
                <w:rFonts w:ascii="Calibri" w:eastAsia="Calibri" w:hAnsi="Calibri"/>
                <w:sz w:val="22"/>
                <w:lang w:eastAsia="en-US"/>
              </w:rPr>
              <w:t xml:space="preserve"> - ανάπτυξη</w:t>
            </w:r>
            <w:r w:rsidR="00C5674E" w:rsidRPr="00C5674E">
              <w:rPr>
                <w:rFonts w:ascii="Calibri" w:eastAsia="Calibri" w:hAnsi="Calibri"/>
                <w:sz w:val="22"/>
                <w:lang w:eastAsia="en-US"/>
              </w:rPr>
              <w:t xml:space="preserve"> οργανωμένων οικισμών</w:t>
            </w:r>
          </w:p>
          <w:p w14:paraId="429975FB" w14:textId="77777777" w:rsidR="00E11BA5" w:rsidRDefault="00E11BA5"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E11BA5">
              <w:rPr>
                <w:rFonts w:ascii="Calibri" w:eastAsia="Calibri" w:hAnsi="Calibri"/>
                <w:sz w:val="22"/>
                <w:lang w:eastAsia="en-US"/>
              </w:rPr>
              <w:t>Διαμόρφωση</w:t>
            </w:r>
            <w:r>
              <w:rPr>
                <w:rFonts w:ascii="Calibri" w:eastAsia="Calibri" w:hAnsi="Calibri"/>
                <w:sz w:val="22"/>
                <w:lang w:eastAsia="en-US"/>
              </w:rPr>
              <w:t xml:space="preserve"> </w:t>
            </w:r>
            <w:r w:rsidRPr="00E11BA5">
              <w:rPr>
                <w:rFonts w:ascii="Calibri" w:eastAsia="Calibri" w:hAnsi="Calibri"/>
                <w:sz w:val="22"/>
                <w:lang w:eastAsia="en-US"/>
              </w:rPr>
              <w:t xml:space="preserve">παραθαλάσσιας Ζώνης </w:t>
            </w:r>
            <w:r>
              <w:rPr>
                <w:rFonts w:ascii="Calibri" w:eastAsia="Calibri" w:hAnsi="Calibri"/>
                <w:sz w:val="22"/>
                <w:lang w:eastAsia="en-US"/>
              </w:rPr>
              <w:t>π</w:t>
            </w:r>
            <w:r w:rsidRPr="00E11BA5">
              <w:rPr>
                <w:rFonts w:ascii="Calibri" w:eastAsia="Calibri" w:hAnsi="Calibri"/>
                <w:sz w:val="22"/>
                <w:lang w:eastAsia="en-US"/>
              </w:rPr>
              <w:t xml:space="preserve">εριπάτου και </w:t>
            </w:r>
            <w:r>
              <w:rPr>
                <w:rFonts w:ascii="Calibri" w:eastAsia="Calibri" w:hAnsi="Calibri"/>
                <w:sz w:val="22"/>
                <w:lang w:eastAsia="en-US"/>
              </w:rPr>
              <w:t>α</w:t>
            </w:r>
            <w:r w:rsidRPr="00E11BA5">
              <w:rPr>
                <w:rFonts w:ascii="Calibri" w:eastAsia="Calibri" w:hAnsi="Calibri"/>
                <w:sz w:val="22"/>
                <w:lang w:eastAsia="en-US"/>
              </w:rPr>
              <w:t>ναψυχής</w:t>
            </w:r>
            <w:r>
              <w:rPr>
                <w:rFonts w:ascii="Calibri" w:eastAsia="Calibri" w:hAnsi="Calibri"/>
                <w:sz w:val="22"/>
                <w:lang w:eastAsia="en-US"/>
              </w:rPr>
              <w:t xml:space="preserve"> στη Χώρα Ανδρου, </w:t>
            </w:r>
            <w:r w:rsidRPr="00E11BA5">
              <w:rPr>
                <w:rFonts w:ascii="Calibri" w:eastAsia="Calibri" w:hAnsi="Calibri"/>
                <w:sz w:val="22"/>
                <w:lang w:eastAsia="en-US"/>
              </w:rPr>
              <w:t>περιλαμβ</w:t>
            </w:r>
            <w:r>
              <w:rPr>
                <w:rFonts w:ascii="Calibri" w:eastAsia="Calibri" w:hAnsi="Calibri"/>
                <w:sz w:val="22"/>
                <w:lang w:eastAsia="en-US"/>
              </w:rPr>
              <w:t>ανομένου</w:t>
            </w:r>
            <w:r w:rsidRPr="00E11BA5">
              <w:rPr>
                <w:rFonts w:ascii="Calibri" w:eastAsia="Calibri" w:hAnsi="Calibri"/>
                <w:sz w:val="22"/>
                <w:lang w:eastAsia="en-US"/>
              </w:rPr>
              <w:t xml:space="preserve"> ποδηλατοδρόμου</w:t>
            </w:r>
            <w:r>
              <w:rPr>
                <w:rFonts w:ascii="Calibri" w:eastAsia="Calibri" w:hAnsi="Calibri"/>
                <w:sz w:val="22"/>
                <w:lang w:eastAsia="en-US"/>
              </w:rPr>
              <w:t xml:space="preserve">, </w:t>
            </w:r>
            <w:r w:rsidRPr="00E11BA5">
              <w:rPr>
                <w:rFonts w:ascii="Calibri" w:eastAsia="Calibri" w:hAnsi="Calibri"/>
                <w:sz w:val="22"/>
                <w:lang w:eastAsia="en-US"/>
              </w:rPr>
              <w:t>από το Λιμάνι και τον</w:t>
            </w:r>
            <w:r>
              <w:rPr>
                <w:rFonts w:ascii="Calibri" w:eastAsia="Calibri" w:hAnsi="Calibri"/>
                <w:sz w:val="22"/>
                <w:lang w:eastAsia="en-US"/>
              </w:rPr>
              <w:t xml:space="preserve"> </w:t>
            </w:r>
            <w:r w:rsidRPr="00E11BA5">
              <w:rPr>
                <w:rFonts w:ascii="Calibri" w:eastAsia="Calibri" w:hAnsi="Calibri"/>
                <w:sz w:val="22"/>
                <w:lang w:eastAsia="en-US"/>
              </w:rPr>
              <w:t xml:space="preserve">Ν.Ο.Α. έως και την Πλατεία Αφανή Ναύτη και </w:t>
            </w:r>
            <w:r>
              <w:rPr>
                <w:rFonts w:ascii="Calibri" w:eastAsia="Calibri" w:hAnsi="Calibri"/>
                <w:sz w:val="22"/>
                <w:lang w:eastAsia="en-US"/>
              </w:rPr>
              <w:t>στη συνέχεια έως</w:t>
            </w:r>
            <w:r w:rsidRPr="00E11BA5">
              <w:rPr>
                <w:rFonts w:ascii="Calibri" w:eastAsia="Calibri" w:hAnsi="Calibri"/>
                <w:sz w:val="22"/>
                <w:lang w:eastAsia="en-US"/>
              </w:rPr>
              <w:t xml:space="preserve"> το Παραπόρτι.</w:t>
            </w:r>
          </w:p>
          <w:p w14:paraId="144FF328" w14:textId="77777777" w:rsidR="00655C97" w:rsidRDefault="00655C97"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655C97">
              <w:rPr>
                <w:rFonts w:ascii="Calibri" w:eastAsia="Calibri" w:hAnsi="Calibri"/>
                <w:sz w:val="22"/>
                <w:lang w:eastAsia="en-US"/>
              </w:rPr>
              <w:t>Ελεγχος διατήρησης δημόσιου χαρακτήρα παραλιών ν.</w:t>
            </w:r>
            <w:r>
              <w:rPr>
                <w:rFonts w:ascii="Calibri" w:eastAsia="Calibri" w:hAnsi="Calibri"/>
                <w:sz w:val="22"/>
                <w:lang w:eastAsia="en-US"/>
              </w:rPr>
              <w:t xml:space="preserve"> Ανδρου – περιορισμός ξενοδοχειακών αναπτύξεων στις παραλίες</w:t>
            </w:r>
          </w:p>
          <w:p w14:paraId="5A2FF842" w14:textId="77777777" w:rsidR="00A141FB" w:rsidRDefault="00A141F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Εκπόνηση ΤΧΣ ν. Ανδρου</w:t>
            </w:r>
          </w:p>
          <w:p w14:paraId="7D53D4B0" w14:textId="77777777" w:rsidR="00655C97" w:rsidRDefault="00655C97"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Μελέτη διερεύνησης μέγιστου επιτρεπόμενου μεγέθους (αρ. κλινών) ξενοδοχειακών καταλυμάτων για τη ν. Ανδρο</w:t>
            </w:r>
          </w:p>
          <w:p w14:paraId="1413668A" w14:textId="77777777" w:rsidR="00911548" w:rsidRDefault="00911548"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Εκπόνηση ΤΧΣ ν. Θήρας</w:t>
            </w:r>
          </w:p>
          <w:p w14:paraId="475186B0" w14:textId="77777777" w:rsidR="004B289F" w:rsidRDefault="004B289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4B289F">
              <w:rPr>
                <w:rFonts w:ascii="Calibri" w:eastAsia="Calibri" w:hAnsi="Calibri"/>
                <w:sz w:val="22"/>
                <w:lang w:eastAsia="en-US"/>
              </w:rPr>
              <w:t>Εκπόνηση πολεοδομικών μελετών</w:t>
            </w:r>
            <w:r w:rsidR="004F28E2" w:rsidRPr="004B289F">
              <w:rPr>
                <w:rFonts w:ascii="Calibri" w:eastAsia="Calibri" w:hAnsi="Calibri"/>
                <w:sz w:val="22"/>
                <w:lang w:eastAsia="en-US"/>
              </w:rPr>
              <w:t xml:space="preserve"> </w:t>
            </w:r>
            <w:r w:rsidR="004F28E2">
              <w:rPr>
                <w:rFonts w:ascii="Calibri" w:eastAsia="Calibri" w:hAnsi="Calibri"/>
                <w:sz w:val="22"/>
                <w:lang w:eastAsia="en-US"/>
              </w:rPr>
              <w:t xml:space="preserve">– πράξεων </w:t>
            </w:r>
            <w:r w:rsidR="004F28E2" w:rsidRPr="004B289F">
              <w:rPr>
                <w:rFonts w:ascii="Calibri" w:eastAsia="Calibri" w:hAnsi="Calibri"/>
                <w:sz w:val="22"/>
                <w:lang w:eastAsia="en-US"/>
              </w:rPr>
              <w:t>εφαρμογής</w:t>
            </w:r>
            <w:r w:rsidRPr="004B289F">
              <w:rPr>
                <w:rFonts w:ascii="Calibri" w:eastAsia="Calibri" w:hAnsi="Calibri"/>
                <w:sz w:val="22"/>
                <w:lang w:eastAsia="en-US"/>
              </w:rPr>
              <w:t xml:space="preserve">, οριοθετήσεων οικισμών </w:t>
            </w:r>
            <w:r w:rsidR="004F28E2">
              <w:rPr>
                <w:rFonts w:ascii="Calibri" w:eastAsia="Calibri" w:hAnsi="Calibri"/>
                <w:sz w:val="22"/>
                <w:lang w:eastAsia="en-US"/>
              </w:rPr>
              <w:t xml:space="preserve">ν. Θήρας </w:t>
            </w:r>
          </w:p>
          <w:p w14:paraId="1DA8DD84" w14:textId="77777777" w:rsidR="00102E47" w:rsidRDefault="00102E47"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Αναπλάσεις – διαμορφώσεις </w:t>
            </w:r>
            <w:r w:rsidR="00FB3BE6">
              <w:rPr>
                <w:rFonts w:ascii="Calibri" w:eastAsia="Calibri" w:hAnsi="Calibri"/>
                <w:sz w:val="22"/>
                <w:lang w:eastAsia="en-US"/>
              </w:rPr>
              <w:t xml:space="preserve">κοινοχρήστων χώρων </w:t>
            </w:r>
            <w:r>
              <w:rPr>
                <w:rFonts w:ascii="Calibri" w:eastAsia="Calibri" w:hAnsi="Calibri"/>
                <w:sz w:val="22"/>
                <w:lang w:eastAsia="en-US"/>
              </w:rPr>
              <w:t>σε οικισμούς ν. Θήρας</w:t>
            </w:r>
          </w:p>
          <w:p w14:paraId="7246C0AE" w14:textId="77777777" w:rsidR="00FB3BE6" w:rsidRDefault="00FB3BE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FB3BE6">
              <w:rPr>
                <w:rFonts w:ascii="Calibri" w:eastAsia="Calibri" w:hAnsi="Calibri"/>
                <w:sz w:val="22"/>
                <w:lang w:eastAsia="en-US"/>
              </w:rPr>
              <w:t>Ολοκληρωμένα σχέδια αισθητικής αναβάθμισης στους παραδοσιακούς οικισμούς</w:t>
            </w:r>
            <w:r>
              <w:rPr>
                <w:rFonts w:ascii="Calibri" w:eastAsia="Calibri" w:hAnsi="Calibri"/>
                <w:sz w:val="22"/>
                <w:lang w:eastAsia="en-US"/>
              </w:rPr>
              <w:t xml:space="preserve">  ν. Θήρας</w:t>
            </w:r>
          </w:p>
          <w:p w14:paraId="1F5AC81A" w14:textId="77777777" w:rsidR="002173AF" w:rsidRDefault="002173AF"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Ολοκλήρωση ΓΠΣ Καλύμνου</w:t>
            </w:r>
          </w:p>
          <w:p w14:paraId="78BB4EB4" w14:textId="77777777" w:rsidR="00F83656" w:rsidRDefault="00F8365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 xml:space="preserve">Ελεγχος </w:t>
            </w:r>
            <w:r w:rsidR="006F44A1" w:rsidRPr="006F44A1">
              <w:rPr>
                <w:rFonts w:ascii="Calibri" w:eastAsia="Calibri" w:hAnsi="Calibri"/>
                <w:sz w:val="22"/>
                <w:lang w:eastAsia="en-US"/>
              </w:rPr>
              <w:t xml:space="preserve">επέκτασης βιομηχανικών </w:t>
            </w:r>
            <w:r w:rsidR="006F44A1">
              <w:rPr>
                <w:rFonts w:ascii="Calibri" w:eastAsia="Calibri" w:hAnsi="Calibri"/>
                <w:sz w:val="22"/>
                <w:lang w:eastAsia="en-US"/>
              </w:rPr>
              <w:t xml:space="preserve">δραστηριοτήτων / </w:t>
            </w:r>
            <w:r w:rsidR="006F44A1" w:rsidRPr="006F44A1">
              <w:rPr>
                <w:rFonts w:ascii="Calibri" w:eastAsia="Calibri" w:hAnsi="Calibri"/>
                <w:sz w:val="22"/>
                <w:lang w:eastAsia="en-US"/>
              </w:rPr>
              <w:t xml:space="preserve">εγκαταστάσεων κατά μήκος του δρόμου Κάλυμνος-Βαθύ, </w:t>
            </w:r>
            <w:r w:rsidR="006F44A1">
              <w:rPr>
                <w:rFonts w:ascii="Calibri" w:eastAsia="Calibri" w:hAnsi="Calibri"/>
                <w:sz w:val="22"/>
                <w:lang w:eastAsia="en-US"/>
              </w:rPr>
              <w:t xml:space="preserve">μέσω </w:t>
            </w:r>
            <w:r w:rsidR="006F44A1" w:rsidRPr="006F44A1">
              <w:rPr>
                <w:rFonts w:ascii="Calibri" w:eastAsia="Calibri" w:hAnsi="Calibri"/>
                <w:sz w:val="22"/>
                <w:lang w:eastAsia="en-US"/>
              </w:rPr>
              <w:t>χωροταξικ</w:t>
            </w:r>
            <w:r w:rsidR="006F44A1">
              <w:rPr>
                <w:rFonts w:ascii="Calibri" w:eastAsia="Calibri" w:hAnsi="Calibri"/>
                <w:sz w:val="22"/>
                <w:lang w:eastAsia="en-US"/>
              </w:rPr>
              <w:t xml:space="preserve">ών </w:t>
            </w:r>
            <w:r w:rsidR="006F44A1" w:rsidRPr="006F44A1">
              <w:rPr>
                <w:rFonts w:ascii="Calibri" w:eastAsia="Calibri" w:hAnsi="Calibri"/>
                <w:sz w:val="22"/>
                <w:lang w:eastAsia="en-US"/>
              </w:rPr>
              <w:t>και ρυθμιστικ</w:t>
            </w:r>
            <w:r w:rsidR="006F44A1">
              <w:rPr>
                <w:rFonts w:ascii="Calibri" w:eastAsia="Calibri" w:hAnsi="Calibri"/>
                <w:sz w:val="22"/>
                <w:lang w:eastAsia="en-US"/>
              </w:rPr>
              <w:t>ών</w:t>
            </w:r>
            <w:r w:rsidR="006F44A1" w:rsidRPr="006F44A1">
              <w:rPr>
                <w:rFonts w:ascii="Calibri" w:eastAsia="Calibri" w:hAnsi="Calibri"/>
                <w:sz w:val="22"/>
                <w:lang w:eastAsia="en-US"/>
              </w:rPr>
              <w:t xml:space="preserve"> παρεμβάσε</w:t>
            </w:r>
            <w:r w:rsidR="006F44A1">
              <w:rPr>
                <w:rFonts w:ascii="Calibri" w:eastAsia="Calibri" w:hAnsi="Calibri"/>
                <w:sz w:val="22"/>
                <w:lang w:eastAsia="en-US"/>
              </w:rPr>
              <w:t>ων</w:t>
            </w:r>
          </w:p>
          <w:p w14:paraId="44C7579C" w14:textId="77777777" w:rsidR="00C758EB" w:rsidRDefault="00C758E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Επανακατοίκηση μικρών οικισμών Καλύμνου</w:t>
            </w:r>
          </w:p>
          <w:p w14:paraId="2E78DE34" w14:textId="77777777" w:rsidR="00D57FA1" w:rsidRDefault="00D57FA1"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Ελεγχος διατήρησης δημόσιου χαρακτήρα παραλιών ν.Ιου</w:t>
            </w:r>
          </w:p>
          <w:p w14:paraId="6DF14542" w14:textId="77777777" w:rsidR="00AB1167" w:rsidRDefault="00AB1167"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w:t>
            </w:r>
            <w:r w:rsidRPr="00AB1167">
              <w:rPr>
                <w:rFonts w:ascii="Calibri" w:eastAsia="Calibri" w:hAnsi="Calibri"/>
                <w:sz w:val="22"/>
                <w:lang w:eastAsia="en-US"/>
              </w:rPr>
              <w:t>πέκταση σχεδίων πόλ</w:t>
            </w:r>
            <w:r>
              <w:rPr>
                <w:rFonts w:ascii="Calibri" w:eastAsia="Calibri" w:hAnsi="Calibri"/>
                <w:sz w:val="22"/>
                <w:lang w:eastAsia="en-US"/>
              </w:rPr>
              <w:t xml:space="preserve">ης </w:t>
            </w:r>
            <w:r w:rsidRPr="00AB1167">
              <w:rPr>
                <w:rFonts w:ascii="Calibri" w:eastAsia="Calibri" w:hAnsi="Calibri"/>
                <w:sz w:val="22"/>
                <w:lang w:eastAsia="en-US"/>
              </w:rPr>
              <w:t>υπαρχόντων οικισμών ή</w:t>
            </w:r>
            <w:r>
              <w:rPr>
                <w:rFonts w:ascii="Calibri" w:eastAsia="Calibri" w:hAnsi="Calibri"/>
                <w:sz w:val="22"/>
                <w:lang w:eastAsia="en-US"/>
              </w:rPr>
              <w:t>/</w:t>
            </w:r>
            <w:r w:rsidRPr="00AB1167">
              <w:rPr>
                <w:rFonts w:ascii="Calibri" w:eastAsia="Calibri" w:hAnsi="Calibri"/>
                <w:sz w:val="22"/>
                <w:lang w:eastAsia="en-US"/>
              </w:rPr>
              <w:t>και δημιουργία νέων, με στόχο την προστασία των απαραίτητων για την αγροτική οικονομία εδαφικών πόρων, την προστασία του τοπίου και την οικονομικότητα της λειτουργίας των κοινωφελών δικτύων</w:t>
            </w:r>
            <w:r>
              <w:rPr>
                <w:rFonts w:ascii="Calibri" w:eastAsia="Calibri" w:hAnsi="Calibri"/>
                <w:sz w:val="22"/>
                <w:lang w:eastAsia="en-US"/>
              </w:rPr>
              <w:t>, στη ν. Πάρο</w:t>
            </w:r>
          </w:p>
          <w:p w14:paraId="5BFAE30B" w14:textId="77777777" w:rsidR="007E7F71" w:rsidRDefault="007E7F71"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Πολεοδομικές παρεμβάσεις - ανάπλαση – εξυγίανση παραλιακού μετώπου Παροικίας – υλοποίηση περιφερειακής οδού για διαχείριση κίνησης από / προς λιμένα</w:t>
            </w:r>
          </w:p>
          <w:p w14:paraId="42E516C1" w14:textId="77777777" w:rsidR="00A838C5" w:rsidRDefault="00A838C5"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Ελεγχος οικοδομικής δραστηριότητας στη ν. Φολέγανδρο</w:t>
            </w:r>
          </w:p>
          <w:p w14:paraId="69A6CA52" w14:textId="77777777" w:rsidR="00407516" w:rsidRDefault="0040751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Τροποποίηση Β1 Σταδίου &amp; ολοκλήρωση ΣΧΟΟΑΠ (Δ.) Αταβύρου Ρόδου</w:t>
            </w:r>
          </w:p>
          <w:p w14:paraId="3EAC8E52" w14:textId="77777777" w:rsidR="00407516" w:rsidRDefault="0040751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407516">
              <w:rPr>
                <w:rFonts w:ascii="Calibri" w:eastAsia="Calibri" w:hAnsi="Calibri"/>
                <w:sz w:val="22"/>
                <w:lang w:eastAsia="en-US"/>
              </w:rPr>
              <w:t>Οριοθετήσεις οικισμών</w:t>
            </w:r>
            <w:r>
              <w:rPr>
                <w:rFonts w:ascii="Calibri" w:eastAsia="Calibri" w:hAnsi="Calibri"/>
                <w:sz w:val="22"/>
                <w:lang w:eastAsia="en-US"/>
              </w:rPr>
              <w:t xml:space="preserve"> ν. Ρόδου, Μεγίστης, Τήλου, Χάλκης</w:t>
            </w:r>
          </w:p>
          <w:p w14:paraId="7CDCB428" w14:textId="77777777" w:rsidR="00B82042" w:rsidRDefault="00B8204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B82042">
              <w:rPr>
                <w:rFonts w:ascii="Calibri" w:eastAsia="Calibri" w:hAnsi="Calibri"/>
                <w:sz w:val="22"/>
                <w:lang w:eastAsia="en-US"/>
              </w:rPr>
              <w:t>Αναβ</w:t>
            </w:r>
            <w:r>
              <w:rPr>
                <w:rFonts w:ascii="Calibri" w:eastAsia="Calibri" w:hAnsi="Calibri"/>
                <w:sz w:val="22"/>
                <w:lang w:eastAsia="en-US"/>
              </w:rPr>
              <w:t>ά</w:t>
            </w:r>
            <w:r w:rsidRPr="00B82042">
              <w:rPr>
                <w:rFonts w:ascii="Calibri" w:eastAsia="Calibri" w:hAnsi="Calibri"/>
                <w:sz w:val="22"/>
                <w:lang w:eastAsia="en-US"/>
              </w:rPr>
              <w:t>θμ</w:t>
            </w:r>
            <w:r>
              <w:rPr>
                <w:rFonts w:ascii="Calibri" w:eastAsia="Calibri" w:hAnsi="Calibri"/>
                <w:sz w:val="22"/>
                <w:lang w:eastAsia="en-US"/>
              </w:rPr>
              <w:t>ι</w:t>
            </w:r>
            <w:r w:rsidRPr="00B82042">
              <w:rPr>
                <w:rFonts w:ascii="Calibri" w:eastAsia="Calibri" w:hAnsi="Calibri"/>
                <w:sz w:val="22"/>
                <w:lang w:eastAsia="en-US"/>
              </w:rPr>
              <w:t xml:space="preserve">ση περιοχής Πούντας </w:t>
            </w:r>
            <w:r>
              <w:rPr>
                <w:rFonts w:ascii="Calibri" w:eastAsia="Calibri" w:hAnsi="Calibri"/>
                <w:sz w:val="22"/>
                <w:lang w:eastAsia="en-US"/>
              </w:rPr>
              <w:t xml:space="preserve">ν. Πάρου </w:t>
            </w:r>
            <w:r w:rsidRPr="00B82042">
              <w:rPr>
                <w:rFonts w:ascii="Calibri" w:eastAsia="Calibri" w:hAnsi="Calibri"/>
                <w:sz w:val="22"/>
                <w:lang w:eastAsia="en-US"/>
              </w:rPr>
              <w:t>(φωταγώγηση,</w:t>
            </w:r>
            <w:r>
              <w:rPr>
                <w:rFonts w:ascii="Calibri" w:eastAsia="Calibri" w:hAnsi="Calibri"/>
                <w:sz w:val="22"/>
                <w:lang w:eastAsia="en-US"/>
              </w:rPr>
              <w:t xml:space="preserve"> υποδομές επισκεψιμότητας </w:t>
            </w:r>
            <w:r w:rsidRPr="00B82042">
              <w:rPr>
                <w:rFonts w:ascii="Calibri" w:eastAsia="Calibri" w:hAnsi="Calibri"/>
                <w:sz w:val="22"/>
                <w:lang w:eastAsia="en-US"/>
              </w:rPr>
              <w:t>κλπ</w:t>
            </w:r>
            <w:r>
              <w:rPr>
                <w:rFonts w:ascii="Calibri" w:eastAsia="Calibri" w:hAnsi="Calibri"/>
                <w:sz w:val="22"/>
                <w:lang w:eastAsia="en-US"/>
              </w:rPr>
              <w:t>.</w:t>
            </w:r>
            <w:r w:rsidRPr="00B82042">
              <w:rPr>
                <w:rFonts w:ascii="Calibri" w:eastAsia="Calibri" w:hAnsi="Calibri"/>
                <w:sz w:val="22"/>
                <w:lang w:eastAsia="en-US"/>
              </w:rPr>
              <w:t>)</w:t>
            </w:r>
          </w:p>
          <w:p w14:paraId="39F8509A" w14:textId="77777777" w:rsidR="006619F4" w:rsidRPr="006619F4" w:rsidRDefault="006619F4"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Pr>
                <w:rFonts w:ascii="Calibri" w:eastAsia="Calibri" w:hAnsi="Calibri"/>
                <w:sz w:val="22"/>
                <w:lang w:eastAsia="en-US"/>
              </w:rPr>
              <w:t>Ε</w:t>
            </w:r>
            <w:r w:rsidRPr="006619F4">
              <w:rPr>
                <w:rFonts w:ascii="Calibri" w:eastAsia="Calibri" w:hAnsi="Calibri"/>
                <w:sz w:val="22"/>
                <w:lang w:eastAsia="en-US"/>
              </w:rPr>
              <w:t>ξέταση δημιουργίας μία δυναμικής υπηρεσίας για τη</w:t>
            </w:r>
            <w:r>
              <w:rPr>
                <w:rFonts w:ascii="Calibri" w:eastAsia="Calibri" w:hAnsi="Calibri"/>
                <w:sz w:val="22"/>
                <w:lang w:eastAsia="en-US"/>
              </w:rPr>
              <w:t>ν</w:t>
            </w:r>
            <w:r w:rsidRPr="006619F4">
              <w:rPr>
                <w:rFonts w:ascii="Calibri" w:eastAsia="Calibri" w:hAnsi="Calibri"/>
                <w:sz w:val="22"/>
                <w:lang w:eastAsia="en-US"/>
              </w:rPr>
              <w:t xml:space="preserve"> τεχνική υποστήριξη των δήμων της περιφέρειας σε θέματα πολεοδομικού σχεδιασμού.</w:t>
            </w:r>
          </w:p>
          <w:p w14:paraId="0638F758" w14:textId="77777777" w:rsidR="006619F4" w:rsidRDefault="006619F4"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6619F4">
              <w:rPr>
                <w:rFonts w:ascii="Calibri" w:eastAsia="Calibri" w:hAnsi="Calibri"/>
                <w:sz w:val="22"/>
                <w:lang w:eastAsia="en-US"/>
              </w:rPr>
              <w:t>Αξιοποίηση κληροδοτημάτων για οποιαδήποτε χρήση.</w:t>
            </w:r>
          </w:p>
          <w:p w14:paraId="5275A4D0" w14:textId="77777777" w:rsidR="00A838C5" w:rsidRPr="00567FCD" w:rsidRDefault="007F7C4D"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Εξαίρεση από τη δυνατότητα τακτοποίησης των ημιϋπαίθριων και αυθαιρέτων εντός παραδοσιακών οικισμών</w:t>
            </w:r>
          </w:p>
        </w:tc>
      </w:tr>
      <w:tr w:rsidR="001C7CF9" w:rsidRPr="002304D9" w14:paraId="5E8F050F" w14:textId="77777777" w:rsidTr="001C7CF9">
        <w:tc>
          <w:tcPr>
            <w:tcW w:w="8105" w:type="dxa"/>
            <w:gridSpan w:val="2"/>
            <w:tcBorders>
              <w:top w:val="single" w:sz="4" w:space="0" w:color="auto"/>
              <w:bottom w:val="single" w:sz="4" w:space="0" w:color="auto"/>
            </w:tcBorders>
            <w:shd w:val="clear" w:color="auto" w:fill="E5DFEC"/>
          </w:tcPr>
          <w:p w14:paraId="78974716" w14:textId="77777777" w:rsidR="001C7CF9" w:rsidRPr="00567FCD" w:rsidRDefault="001C7CF9" w:rsidP="0027739D">
            <w:pPr>
              <w:spacing w:line="240" w:lineRule="auto"/>
              <w:rPr>
                <w:rFonts w:eastAsia="Calibri" w:cstheme="minorHAnsi"/>
                <w:b/>
                <w:sz w:val="22"/>
                <w:lang w:eastAsia="en-US"/>
              </w:rPr>
            </w:pPr>
            <w:r w:rsidRPr="00567FCD">
              <w:rPr>
                <w:rFonts w:eastAsia="Calibri" w:cstheme="minorHAnsi"/>
                <w:b/>
                <w:sz w:val="22"/>
                <w:lang w:eastAsia="en-US"/>
              </w:rPr>
              <w:t>Οικονομικές Δραστηριότητες</w:t>
            </w:r>
            <w:r w:rsidR="00A6277D">
              <w:rPr>
                <w:rFonts w:eastAsia="Calibri" w:cstheme="minorHAnsi"/>
                <w:b/>
                <w:sz w:val="22"/>
                <w:lang w:eastAsia="en-US"/>
              </w:rPr>
              <w:t xml:space="preserve"> – Επιχειρηματικότητα - Εξωστρέφεια</w:t>
            </w:r>
          </w:p>
        </w:tc>
      </w:tr>
      <w:tr w:rsidR="001C7CF9" w:rsidRPr="002304D9" w14:paraId="3702EBA2" w14:textId="77777777" w:rsidTr="00C758EB">
        <w:tc>
          <w:tcPr>
            <w:tcW w:w="2235" w:type="dxa"/>
            <w:tcBorders>
              <w:top w:val="single" w:sz="4" w:space="0" w:color="auto"/>
              <w:bottom w:val="single" w:sz="4" w:space="0" w:color="auto"/>
            </w:tcBorders>
            <w:shd w:val="clear" w:color="auto" w:fill="DAEEF3"/>
          </w:tcPr>
          <w:p w14:paraId="2FC20A36" w14:textId="77777777" w:rsidR="001C7CF9" w:rsidRPr="00567FCD" w:rsidRDefault="001C7CF9" w:rsidP="0027739D">
            <w:pPr>
              <w:spacing w:line="240" w:lineRule="auto"/>
              <w:rPr>
                <w:rFonts w:eastAsia="Calibri" w:cstheme="minorHAnsi"/>
                <w:sz w:val="22"/>
                <w:lang w:eastAsia="en-US"/>
              </w:rPr>
            </w:pPr>
          </w:p>
        </w:tc>
        <w:tc>
          <w:tcPr>
            <w:tcW w:w="5870" w:type="dxa"/>
            <w:shd w:val="clear" w:color="auto" w:fill="auto"/>
          </w:tcPr>
          <w:p w14:paraId="420E7376" w14:textId="77777777" w:rsidR="00F83656" w:rsidRPr="008742E6" w:rsidRDefault="00F8365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Προώθηση δράσεων – έργων στο πλαίσιο του Προγράμματος «Καλάθι του Νοτίου Αιγαίου»</w:t>
            </w:r>
          </w:p>
          <w:p w14:paraId="3F705866" w14:textId="77777777" w:rsidR="00BC04E2" w:rsidRPr="008742E6" w:rsidRDefault="00BC04E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Ενοικίαση αναξιοποίητων δημοσίων αγροτικών εκτάσεων σε ομάδες παραγωγών</w:t>
            </w:r>
          </w:p>
          <w:p w14:paraId="53FC156C" w14:textId="77777777" w:rsidR="00944F88" w:rsidRPr="008742E6" w:rsidRDefault="00A07193"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Διάνοιξη - σ</w:t>
            </w:r>
            <w:r w:rsidR="00944F88" w:rsidRPr="008742E6">
              <w:rPr>
                <w:rFonts w:ascii="Calibri" w:eastAsia="Calibri" w:hAnsi="Calibri"/>
                <w:sz w:val="22"/>
                <w:lang w:eastAsia="en-US"/>
              </w:rPr>
              <w:t xml:space="preserve">υντήρηση </w:t>
            </w:r>
            <w:r w:rsidRPr="008742E6">
              <w:rPr>
                <w:rFonts w:ascii="Calibri" w:eastAsia="Calibri" w:hAnsi="Calibri"/>
                <w:sz w:val="22"/>
                <w:lang w:eastAsia="en-US"/>
              </w:rPr>
              <w:t xml:space="preserve">– επισκευές </w:t>
            </w:r>
            <w:r w:rsidR="00944F88" w:rsidRPr="008742E6">
              <w:rPr>
                <w:rFonts w:ascii="Calibri" w:eastAsia="Calibri" w:hAnsi="Calibri"/>
                <w:sz w:val="22"/>
                <w:lang w:eastAsia="en-US"/>
              </w:rPr>
              <w:t>αγροτικής οδοποιίας ν. Θήρας</w:t>
            </w:r>
          </w:p>
          <w:p w14:paraId="08CEBE4F" w14:textId="77777777" w:rsidR="00BC04E2" w:rsidRPr="008742E6" w:rsidRDefault="00BC04E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Ολοκλήρωση και αξιοποίηση των αρδευτικών έργων της περιφέρειας (ενδεικτικά αναφέρονται το φράγμα Κρητηνίας Ρόδου και το φράγμα Τσικαλαριού Νάξου)</w:t>
            </w:r>
          </w:p>
          <w:p w14:paraId="7E6789A7" w14:textId="77777777" w:rsidR="00BC04E2" w:rsidRPr="008742E6" w:rsidRDefault="00BC04E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 xml:space="preserve">Σχεδιασμός μικρών φραγμάτων ανάσχεσης για εκμετάλλευση του νερού που ρέει προς </w:t>
            </w:r>
            <w:r w:rsidR="00E162D2" w:rsidRPr="008742E6">
              <w:rPr>
                <w:rFonts w:ascii="Calibri" w:eastAsia="Calibri" w:hAnsi="Calibri"/>
                <w:sz w:val="22"/>
                <w:lang w:eastAsia="en-US"/>
              </w:rPr>
              <w:t>την θάλασσα από τους χείμαρρους</w:t>
            </w:r>
          </w:p>
          <w:p w14:paraId="6518CB45" w14:textId="77777777" w:rsidR="00BC04E2" w:rsidRDefault="00BC04E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Διερεύνηση σκοπιμότητας κατασκευής ομβροδεξαμενών για την επίλυση άρδευσης των μικρών νησιών της περιφέρειας.</w:t>
            </w:r>
          </w:p>
          <w:p w14:paraId="033AFCCC" w14:textId="77777777" w:rsidR="005D06AF" w:rsidRPr="005D06AF" w:rsidRDefault="005D06AF"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sidRPr="005D06AF">
              <w:rPr>
                <w:rFonts w:ascii="Calibri" w:eastAsia="Calibri" w:hAnsi="Calibri"/>
                <w:sz w:val="22"/>
                <w:lang w:eastAsia="en-US"/>
              </w:rPr>
              <w:t>Εκπόνηση Μελετών  τοπικής ανάπτυξης ν. Άνδρου ή/και επιμέρους ενοτήτων</w:t>
            </w:r>
          </w:p>
          <w:p w14:paraId="0900D2B6" w14:textId="77777777" w:rsidR="005D06AF" w:rsidRPr="008742E6" w:rsidRDefault="005D06AF" w:rsidP="007765EA">
            <w:pPr>
              <w:pStyle w:val="a9"/>
              <w:numPr>
                <w:ilvl w:val="0"/>
                <w:numId w:val="145"/>
              </w:numPr>
              <w:tabs>
                <w:tab w:val="left" w:pos="317"/>
              </w:tabs>
              <w:spacing w:line="240" w:lineRule="auto"/>
              <w:ind w:left="317" w:hanging="284"/>
              <w:jc w:val="both"/>
              <w:rPr>
                <w:rFonts w:ascii="Calibri" w:eastAsia="Calibri" w:hAnsi="Calibri"/>
                <w:sz w:val="22"/>
                <w:lang w:eastAsia="en-US"/>
              </w:rPr>
            </w:pPr>
            <w:r w:rsidRPr="005D06AF">
              <w:rPr>
                <w:rFonts w:ascii="Calibri" w:eastAsia="Calibri" w:hAnsi="Calibri"/>
                <w:sz w:val="22"/>
                <w:lang w:eastAsia="en-US"/>
              </w:rPr>
              <w:t>Επιχειρησιακό Σχέδιο Δ. Ανδρου</w:t>
            </w:r>
          </w:p>
          <w:p w14:paraId="7FA05739" w14:textId="77777777" w:rsidR="006233ED" w:rsidRPr="008742E6" w:rsidRDefault="006233ED"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Ενδυνάμωση πρωτογενούς τομέα (γεωργία - αλιεία) στη ν. Ανδρο: προσπάθεια για δημιουργία προϊόντων  Προστατευόμενης Ονομασίας Προέλευσης (ΠΟΠ) και μεταποίησή τους - ενημέρωση και εκπαίδευση νέων και παλαιών παραγωγών, μέσω των υπαρχόντων προγραμμάτων ΕΣΠΑ, της χρηστής εκμετάλλευσης της γνώσης των παλιών καλλιεργητών (αλληλοδιδακτική) και της αναζήτησης εθελοντών για παροχή καλλιεργητικών σεμιναρίων - ώθηση των παραγόμενων προϊόντων με “εξαγωγικό”  προσανατολισμό προς τα ελληνικά αστικά κέντρα και προς χώρες της ΕΕ</w:t>
            </w:r>
            <w:r w:rsidR="00E62006" w:rsidRPr="008742E6">
              <w:rPr>
                <w:rFonts w:ascii="Calibri" w:eastAsia="Calibri" w:hAnsi="Calibri"/>
                <w:sz w:val="22"/>
                <w:lang w:eastAsia="en-US"/>
              </w:rPr>
              <w:t>,</w:t>
            </w:r>
            <w:r w:rsidRPr="008742E6">
              <w:rPr>
                <w:rFonts w:ascii="Calibri" w:eastAsia="Calibri" w:hAnsi="Calibri"/>
                <w:sz w:val="22"/>
                <w:lang w:eastAsia="en-US"/>
              </w:rPr>
              <w:t xml:space="preserve"> με πιστοπο</w:t>
            </w:r>
            <w:r w:rsidR="00E62006" w:rsidRPr="008742E6">
              <w:rPr>
                <w:rFonts w:ascii="Calibri" w:eastAsia="Calibri" w:hAnsi="Calibri"/>
                <w:sz w:val="22"/>
                <w:lang w:eastAsia="en-US"/>
              </w:rPr>
              <w:t xml:space="preserve">ίηση </w:t>
            </w:r>
            <w:r w:rsidRPr="008742E6">
              <w:rPr>
                <w:rFonts w:ascii="Calibri" w:eastAsia="Calibri" w:hAnsi="Calibri"/>
                <w:sz w:val="22"/>
                <w:lang w:eastAsia="en-US"/>
              </w:rPr>
              <w:t>ποιοτικ</w:t>
            </w:r>
            <w:r w:rsidR="00E62006" w:rsidRPr="008742E6">
              <w:rPr>
                <w:rFonts w:ascii="Calibri" w:eastAsia="Calibri" w:hAnsi="Calibri"/>
                <w:sz w:val="22"/>
                <w:lang w:eastAsia="en-US"/>
              </w:rPr>
              <w:t xml:space="preserve">ών τοπικών </w:t>
            </w:r>
            <w:r w:rsidRPr="008742E6">
              <w:rPr>
                <w:rFonts w:ascii="Calibri" w:eastAsia="Calibri" w:hAnsi="Calibri"/>
                <w:sz w:val="22"/>
                <w:lang w:eastAsia="en-US"/>
              </w:rPr>
              <w:t>προϊόντ</w:t>
            </w:r>
            <w:r w:rsidR="00E62006" w:rsidRPr="008742E6">
              <w:rPr>
                <w:rFonts w:ascii="Calibri" w:eastAsia="Calibri" w:hAnsi="Calibri"/>
                <w:sz w:val="22"/>
                <w:lang w:eastAsia="en-US"/>
              </w:rPr>
              <w:t>ων - ενεργοποίηση και υποστήριξη συνεργατικών παραγωγικών εταιρειών / συνεταιρισμών - ίδρυση αγορών για την πώληση τοπικών προϊόντων</w:t>
            </w:r>
          </w:p>
          <w:p w14:paraId="453F2500" w14:textId="77777777" w:rsidR="00A75296" w:rsidRPr="008742E6" w:rsidRDefault="00A7529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Κατασκευή λιμνοδεξαμενών - υδατοδεξαμενών (μικρού ύψους 5 μ.)</w:t>
            </w:r>
            <w:r w:rsidR="00E162D2" w:rsidRPr="008742E6">
              <w:rPr>
                <w:rFonts w:ascii="Calibri" w:eastAsia="Calibri" w:hAnsi="Calibri"/>
                <w:sz w:val="22"/>
                <w:lang w:eastAsia="en-US"/>
              </w:rPr>
              <w:t xml:space="preserve"> &amp; δικτύων άρδευσης </w:t>
            </w:r>
            <w:r w:rsidRPr="008742E6">
              <w:rPr>
                <w:rFonts w:ascii="Calibri" w:eastAsia="Calibri" w:hAnsi="Calibri"/>
                <w:sz w:val="22"/>
                <w:lang w:eastAsia="en-US"/>
              </w:rPr>
              <w:t>στη ν. Ανδρο</w:t>
            </w:r>
          </w:p>
          <w:p w14:paraId="227B52EF" w14:textId="77777777" w:rsidR="008B27D8" w:rsidRPr="008742E6" w:rsidRDefault="00A7529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Κατασκευή Γεωργικών Αποθηκών Συνεταιρισμών ν. Ανδρου</w:t>
            </w:r>
          </w:p>
          <w:p w14:paraId="70295DCF" w14:textId="77777777" w:rsidR="00FB54CB" w:rsidRPr="008742E6" w:rsidRDefault="00FB54CB"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Κατασκευή νέου ελαιοτριβείου από την Ένωση Γεωργικών Συνεταιρισμών Θήρας</w:t>
            </w:r>
          </w:p>
          <w:p w14:paraId="7E00B6DF" w14:textId="77777777" w:rsidR="00E162D2" w:rsidRPr="008742E6" w:rsidRDefault="00E162D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Διερεύνηση δυνατότητας λειτουργίας κινητών μονάδων σφαγείων (αυτοκινούμενα ή πλωτά)</w:t>
            </w:r>
          </w:p>
          <w:p w14:paraId="7C747FC5" w14:textId="77777777" w:rsidR="001C7CF9" w:rsidRPr="008742E6" w:rsidRDefault="00A75296"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Εκσυγχρονισμός σφαγείου Γαυρίου &amp; κ</w:t>
            </w:r>
            <w:r w:rsidR="00FF4EDE" w:rsidRPr="008742E6">
              <w:rPr>
                <w:rFonts w:ascii="Calibri" w:eastAsia="Calibri" w:hAnsi="Calibri"/>
                <w:sz w:val="22"/>
                <w:lang w:eastAsia="en-US"/>
              </w:rPr>
              <w:t xml:space="preserve">ατασκευή </w:t>
            </w:r>
            <w:r w:rsidRPr="008742E6">
              <w:rPr>
                <w:rFonts w:ascii="Calibri" w:eastAsia="Calibri" w:hAnsi="Calibri"/>
                <w:sz w:val="22"/>
                <w:lang w:eastAsia="en-US"/>
              </w:rPr>
              <w:t xml:space="preserve">νέου μεγαλύτερης δυναμικότητας </w:t>
            </w:r>
            <w:r w:rsidR="00FF4EDE" w:rsidRPr="008742E6">
              <w:rPr>
                <w:rFonts w:ascii="Calibri" w:eastAsia="Calibri" w:hAnsi="Calibri"/>
                <w:sz w:val="22"/>
                <w:lang w:eastAsia="en-US"/>
              </w:rPr>
              <w:t>στην Ανδρο</w:t>
            </w:r>
          </w:p>
          <w:p w14:paraId="1C56A506" w14:textId="77777777" w:rsidR="00E162D2" w:rsidRPr="008742E6" w:rsidRDefault="00E162D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Ανέγερση και λειτουργία μονάδας μεταποίησης και  τυποποίησης αγροτικών προϊόντων (φυτικής &amp; ζωϊκής παραγωγής) στη ν. Ανδρο</w:t>
            </w:r>
          </w:p>
          <w:p w14:paraId="4305A5C8" w14:textId="77777777" w:rsidR="00700CD0" w:rsidRPr="008742E6" w:rsidRDefault="00700CD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Χυμοποίηση γλυκολέμονου Τήνου</w:t>
            </w:r>
          </w:p>
          <w:p w14:paraId="4AB5B1E3" w14:textId="77777777" w:rsidR="00700CD0" w:rsidRPr="008742E6" w:rsidRDefault="00700CD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Τυποποίηση &amp; διάθεση παραδοσιακού αποστάγματος ρακής Τήνου</w:t>
            </w:r>
          </w:p>
          <w:p w14:paraId="37762F33" w14:textId="77777777" w:rsidR="00700CD0" w:rsidRPr="008742E6" w:rsidRDefault="00700CD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Ολοκλήρωση κατασκευαστικών εργασιών &amp; αδειοδοτήσεις για τη λειτουργία δημοτικού σφαγείου, ελαιοτριβείου &amp; τυροκομείου Τήνου</w:t>
            </w:r>
          </w:p>
          <w:p w14:paraId="4BFD9A48" w14:textId="77777777" w:rsidR="00700CD0" w:rsidRPr="008742E6" w:rsidRDefault="00700CD0"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Επαναφύτευση αναβαθμίδων Τήνου με συγκεκριμένα είδη</w:t>
            </w:r>
          </w:p>
          <w:p w14:paraId="5B14A56E" w14:textId="77777777" w:rsidR="008742E6" w:rsidRDefault="00BC04E2" w:rsidP="0027739D">
            <w:pPr>
              <w:tabs>
                <w:tab w:val="left" w:pos="300"/>
              </w:tabs>
              <w:spacing w:line="240" w:lineRule="auto"/>
              <w:ind w:left="317" w:hanging="317"/>
              <w:contextualSpacing/>
              <w:jc w:val="both"/>
              <w:rPr>
                <w:rFonts w:eastAsia="Calibri" w:cstheme="minorHAnsi"/>
                <w:sz w:val="22"/>
                <w:lang w:eastAsia="en-US"/>
              </w:rPr>
            </w:pPr>
            <w:r w:rsidRPr="00BC04E2">
              <w:rPr>
                <w:rFonts w:eastAsia="Calibri" w:cstheme="minorHAnsi"/>
                <w:sz w:val="22"/>
                <w:lang w:eastAsia="en-US"/>
              </w:rPr>
              <w:t>•</w:t>
            </w:r>
            <w:r w:rsidRPr="00BC04E2">
              <w:rPr>
                <w:rFonts w:eastAsia="Calibri" w:cstheme="minorHAnsi"/>
                <w:sz w:val="22"/>
                <w:lang w:eastAsia="en-US"/>
              </w:rPr>
              <w:tab/>
              <w:t xml:space="preserve">Στα πλαίσια εκσυγχρονισμού των αγροτικών εκμεταλλεύσεων προτείνεται λόγω μειωμένης ανταγωνιστικότητας των γεωργικών εκμεταλλεύσεων </w:t>
            </w:r>
            <w:r w:rsidR="008742E6">
              <w:rPr>
                <w:rFonts w:eastAsia="Calibri" w:cstheme="minorHAnsi"/>
                <w:sz w:val="22"/>
                <w:lang w:eastAsia="en-US"/>
              </w:rPr>
              <w:t>της ΠΝΑι</w:t>
            </w:r>
            <w:r w:rsidRPr="00BC04E2">
              <w:rPr>
                <w:rFonts w:eastAsia="Calibri" w:cstheme="minorHAnsi"/>
                <w:sz w:val="22"/>
                <w:lang w:eastAsia="en-US"/>
              </w:rPr>
              <w:t xml:space="preserve"> έναντι των άλλων περιοχών</w:t>
            </w:r>
            <w:r w:rsidR="008742E6">
              <w:rPr>
                <w:rFonts w:eastAsia="Calibri" w:cstheme="minorHAnsi"/>
                <w:sz w:val="22"/>
                <w:lang w:eastAsia="en-US"/>
              </w:rPr>
              <w:t>,</w:t>
            </w:r>
            <w:r w:rsidRPr="00BC04E2">
              <w:rPr>
                <w:rFonts w:eastAsia="Calibri" w:cstheme="minorHAnsi"/>
                <w:sz w:val="22"/>
                <w:lang w:eastAsia="en-US"/>
              </w:rPr>
              <w:t xml:space="preserve"> να διερευνηθεί η δυνατότητα της διάθεσης πιστώσεων μόνο για την περιφέρεια Νοτίου Αιγαίου και σε ένα πλαίσιο μοριοδότησης που να αγγίζει περισσότερο την πραγματικότητας της περιοχής </w:t>
            </w:r>
          </w:p>
          <w:p w14:paraId="421B4EAB" w14:textId="77777777" w:rsidR="00E162D2" w:rsidRPr="008742E6" w:rsidRDefault="00E162D2" w:rsidP="007765EA">
            <w:pPr>
              <w:pStyle w:val="a9"/>
              <w:numPr>
                <w:ilvl w:val="0"/>
                <w:numId w:val="145"/>
              </w:numPr>
              <w:tabs>
                <w:tab w:val="left" w:pos="288"/>
              </w:tabs>
              <w:spacing w:line="240" w:lineRule="auto"/>
              <w:ind w:left="288" w:hanging="283"/>
              <w:jc w:val="both"/>
              <w:rPr>
                <w:rFonts w:ascii="Calibri" w:eastAsia="Calibri" w:hAnsi="Calibri"/>
                <w:sz w:val="22"/>
                <w:lang w:eastAsia="en-US"/>
              </w:rPr>
            </w:pPr>
            <w:r w:rsidRPr="008742E6">
              <w:rPr>
                <w:rFonts w:ascii="Calibri" w:eastAsia="Calibri" w:hAnsi="Calibri"/>
                <w:sz w:val="22"/>
                <w:lang w:eastAsia="en-US"/>
              </w:rPr>
              <w:t>Θέσπιση δημοτικού αναπτυξιακού νόμου για εξασφάλιση ρευστότητας για χρηματοδοτήσεις  επενδύσεων</w:t>
            </w:r>
            <w:r w:rsidR="00316612" w:rsidRPr="008742E6">
              <w:rPr>
                <w:rFonts w:ascii="Calibri" w:eastAsia="Calibri" w:hAnsi="Calibri"/>
                <w:sz w:val="22"/>
                <w:lang w:eastAsia="en-US"/>
              </w:rPr>
              <w:t xml:space="preserve"> (Ανδρος)</w:t>
            </w:r>
          </w:p>
          <w:p w14:paraId="2CA5CA91" w14:textId="77777777" w:rsidR="00BC04E2" w:rsidRPr="008742E6" w:rsidRDefault="00BC04E2" w:rsidP="0027739D">
            <w:pPr>
              <w:tabs>
                <w:tab w:val="left" w:pos="300"/>
              </w:tabs>
              <w:spacing w:line="240" w:lineRule="auto"/>
              <w:ind w:left="317" w:hanging="317"/>
              <w:contextualSpacing/>
              <w:jc w:val="both"/>
              <w:rPr>
                <w:rFonts w:ascii="Calibri" w:eastAsia="Calibri" w:hAnsi="Calibri"/>
                <w:sz w:val="22"/>
                <w:lang w:eastAsia="en-US"/>
              </w:rPr>
            </w:pPr>
            <w:r w:rsidRPr="00BC04E2">
              <w:rPr>
                <w:rFonts w:eastAsia="Calibri" w:cstheme="minorHAnsi"/>
                <w:sz w:val="22"/>
                <w:lang w:eastAsia="en-US"/>
              </w:rPr>
              <w:t>•</w:t>
            </w:r>
            <w:r w:rsidRPr="00BC04E2">
              <w:rPr>
                <w:rFonts w:eastAsia="Calibri" w:cstheme="minorHAnsi"/>
                <w:sz w:val="22"/>
                <w:lang w:eastAsia="en-US"/>
              </w:rPr>
              <w:tab/>
            </w:r>
            <w:r w:rsidRPr="008742E6">
              <w:rPr>
                <w:rFonts w:ascii="Calibri" w:eastAsia="Calibri" w:hAnsi="Calibri"/>
                <w:sz w:val="22"/>
                <w:lang w:eastAsia="en-US"/>
              </w:rPr>
              <w:t>Να διερευνηθεί η δυνατότητα ένταξης στο πρόγραμμα εκσυγχρονισμού των κτηνοτροφικών εκμεταλλεύσεων που δεν διαθέτουν άδεια λειτουργίας, με την προϋπόθεση να εκπληρώσουν αυτήν την υποχρέωσ</w:t>
            </w:r>
            <w:r w:rsidR="008742E6">
              <w:rPr>
                <w:rFonts w:ascii="Calibri" w:eastAsia="Calibri" w:hAnsi="Calibri"/>
                <w:sz w:val="22"/>
                <w:lang w:eastAsia="en-US"/>
              </w:rPr>
              <w:t>η όταν ενταχθούν στο πρόγραμμα</w:t>
            </w:r>
          </w:p>
          <w:p w14:paraId="6F58EB59" w14:textId="77777777" w:rsidR="00BC04E2" w:rsidRPr="00BC04E2" w:rsidRDefault="00BC04E2" w:rsidP="0027739D">
            <w:pPr>
              <w:tabs>
                <w:tab w:val="left" w:pos="317"/>
              </w:tabs>
              <w:spacing w:line="240" w:lineRule="auto"/>
              <w:ind w:left="317" w:hanging="317"/>
              <w:contextualSpacing/>
              <w:jc w:val="both"/>
              <w:rPr>
                <w:rFonts w:eastAsia="Calibri" w:cstheme="minorHAnsi"/>
                <w:sz w:val="22"/>
                <w:lang w:eastAsia="en-US"/>
              </w:rPr>
            </w:pPr>
            <w:r w:rsidRPr="00BC04E2">
              <w:rPr>
                <w:rFonts w:eastAsia="Calibri" w:cstheme="minorHAnsi"/>
                <w:sz w:val="22"/>
                <w:lang w:eastAsia="en-US"/>
              </w:rPr>
              <w:t>•</w:t>
            </w:r>
            <w:r w:rsidRPr="00BC04E2">
              <w:rPr>
                <w:rFonts w:eastAsia="Calibri" w:cstheme="minorHAnsi"/>
                <w:sz w:val="22"/>
                <w:lang w:eastAsia="en-US"/>
              </w:rPr>
              <w:tab/>
              <w:t xml:space="preserve">Φορολόγηση της </w:t>
            </w:r>
            <w:r w:rsidR="00316612">
              <w:rPr>
                <w:rFonts w:eastAsia="Calibri" w:cstheme="minorHAnsi"/>
                <w:sz w:val="22"/>
                <w:lang w:eastAsia="en-US"/>
              </w:rPr>
              <w:t>γ</w:t>
            </w:r>
            <w:r w:rsidRPr="00BC04E2">
              <w:rPr>
                <w:rFonts w:eastAsia="Calibri" w:cstheme="minorHAnsi"/>
                <w:sz w:val="22"/>
                <w:lang w:eastAsia="en-US"/>
              </w:rPr>
              <w:t>ης με βάση τη χρήση και ειδικά για την καλλιεργήσιμη γη την επιβολή μηδενικού φόρου και τελών μεταβίβασης με ρήτρα την υποχρεωτική καλλιέ</w:t>
            </w:r>
            <w:r w:rsidR="008742E6">
              <w:rPr>
                <w:rFonts w:eastAsia="Calibri" w:cstheme="minorHAnsi"/>
                <w:sz w:val="22"/>
                <w:lang w:eastAsia="en-US"/>
              </w:rPr>
              <w:t>ργεια τουλάχιστον για 10 χρόνια</w:t>
            </w:r>
          </w:p>
          <w:p w14:paraId="4149AAE5" w14:textId="77777777" w:rsidR="00BC04E2" w:rsidRPr="00BC04E2" w:rsidRDefault="00BC04E2" w:rsidP="0027739D">
            <w:pPr>
              <w:tabs>
                <w:tab w:val="left" w:pos="317"/>
              </w:tabs>
              <w:spacing w:line="240" w:lineRule="auto"/>
              <w:ind w:left="317" w:hanging="317"/>
              <w:contextualSpacing/>
              <w:jc w:val="both"/>
              <w:rPr>
                <w:rFonts w:eastAsia="Calibri" w:cstheme="minorHAnsi"/>
                <w:sz w:val="22"/>
                <w:lang w:eastAsia="en-US"/>
              </w:rPr>
            </w:pPr>
            <w:r w:rsidRPr="00BC04E2">
              <w:rPr>
                <w:rFonts w:eastAsia="Calibri" w:cstheme="minorHAnsi"/>
                <w:sz w:val="22"/>
                <w:lang w:eastAsia="en-US"/>
              </w:rPr>
              <w:t>•</w:t>
            </w:r>
            <w:r w:rsidRPr="00BC04E2">
              <w:rPr>
                <w:rFonts w:eastAsia="Calibri" w:cstheme="minorHAnsi"/>
                <w:sz w:val="22"/>
                <w:lang w:eastAsia="en-US"/>
              </w:rPr>
              <w:tab/>
              <w:t>Οι άδειες λειτουργίας για μικρά τυροκομεία τοπικής κατανάλωσης και μικρά σφαγεία να απλουστευ</w:t>
            </w:r>
            <w:r w:rsidR="008742E6">
              <w:rPr>
                <w:rFonts w:eastAsia="Calibri" w:cstheme="minorHAnsi"/>
                <w:sz w:val="22"/>
                <w:lang w:eastAsia="en-US"/>
              </w:rPr>
              <w:t>θ</w:t>
            </w:r>
            <w:r w:rsidRPr="00BC04E2">
              <w:rPr>
                <w:rFonts w:eastAsia="Calibri" w:cstheme="minorHAnsi"/>
                <w:sz w:val="22"/>
                <w:lang w:eastAsia="en-US"/>
              </w:rPr>
              <w:t>ούν και να μην ακολουθούν τις απαιτήσεις αδειοδότησης των αντ</w:t>
            </w:r>
            <w:r w:rsidR="008742E6">
              <w:rPr>
                <w:rFonts w:eastAsia="Calibri" w:cstheme="minorHAnsi"/>
                <w:sz w:val="22"/>
                <w:lang w:eastAsia="en-US"/>
              </w:rPr>
              <w:t>ίστοιχων μεγαλύτερης κλίμακας</w:t>
            </w:r>
          </w:p>
          <w:p w14:paraId="422DECE1" w14:textId="77777777" w:rsidR="00BC04E2" w:rsidRDefault="00BC04E2" w:rsidP="0027739D">
            <w:pPr>
              <w:tabs>
                <w:tab w:val="left" w:pos="317"/>
              </w:tabs>
              <w:spacing w:line="240" w:lineRule="auto"/>
              <w:ind w:left="317" w:hanging="317"/>
              <w:contextualSpacing/>
              <w:jc w:val="both"/>
              <w:rPr>
                <w:rFonts w:eastAsia="Calibri" w:cstheme="minorHAnsi"/>
                <w:sz w:val="22"/>
                <w:lang w:eastAsia="en-US"/>
              </w:rPr>
            </w:pPr>
            <w:r w:rsidRPr="00BC04E2">
              <w:rPr>
                <w:rFonts w:eastAsia="Calibri" w:cstheme="minorHAnsi"/>
                <w:sz w:val="22"/>
                <w:lang w:eastAsia="en-US"/>
              </w:rPr>
              <w:t xml:space="preserve"> •</w:t>
            </w:r>
            <w:r w:rsidRPr="00BC04E2">
              <w:rPr>
                <w:rFonts w:eastAsia="Calibri" w:cstheme="minorHAnsi"/>
                <w:sz w:val="22"/>
                <w:lang w:eastAsia="en-US"/>
              </w:rPr>
              <w:tab/>
              <w:t>Ίδρυση αγορών δημοπράτησης και τοπικού σήματος ποιότητας με πρώτο βήμα την υιοθέτηση του από το περιφερειακό συμβούλιο</w:t>
            </w:r>
          </w:p>
          <w:p w14:paraId="76E55DD5" w14:textId="77777777" w:rsidR="00A7125D" w:rsidRPr="00A7125D" w:rsidRDefault="00A7125D" w:rsidP="0027739D">
            <w:pPr>
              <w:tabs>
                <w:tab w:val="left" w:pos="317"/>
              </w:tabs>
              <w:spacing w:line="240" w:lineRule="auto"/>
              <w:ind w:left="317" w:hanging="317"/>
              <w:contextualSpacing/>
              <w:jc w:val="both"/>
              <w:rPr>
                <w:rFonts w:eastAsia="Calibri" w:cstheme="minorHAnsi"/>
                <w:sz w:val="22"/>
                <w:lang w:eastAsia="en-US"/>
              </w:rPr>
            </w:pPr>
            <w:r w:rsidRPr="00A7125D">
              <w:rPr>
                <w:rFonts w:eastAsia="Calibri" w:cstheme="minorHAnsi"/>
                <w:sz w:val="22"/>
                <w:lang w:eastAsia="en-US"/>
              </w:rPr>
              <w:t>•</w:t>
            </w:r>
            <w:r w:rsidRPr="00A7125D">
              <w:rPr>
                <w:rFonts w:eastAsia="Calibri" w:cstheme="minorHAnsi"/>
                <w:sz w:val="22"/>
                <w:lang w:eastAsia="en-US"/>
              </w:rPr>
              <w:tab/>
              <w:t xml:space="preserve">Εκπαίδευση και δια βίου μάθηση των αγροτών στα κέντρα επιμόρφωσης (ΕΘΙΑΓΕ, ΟΓΕΕΚΑ-ΔΗΜΗΤΡΑ κτλ.) και όπου δεν υπάρχουν (σε απομακρυσμένες περιοχές) </w:t>
            </w:r>
            <w:r w:rsidR="008742E6">
              <w:rPr>
                <w:rFonts w:eastAsia="Calibri" w:cstheme="minorHAnsi"/>
                <w:sz w:val="22"/>
                <w:lang w:eastAsia="en-US"/>
              </w:rPr>
              <w:t>α</w:t>
            </w:r>
            <w:r w:rsidRPr="00A7125D">
              <w:rPr>
                <w:rFonts w:eastAsia="Calibri" w:cstheme="minorHAnsi"/>
                <w:sz w:val="22"/>
                <w:lang w:eastAsia="en-US"/>
              </w:rPr>
              <w:t xml:space="preserve">ξιοποίηση </w:t>
            </w:r>
            <w:r w:rsidR="008742E6">
              <w:rPr>
                <w:rFonts w:eastAsia="Calibri" w:cstheme="minorHAnsi"/>
                <w:sz w:val="22"/>
                <w:lang w:eastAsia="en-US"/>
              </w:rPr>
              <w:t>τ</w:t>
            </w:r>
            <w:r w:rsidRPr="00A7125D">
              <w:rPr>
                <w:rFonts w:eastAsia="Calibri" w:cstheme="minorHAnsi"/>
                <w:sz w:val="22"/>
                <w:lang w:eastAsia="en-US"/>
              </w:rPr>
              <w:t xml:space="preserve">ηλεδιάσκεψης με χρήση υφιστάμενου δικτύου (Δίκτυο Επιμελητηρίου Κυκλάδων), με σκοπό την συμβουλευτική υποστήριξη σε αγρότες-κτηνοτρόφους-αλιείς </w:t>
            </w:r>
          </w:p>
          <w:p w14:paraId="584DBC5F" w14:textId="77777777" w:rsidR="008742E6" w:rsidRDefault="00A7125D" w:rsidP="0027739D">
            <w:pPr>
              <w:tabs>
                <w:tab w:val="left" w:pos="300"/>
              </w:tabs>
              <w:spacing w:line="240" w:lineRule="auto"/>
              <w:ind w:left="317" w:hanging="317"/>
              <w:contextualSpacing/>
              <w:jc w:val="both"/>
              <w:rPr>
                <w:rFonts w:eastAsia="Calibri" w:cstheme="minorHAnsi"/>
                <w:sz w:val="22"/>
                <w:lang w:eastAsia="en-US"/>
              </w:rPr>
            </w:pPr>
            <w:r w:rsidRPr="00A7125D">
              <w:rPr>
                <w:rFonts w:eastAsia="Calibri" w:cstheme="minorHAnsi"/>
                <w:sz w:val="22"/>
                <w:lang w:eastAsia="en-US"/>
              </w:rPr>
              <w:t>•</w:t>
            </w:r>
            <w:r w:rsidRPr="00A7125D">
              <w:rPr>
                <w:rFonts w:eastAsia="Calibri" w:cstheme="minorHAnsi"/>
                <w:sz w:val="22"/>
                <w:lang w:eastAsia="en-US"/>
              </w:rPr>
              <w:tab/>
              <w:t xml:space="preserve">Αξιοποίηση υπαρχουσών βοηθητικών υποδομών </w:t>
            </w:r>
            <w:r w:rsidR="008742E6">
              <w:rPr>
                <w:rFonts w:eastAsia="Calibri" w:cstheme="minorHAnsi"/>
                <w:sz w:val="22"/>
                <w:lang w:eastAsia="en-US"/>
              </w:rPr>
              <w:t>όπως:</w:t>
            </w:r>
          </w:p>
          <w:p w14:paraId="39407C6D" w14:textId="77777777" w:rsidR="00A7125D" w:rsidRDefault="00A7125D" w:rsidP="007765EA">
            <w:pPr>
              <w:pStyle w:val="a9"/>
              <w:numPr>
                <w:ilvl w:val="0"/>
                <w:numId w:val="98"/>
              </w:numPr>
              <w:tabs>
                <w:tab w:val="left" w:pos="300"/>
                <w:tab w:val="left" w:pos="600"/>
              </w:tabs>
              <w:spacing w:line="240" w:lineRule="auto"/>
              <w:ind w:left="600" w:hanging="283"/>
              <w:jc w:val="both"/>
              <w:rPr>
                <w:rFonts w:eastAsia="Calibri" w:cstheme="minorHAnsi"/>
                <w:sz w:val="22"/>
                <w:lang w:eastAsia="en-US"/>
              </w:rPr>
            </w:pPr>
            <w:r w:rsidRPr="008742E6">
              <w:rPr>
                <w:rFonts w:eastAsia="Calibri" w:cstheme="minorHAnsi"/>
                <w:sz w:val="22"/>
                <w:lang w:eastAsia="en-US"/>
              </w:rPr>
              <w:t xml:space="preserve"> </w:t>
            </w:r>
            <w:r w:rsidR="008742E6" w:rsidRPr="008742E6">
              <w:rPr>
                <w:rFonts w:eastAsia="Calibri" w:cstheme="minorHAnsi"/>
                <w:sz w:val="22"/>
                <w:lang w:eastAsia="en-US"/>
              </w:rPr>
              <w:t>τ</w:t>
            </w:r>
            <w:r w:rsidRPr="008742E6">
              <w:rPr>
                <w:rFonts w:eastAsia="Calibri" w:cstheme="minorHAnsi"/>
                <w:sz w:val="22"/>
                <w:lang w:eastAsia="en-US"/>
              </w:rPr>
              <w:t>ο περιφερειακό φυτώριο Δωδεκανήσου το οποίο  με την ολοκλήρωση του Βοτανικού κήπου θα καταστεί επισκέψιμο και θα προβάλλει την τοπική παραγωγή</w:t>
            </w:r>
            <w:r w:rsidR="008742E6" w:rsidRPr="008742E6">
              <w:rPr>
                <w:rFonts w:eastAsia="Calibri" w:cstheme="minorHAnsi"/>
                <w:sz w:val="22"/>
                <w:lang w:eastAsia="en-US"/>
              </w:rPr>
              <w:t xml:space="preserve"> - </w:t>
            </w:r>
            <w:r w:rsidRPr="008742E6">
              <w:rPr>
                <w:rFonts w:eastAsia="Calibri" w:cstheme="minorHAnsi"/>
                <w:sz w:val="22"/>
                <w:lang w:eastAsia="en-US"/>
              </w:rPr>
              <w:t xml:space="preserve"> Δημιουργία αντίστοιχου βοτανικού κήπου είτε στη Νάξο είτε στην Άνδρο</w:t>
            </w:r>
          </w:p>
          <w:p w14:paraId="79F23B5C" w14:textId="77777777" w:rsidR="008742E6" w:rsidRDefault="008742E6" w:rsidP="007765EA">
            <w:pPr>
              <w:pStyle w:val="a9"/>
              <w:numPr>
                <w:ilvl w:val="0"/>
                <w:numId w:val="98"/>
              </w:numPr>
              <w:tabs>
                <w:tab w:val="left" w:pos="300"/>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ο</w:t>
            </w:r>
            <w:r w:rsidRPr="00A7125D">
              <w:rPr>
                <w:rFonts w:eastAsia="Calibri" w:cstheme="minorHAnsi"/>
                <w:sz w:val="22"/>
                <w:lang w:eastAsia="en-US"/>
              </w:rPr>
              <w:t xml:space="preserve"> Σταθμός Γεωργικών Ερευνών της Βάρης και ο Σταθμός Κτηνοτροφικών Ερευνών στον Καλαμώνα </w:t>
            </w:r>
            <w:r>
              <w:rPr>
                <w:rFonts w:eastAsia="Calibri" w:cstheme="minorHAnsi"/>
                <w:sz w:val="22"/>
                <w:lang w:eastAsia="en-US"/>
              </w:rPr>
              <w:t>με</w:t>
            </w:r>
            <w:r w:rsidRPr="00A7125D">
              <w:rPr>
                <w:rFonts w:eastAsia="Calibri" w:cstheme="minorHAnsi"/>
                <w:sz w:val="22"/>
                <w:lang w:eastAsia="en-US"/>
              </w:rPr>
              <w:t xml:space="preserve"> σημαντικό ρόλο στην αναδιάρθρωση του πρωτογενή τομέα, καθώς επίσης στην στήριξη των παραγωγών σε συνδυασμό με το εδαφολογικό και φυτοϋγειονομικό εργαστήριο</w:t>
            </w:r>
          </w:p>
          <w:p w14:paraId="5CDC297D" w14:textId="77777777" w:rsidR="003B4213" w:rsidRPr="008742E6" w:rsidRDefault="003B4213" w:rsidP="007765EA">
            <w:pPr>
              <w:pStyle w:val="a9"/>
              <w:numPr>
                <w:ilvl w:val="0"/>
                <w:numId w:val="98"/>
              </w:numPr>
              <w:tabs>
                <w:tab w:val="left" w:pos="300"/>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 xml:space="preserve">η </w:t>
            </w:r>
            <w:r w:rsidRPr="00A7125D">
              <w:rPr>
                <w:rFonts w:eastAsia="Calibri" w:cstheme="minorHAnsi"/>
                <w:sz w:val="22"/>
                <w:lang w:eastAsia="en-US"/>
              </w:rPr>
              <w:t>μονάδ</w:t>
            </w:r>
            <w:r>
              <w:rPr>
                <w:rFonts w:eastAsia="Calibri" w:cstheme="minorHAnsi"/>
                <w:sz w:val="22"/>
                <w:lang w:eastAsia="en-US"/>
              </w:rPr>
              <w:t>α</w:t>
            </w:r>
            <w:r w:rsidRPr="00A7125D">
              <w:rPr>
                <w:rFonts w:eastAsia="Calibri" w:cstheme="minorHAnsi"/>
                <w:sz w:val="22"/>
                <w:lang w:eastAsia="en-US"/>
              </w:rPr>
              <w:t xml:space="preserve"> επεξεργασίας των υγρών αποβλήτων του ελαιοτριβείου, τυροκομείου και οινοποιείου του Αγροτικού συνεταιρισμού Πάρου και η μεταφορά τεχνογνωσίας σε άλλα νησιά με προβλήματα ρύπανσης από ανάλογες μεταποιητικές δραστηριότητες</w:t>
            </w:r>
          </w:p>
          <w:p w14:paraId="05307E00" w14:textId="77777777" w:rsidR="00A7125D" w:rsidRPr="003B4213" w:rsidRDefault="003B4213" w:rsidP="007765EA">
            <w:pPr>
              <w:pStyle w:val="a9"/>
              <w:numPr>
                <w:ilvl w:val="0"/>
                <w:numId w:val="147"/>
              </w:numPr>
              <w:tabs>
                <w:tab w:val="left" w:pos="317"/>
              </w:tabs>
              <w:spacing w:line="240" w:lineRule="auto"/>
              <w:ind w:left="317" w:hanging="284"/>
              <w:jc w:val="both"/>
              <w:rPr>
                <w:rFonts w:eastAsia="Calibri" w:cstheme="minorHAnsi"/>
                <w:sz w:val="22"/>
                <w:lang w:eastAsia="en-US"/>
              </w:rPr>
            </w:pPr>
            <w:r w:rsidRPr="003B4213">
              <w:rPr>
                <w:rFonts w:eastAsia="Calibri" w:cstheme="minorHAnsi"/>
                <w:sz w:val="22"/>
                <w:lang w:eastAsia="en-US"/>
              </w:rPr>
              <w:t>Δ</w:t>
            </w:r>
            <w:r w:rsidR="00A7125D" w:rsidRPr="003B4213">
              <w:rPr>
                <w:rFonts w:eastAsia="Calibri" w:cstheme="minorHAnsi"/>
                <w:sz w:val="22"/>
                <w:lang w:eastAsia="en-US"/>
              </w:rPr>
              <w:t>ημιουργία Τράπεζας σπόρων καλλιεργητικών φυτών και αγροστ</w:t>
            </w:r>
            <w:r>
              <w:rPr>
                <w:rFonts w:eastAsia="Calibri" w:cstheme="minorHAnsi"/>
                <w:sz w:val="22"/>
                <w:lang w:eastAsia="en-US"/>
              </w:rPr>
              <w:t>ω</w:t>
            </w:r>
            <w:r w:rsidR="00A7125D" w:rsidRPr="003B4213">
              <w:rPr>
                <w:rFonts w:eastAsia="Calibri" w:cstheme="minorHAnsi"/>
                <w:sz w:val="22"/>
                <w:lang w:eastAsia="en-US"/>
              </w:rPr>
              <w:t>δών Περιφέρειας Ν. Αιγαίου, καθώς και διαφύλαξη της γενετικής ποικιλίας τοπικών ειδών του ζωικού κεφαλαίου (αιγοειδή Αντιμήλου).</w:t>
            </w:r>
          </w:p>
          <w:p w14:paraId="305E7475" w14:textId="77777777" w:rsidR="00A7125D" w:rsidRPr="003B4213" w:rsidRDefault="00A7125D" w:rsidP="007765EA">
            <w:pPr>
              <w:pStyle w:val="a9"/>
              <w:numPr>
                <w:ilvl w:val="0"/>
                <w:numId w:val="147"/>
              </w:numPr>
              <w:tabs>
                <w:tab w:val="left" w:pos="317"/>
              </w:tabs>
              <w:spacing w:line="240" w:lineRule="auto"/>
              <w:ind w:left="317" w:hanging="284"/>
              <w:jc w:val="both"/>
              <w:rPr>
                <w:rFonts w:eastAsia="Calibri" w:cstheme="minorHAnsi"/>
                <w:sz w:val="22"/>
                <w:lang w:eastAsia="en-US"/>
              </w:rPr>
            </w:pPr>
            <w:r w:rsidRPr="003B4213">
              <w:rPr>
                <w:rFonts w:eastAsia="Calibri" w:cstheme="minorHAnsi"/>
                <w:sz w:val="22"/>
                <w:lang w:eastAsia="en-US"/>
              </w:rPr>
              <w:t>Δημιουργία ενός Περιφερειακού Φορέα ο οποίος θα εγγυάται την εφαρμογή ενός Συμφώνου Ποιότητας Περιφέρειας Νοτίου Αιγαίου</w:t>
            </w:r>
          </w:p>
          <w:p w14:paraId="32A677A8" w14:textId="77777777" w:rsidR="00E16CB8" w:rsidRPr="003B4213" w:rsidRDefault="00E16CB8" w:rsidP="007765EA">
            <w:pPr>
              <w:pStyle w:val="a9"/>
              <w:numPr>
                <w:ilvl w:val="0"/>
                <w:numId w:val="147"/>
              </w:numPr>
              <w:tabs>
                <w:tab w:val="left" w:pos="317"/>
              </w:tabs>
              <w:spacing w:line="240" w:lineRule="auto"/>
              <w:ind w:left="317" w:hanging="284"/>
              <w:jc w:val="both"/>
              <w:rPr>
                <w:rFonts w:eastAsia="Calibri" w:cstheme="minorHAnsi"/>
                <w:sz w:val="22"/>
                <w:lang w:eastAsia="en-US"/>
              </w:rPr>
            </w:pPr>
            <w:r w:rsidRPr="003B4213">
              <w:rPr>
                <w:rFonts w:eastAsia="Calibri" w:cstheme="minorHAnsi"/>
                <w:sz w:val="22"/>
                <w:lang w:eastAsia="en-US"/>
              </w:rPr>
              <w:t>Λήψη μέτρων για διατήρηση και ανάπτυξη του κλάδου της σπογγαλιείας στην Κάλυμνο</w:t>
            </w:r>
            <w:r w:rsidR="00CE54C4" w:rsidRPr="003B4213">
              <w:rPr>
                <w:rFonts w:eastAsia="Calibri" w:cstheme="minorHAnsi"/>
                <w:sz w:val="22"/>
                <w:lang w:eastAsia="en-US"/>
              </w:rPr>
              <w:t xml:space="preserve"> </w:t>
            </w:r>
            <w:r w:rsidRPr="003B4213">
              <w:rPr>
                <w:rFonts w:eastAsia="Calibri" w:cstheme="minorHAnsi"/>
                <w:sz w:val="22"/>
                <w:lang w:eastAsia="en-US"/>
              </w:rPr>
              <w:t>- μελέτη αξιοποίησης άλλων ειδών (π.χ. για φαρμακευτική χρήση), σε συνεννόηση με τον Σύλλογο των Σ</w:t>
            </w:r>
            <w:r w:rsidR="003B4213">
              <w:rPr>
                <w:rFonts w:eastAsia="Calibri" w:cstheme="minorHAnsi"/>
                <w:sz w:val="22"/>
                <w:lang w:eastAsia="en-US"/>
              </w:rPr>
              <w:t>πογγαλιέων</w:t>
            </w:r>
          </w:p>
          <w:p w14:paraId="374948FD" w14:textId="77777777" w:rsidR="00A7125D" w:rsidRDefault="00E16CB8"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Α</w:t>
            </w:r>
            <w:r w:rsidRPr="00E16CB8">
              <w:rPr>
                <w:rFonts w:eastAsia="Calibri" w:cstheme="minorHAnsi"/>
                <w:sz w:val="22"/>
                <w:lang w:eastAsia="en-US"/>
              </w:rPr>
              <w:t xml:space="preserve">ναβάθμιση </w:t>
            </w:r>
            <w:r>
              <w:rPr>
                <w:rFonts w:eastAsia="Calibri" w:cstheme="minorHAnsi"/>
                <w:sz w:val="22"/>
                <w:lang w:eastAsia="en-US"/>
              </w:rPr>
              <w:t>Ε</w:t>
            </w:r>
            <w:r w:rsidRPr="00E16CB8">
              <w:rPr>
                <w:rFonts w:eastAsia="Calibri" w:cstheme="minorHAnsi"/>
                <w:sz w:val="22"/>
                <w:lang w:eastAsia="en-US"/>
              </w:rPr>
              <w:t>παγγελμα</w:t>
            </w:r>
            <w:r>
              <w:rPr>
                <w:rFonts w:eastAsia="Calibri" w:cstheme="minorHAnsi"/>
                <w:sz w:val="22"/>
                <w:lang w:eastAsia="en-US"/>
              </w:rPr>
              <w:t>τικής Σχολής Δ</w:t>
            </w:r>
            <w:r w:rsidRPr="00E16CB8">
              <w:rPr>
                <w:rFonts w:eastAsia="Calibri" w:cstheme="minorHAnsi"/>
                <w:sz w:val="22"/>
                <w:lang w:eastAsia="en-US"/>
              </w:rPr>
              <w:t>υτών Καλύμνου</w:t>
            </w:r>
          </w:p>
          <w:p w14:paraId="1181ED67" w14:textId="77777777" w:rsidR="002600D0" w:rsidRDefault="002600D0" w:rsidP="007765EA">
            <w:pPr>
              <w:pStyle w:val="a9"/>
              <w:numPr>
                <w:ilvl w:val="0"/>
                <w:numId w:val="147"/>
              </w:numPr>
              <w:tabs>
                <w:tab w:val="left" w:pos="317"/>
              </w:tabs>
              <w:spacing w:line="240" w:lineRule="auto"/>
              <w:ind w:left="317" w:hanging="284"/>
              <w:jc w:val="both"/>
              <w:rPr>
                <w:rFonts w:eastAsia="Calibri" w:cstheme="minorHAnsi"/>
                <w:sz w:val="22"/>
                <w:lang w:eastAsia="en-US"/>
              </w:rPr>
            </w:pPr>
            <w:r w:rsidRPr="002600D0">
              <w:rPr>
                <w:rFonts w:eastAsia="Calibri" w:cstheme="minorHAnsi"/>
                <w:sz w:val="22"/>
                <w:lang w:eastAsia="en-US"/>
              </w:rPr>
              <w:t>Κέντρο διαχείρισης οργανικών υπολειμμάτων (ελαιοτριβείων,</w:t>
            </w:r>
            <w:r>
              <w:rPr>
                <w:rFonts w:eastAsia="Calibri" w:cstheme="minorHAnsi"/>
                <w:sz w:val="22"/>
                <w:lang w:eastAsia="en-US"/>
              </w:rPr>
              <w:t xml:space="preserve"> </w:t>
            </w:r>
            <w:r w:rsidRPr="002600D0">
              <w:rPr>
                <w:rFonts w:eastAsia="Calibri" w:cstheme="minorHAnsi"/>
                <w:sz w:val="22"/>
                <w:lang w:eastAsia="en-US"/>
              </w:rPr>
              <w:t>τυροκομείων κλ</w:t>
            </w:r>
            <w:r>
              <w:rPr>
                <w:rFonts w:eastAsia="Calibri" w:cstheme="minorHAnsi"/>
                <w:sz w:val="22"/>
                <w:lang w:eastAsia="en-US"/>
              </w:rPr>
              <w:t>π</w:t>
            </w:r>
            <w:r w:rsidRPr="002600D0">
              <w:rPr>
                <w:rFonts w:eastAsia="Calibri" w:cstheme="minorHAnsi"/>
                <w:sz w:val="22"/>
                <w:lang w:eastAsia="en-US"/>
              </w:rPr>
              <w:t>.)</w:t>
            </w:r>
            <w:r>
              <w:rPr>
                <w:rFonts w:eastAsia="Calibri" w:cstheme="minorHAnsi"/>
                <w:sz w:val="22"/>
                <w:lang w:eastAsia="en-US"/>
              </w:rPr>
              <w:t xml:space="preserve"> ν. Ανδρου</w:t>
            </w:r>
          </w:p>
          <w:p w14:paraId="407D3394" w14:textId="77777777" w:rsidR="00554DFB" w:rsidRDefault="00554DFB"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Θ</w:t>
            </w:r>
            <w:r w:rsidRPr="00554DFB">
              <w:rPr>
                <w:rFonts w:eastAsia="Calibri" w:cstheme="minorHAnsi"/>
                <w:sz w:val="22"/>
                <w:lang w:eastAsia="en-US"/>
              </w:rPr>
              <w:t>εσμοθέτηση λειτουργίας 2 Κέντρων Σχεδιασμού και Ανάπτυξης Πρωτοβουλιών για την Αλιεία σε Κάλυμνο και Πάρο</w:t>
            </w:r>
          </w:p>
          <w:p w14:paraId="1E308039" w14:textId="77777777" w:rsidR="00B51C4A" w:rsidRPr="00B51C4A" w:rsidRDefault="00B51C4A" w:rsidP="00B51C4A">
            <w:pPr>
              <w:tabs>
                <w:tab w:val="left" w:pos="317"/>
              </w:tabs>
              <w:spacing w:line="240" w:lineRule="auto"/>
              <w:ind w:left="33"/>
              <w:jc w:val="both"/>
              <w:rPr>
                <w:rFonts w:eastAsia="Calibri" w:cstheme="minorHAnsi"/>
                <w:sz w:val="22"/>
                <w:lang w:eastAsia="en-US"/>
              </w:rPr>
            </w:pPr>
          </w:p>
          <w:p w14:paraId="45B3BAD0" w14:textId="77777777" w:rsidR="00554DFB" w:rsidRDefault="00554DFB"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Σ</w:t>
            </w:r>
            <w:r w:rsidRPr="00554DFB">
              <w:rPr>
                <w:rFonts w:eastAsia="Calibri" w:cstheme="minorHAnsi"/>
                <w:sz w:val="22"/>
                <w:lang w:eastAsia="en-US"/>
              </w:rPr>
              <w:t>τελέχωση και υλικοτεχνική υποδομή Εργαστ</w:t>
            </w:r>
            <w:r>
              <w:rPr>
                <w:rFonts w:eastAsia="Calibri" w:cstheme="minorHAnsi"/>
                <w:sz w:val="22"/>
                <w:lang w:eastAsia="en-US"/>
              </w:rPr>
              <w:t>ηρίου</w:t>
            </w:r>
            <w:r w:rsidRPr="00554DFB">
              <w:rPr>
                <w:rFonts w:eastAsia="Calibri" w:cstheme="minorHAnsi"/>
                <w:sz w:val="22"/>
                <w:lang w:eastAsia="en-US"/>
              </w:rPr>
              <w:t xml:space="preserve"> Αλιείας </w:t>
            </w:r>
            <w:r>
              <w:rPr>
                <w:rFonts w:eastAsia="Calibri" w:cstheme="minorHAnsi"/>
                <w:sz w:val="22"/>
                <w:lang w:eastAsia="en-US"/>
              </w:rPr>
              <w:t xml:space="preserve">στην </w:t>
            </w:r>
            <w:r w:rsidRPr="00554DFB">
              <w:rPr>
                <w:rFonts w:eastAsia="Calibri" w:cstheme="minorHAnsi"/>
                <w:sz w:val="22"/>
                <w:lang w:eastAsia="en-US"/>
              </w:rPr>
              <w:t xml:space="preserve">Κάλυμνο </w:t>
            </w:r>
          </w:p>
          <w:p w14:paraId="1B128891" w14:textId="77777777" w:rsidR="00A75296" w:rsidRDefault="006E430D"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Ολοκλήρωση α</w:t>
            </w:r>
            <w:r w:rsidR="00A75296" w:rsidRPr="00A75296">
              <w:rPr>
                <w:rFonts w:eastAsia="Calibri" w:cstheme="minorHAnsi"/>
                <w:sz w:val="22"/>
                <w:lang w:eastAsia="en-US"/>
              </w:rPr>
              <w:t>λιευτικ</w:t>
            </w:r>
            <w:r>
              <w:rPr>
                <w:rFonts w:eastAsia="Calibri" w:cstheme="minorHAnsi"/>
                <w:sz w:val="22"/>
                <w:lang w:eastAsia="en-US"/>
              </w:rPr>
              <w:t xml:space="preserve">ών </w:t>
            </w:r>
            <w:r w:rsidR="00A75296" w:rsidRPr="00A75296">
              <w:rPr>
                <w:rFonts w:eastAsia="Calibri" w:cstheme="minorHAnsi"/>
                <w:sz w:val="22"/>
                <w:lang w:eastAsia="en-US"/>
              </w:rPr>
              <w:t xml:space="preserve"> καταφ</w:t>
            </w:r>
            <w:r>
              <w:rPr>
                <w:rFonts w:eastAsia="Calibri" w:cstheme="minorHAnsi"/>
                <w:sz w:val="22"/>
                <w:lang w:eastAsia="en-US"/>
              </w:rPr>
              <w:t xml:space="preserve">υγίων </w:t>
            </w:r>
            <w:r w:rsidRPr="00A75296">
              <w:rPr>
                <w:rFonts w:eastAsia="Calibri" w:cstheme="minorHAnsi"/>
                <w:sz w:val="22"/>
                <w:lang w:eastAsia="en-US"/>
              </w:rPr>
              <w:t>Χώρα</w:t>
            </w:r>
            <w:r>
              <w:rPr>
                <w:rFonts w:eastAsia="Calibri" w:cstheme="minorHAnsi"/>
                <w:sz w:val="22"/>
                <w:lang w:eastAsia="en-US"/>
              </w:rPr>
              <w:t xml:space="preserve">ς &amp; Κορθίου – κατασκευή αλιευτικού καταφυγίου σε </w:t>
            </w:r>
            <w:r w:rsidR="00A75296" w:rsidRPr="00A75296">
              <w:rPr>
                <w:rFonts w:eastAsia="Calibri" w:cstheme="minorHAnsi"/>
                <w:sz w:val="22"/>
                <w:lang w:eastAsia="en-US"/>
              </w:rPr>
              <w:t>Γαύριο</w:t>
            </w:r>
          </w:p>
          <w:p w14:paraId="310DF5B3" w14:textId="77777777" w:rsidR="00A75296" w:rsidRDefault="006E430D"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 xml:space="preserve">Δημιουργία </w:t>
            </w:r>
            <w:r w:rsidR="00A75296" w:rsidRPr="00A75296">
              <w:rPr>
                <w:rFonts w:eastAsia="Calibri" w:cstheme="minorHAnsi"/>
                <w:sz w:val="22"/>
                <w:lang w:eastAsia="en-US"/>
              </w:rPr>
              <w:t>Ιχθυόσκαλα</w:t>
            </w:r>
            <w:r>
              <w:rPr>
                <w:rFonts w:eastAsia="Calibri" w:cstheme="minorHAnsi"/>
                <w:sz w:val="22"/>
                <w:lang w:eastAsia="en-US"/>
              </w:rPr>
              <w:t>ς</w:t>
            </w:r>
            <w:r w:rsidR="00A75296" w:rsidRPr="00A75296">
              <w:rPr>
                <w:rFonts w:eastAsia="Calibri" w:cstheme="minorHAnsi"/>
                <w:sz w:val="22"/>
                <w:lang w:eastAsia="en-US"/>
              </w:rPr>
              <w:t xml:space="preserve"> Γαυρίου</w:t>
            </w:r>
          </w:p>
          <w:p w14:paraId="7F979164" w14:textId="77777777" w:rsidR="005B0943" w:rsidRDefault="005B0943"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Ειδικές μελέτες ΠΑΥ / ΠΟΑΥ σε επίπεδο νησιού</w:t>
            </w:r>
          </w:p>
          <w:p w14:paraId="74B1A076" w14:textId="77777777" w:rsidR="00A75296" w:rsidRDefault="00460739"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Διερεύνηση ανάπτυξης ι</w:t>
            </w:r>
            <w:r w:rsidR="00A75296" w:rsidRPr="00A75296">
              <w:rPr>
                <w:rFonts w:eastAsia="Calibri" w:cstheme="minorHAnsi"/>
                <w:sz w:val="22"/>
                <w:lang w:eastAsia="en-US"/>
              </w:rPr>
              <w:t>χθυοκαλλι</w:t>
            </w:r>
            <w:r>
              <w:rPr>
                <w:rFonts w:eastAsia="Calibri" w:cstheme="minorHAnsi"/>
                <w:sz w:val="22"/>
                <w:lang w:eastAsia="en-US"/>
              </w:rPr>
              <w:t>εργειών στην περιοχή Κορθίου Ανδρου</w:t>
            </w:r>
          </w:p>
          <w:p w14:paraId="5D65C7E0" w14:textId="77777777" w:rsidR="00FF4EDE" w:rsidRDefault="00FF4EDE" w:rsidP="007765EA">
            <w:pPr>
              <w:pStyle w:val="a9"/>
              <w:numPr>
                <w:ilvl w:val="0"/>
                <w:numId w:val="147"/>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Κατάρτιση</w:t>
            </w:r>
            <w:r w:rsidRPr="00FF4EDE">
              <w:rPr>
                <w:rFonts w:eastAsia="Calibri" w:cstheme="minorHAnsi"/>
                <w:sz w:val="22"/>
                <w:lang w:eastAsia="en-US"/>
              </w:rPr>
              <w:t xml:space="preserve"> απασχολούμενων</w:t>
            </w:r>
            <w:r>
              <w:rPr>
                <w:rFonts w:eastAsia="Calibri" w:cstheme="minorHAnsi"/>
                <w:sz w:val="22"/>
                <w:lang w:eastAsia="en-US"/>
              </w:rPr>
              <w:t xml:space="preserve"> </w:t>
            </w:r>
            <w:r w:rsidRPr="00FF4EDE">
              <w:rPr>
                <w:rFonts w:eastAsia="Calibri" w:cstheme="minorHAnsi"/>
                <w:sz w:val="22"/>
                <w:lang w:eastAsia="en-US"/>
              </w:rPr>
              <w:t xml:space="preserve"> στο</w:t>
            </w:r>
            <w:r>
              <w:rPr>
                <w:rFonts w:eastAsia="Calibri" w:cstheme="minorHAnsi"/>
                <w:sz w:val="22"/>
                <w:lang w:eastAsia="en-US"/>
              </w:rPr>
              <w:t xml:space="preserve">ν </w:t>
            </w:r>
            <w:r w:rsidRPr="00FF4EDE">
              <w:rPr>
                <w:rFonts w:eastAsia="Calibri" w:cstheme="minorHAnsi"/>
                <w:sz w:val="22"/>
                <w:lang w:eastAsia="en-US"/>
              </w:rPr>
              <w:t xml:space="preserve"> πρωτογενή τομέα</w:t>
            </w:r>
            <w:r>
              <w:rPr>
                <w:rFonts w:eastAsia="Calibri" w:cstheme="minorHAnsi"/>
                <w:sz w:val="22"/>
                <w:lang w:eastAsia="en-US"/>
              </w:rPr>
              <w:t xml:space="preserve"> στην Ανδρο</w:t>
            </w:r>
          </w:p>
          <w:p w14:paraId="24B1C3B4" w14:textId="77777777" w:rsidR="00FB3BE6" w:rsidRDefault="00FB3BE6" w:rsidP="007765EA">
            <w:pPr>
              <w:pStyle w:val="a9"/>
              <w:numPr>
                <w:ilvl w:val="0"/>
                <w:numId w:val="147"/>
              </w:numPr>
              <w:tabs>
                <w:tab w:val="left" w:pos="317"/>
              </w:tabs>
              <w:spacing w:line="240" w:lineRule="auto"/>
              <w:ind w:left="317" w:hanging="284"/>
              <w:jc w:val="both"/>
              <w:rPr>
                <w:rFonts w:eastAsia="Calibri" w:cstheme="minorHAnsi"/>
                <w:sz w:val="22"/>
                <w:lang w:eastAsia="en-US"/>
              </w:rPr>
            </w:pPr>
            <w:r w:rsidRPr="00FB3BE6">
              <w:rPr>
                <w:rFonts w:eastAsia="Calibri" w:cstheme="minorHAnsi"/>
                <w:sz w:val="22"/>
                <w:lang w:eastAsia="en-US"/>
              </w:rPr>
              <w:t xml:space="preserve">Αναβάθμιση υφιστάμενων καταφυγίων </w:t>
            </w:r>
            <w:r>
              <w:rPr>
                <w:rFonts w:eastAsia="Calibri" w:cstheme="minorHAnsi"/>
                <w:sz w:val="22"/>
                <w:lang w:eastAsia="en-US"/>
              </w:rPr>
              <w:t xml:space="preserve">- </w:t>
            </w:r>
            <w:r w:rsidRPr="00FB3BE6">
              <w:rPr>
                <w:rFonts w:eastAsia="Calibri" w:cstheme="minorHAnsi"/>
                <w:sz w:val="22"/>
                <w:lang w:eastAsia="en-US"/>
              </w:rPr>
              <w:t>Δημιουργία νέων λιμενικών υποδομών ελλιμενισμού αλιευτικών σκαφών</w:t>
            </w:r>
            <w:r>
              <w:rPr>
                <w:rFonts w:eastAsia="Calibri" w:cstheme="minorHAnsi"/>
                <w:sz w:val="22"/>
                <w:lang w:eastAsia="en-US"/>
              </w:rPr>
              <w:t xml:space="preserve"> ν. Θήρας</w:t>
            </w:r>
          </w:p>
          <w:p w14:paraId="52AD965F" w14:textId="77777777" w:rsidR="00B804CA" w:rsidRDefault="00F373A4" w:rsidP="0027739D">
            <w:pPr>
              <w:tabs>
                <w:tab w:val="left" w:pos="317"/>
              </w:tabs>
              <w:spacing w:line="240" w:lineRule="auto"/>
              <w:ind w:left="317" w:hanging="317"/>
              <w:contextualSpacing/>
              <w:jc w:val="both"/>
              <w:rPr>
                <w:rFonts w:eastAsia="Calibri" w:cstheme="minorHAnsi"/>
                <w:sz w:val="22"/>
                <w:lang w:eastAsia="en-US"/>
              </w:rPr>
            </w:pPr>
            <w:r w:rsidRPr="00F373A4">
              <w:rPr>
                <w:rFonts w:eastAsia="Calibri" w:cstheme="minorHAnsi"/>
                <w:sz w:val="22"/>
                <w:lang w:eastAsia="en-US"/>
              </w:rPr>
              <w:t>•</w:t>
            </w:r>
            <w:r w:rsidRPr="00F373A4">
              <w:rPr>
                <w:rFonts w:eastAsia="Calibri" w:cstheme="minorHAnsi"/>
                <w:sz w:val="22"/>
                <w:lang w:eastAsia="en-US"/>
              </w:rPr>
              <w:tab/>
              <w:t>Δημιουργία αλιευτικού καταφυγίου στον έσω λιμένα Τήνου</w:t>
            </w:r>
            <w:r>
              <w:rPr>
                <w:rFonts w:eastAsia="Calibri" w:cstheme="minorHAnsi"/>
                <w:sz w:val="22"/>
                <w:lang w:eastAsia="en-US"/>
              </w:rPr>
              <w:t xml:space="preserve"> - </w:t>
            </w:r>
            <w:r w:rsidRPr="00F373A4">
              <w:rPr>
                <w:rFonts w:eastAsia="Calibri" w:cstheme="minorHAnsi"/>
                <w:sz w:val="22"/>
                <w:lang w:eastAsia="en-US"/>
              </w:rPr>
              <w:t>Βελτίωση λιμένος Πανόρμου με σκοπό τη χρήση του και ως αλιευτικό καταφύγιο</w:t>
            </w:r>
          </w:p>
          <w:p w14:paraId="686EAD60" w14:textId="77777777" w:rsidR="00444C47" w:rsidRDefault="008833B7" w:rsidP="0027739D">
            <w:pPr>
              <w:tabs>
                <w:tab w:val="left" w:pos="317"/>
              </w:tabs>
              <w:spacing w:line="240" w:lineRule="auto"/>
              <w:ind w:left="317" w:hanging="317"/>
              <w:contextualSpacing/>
              <w:jc w:val="both"/>
              <w:rPr>
                <w:rFonts w:eastAsia="Calibri" w:cstheme="minorHAnsi"/>
                <w:sz w:val="22"/>
                <w:lang w:eastAsia="en-US"/>
              </w:rPr>
            </w:pPr>
            <w:r w:rsidRPr="008833B7">
              <w:rPr>
                <w:rFonts w:eastAsia="Calibri" w:cstheme="minorHAnsi"/>
                <w:sz w:val="22"/>
                <w:lang w:eastAsia="en-US"/>
              </w:rPr>
              <w:t>•</w:t>
            </w:r>
            <w:r w:rsidRPr="008833B7">
              <w:rPr>
                <w:rFonts w:eastAsia="Calibri" w:cstheme="minorHAnsi"/>
                <w:sz w:val="22"/>
                <w:lang w:eastAsia="en-US"/>
              </w:rPr>
              <w:tab/>
            </w:r>
            <w:r w:rsidR="00444C47" w:rsidRPr="00444C47">
              <w:rPr>
                <w:rFonts w:eastAsia="Calibri" w:cstheme="minorHAnsi"/>
                <w:sz w:val="22"/>
                <w:lang w:eastAsia="en-US"/>
              </w:rPr>
              <w:t>Προώθηση της θεσμοθέτησης λατομικών περιοχών εξόρυξης αδρανών υλικών και ένταξη των λατομείων αδρανών εντός αυτών</w:t>
            </w:r>
          </w:p>
          <w:p w14:paraId="78FE272B" w14:textId="77777777" w:rsidR="008833B7" w:rsidRPr="00444C47" w:rsidRDefault="008833B7" w:rsidP="007765EA">
            <w:pPr>
              <w:pStyle w:val="a9"/>
              <w:numPr>
                <w:ilvl w:val="0"/>
                <w:numId w:val="142"/>
              </w:numPr>
              <w:tabs>
                <w:tab w:val="left" w:pos="317"/>
              </w:tabs>
              <w:spacing w:line="240" w:lineRule="auto"/>
              <w:ind w:left="317" w:hanging="317"/>
              <w:jc w:val="both"/>
              <w:rPr>
                <w:rFonts w:eastAsia="Calibri" w:cstheme="minorHAnsi"/>
                <w:sz w:val="22"/>
                <w:lang w:eastAsia="en-US"/>
              </w:rPr>
            </w:pPr>
            <w:r w:rsidRPr="00444C47">
              <w:rPr>
                <w:rFonts w:eastAsia="Calibri" w:cstheme="minorHAnsi"/>
                <w:sz w:val="22"/>
                <w:lang w:eastAsia="en-US"/>
              </w:rPr>
              <w:t>Επίλυση νομικών θεμάτων (περιβαλλοντική αδειοδότηση) δημοτικού λιμένα στη θέση Κάναβα ν. Μήλου (εξαγωγικός κόμβος ορυκτών) και βελτίωση εγκαταστάσεων</w:t>
            </w:r>
          </w:p>
          <w:p w14:paraId="4931A105" w14:textId="77777777" w:rsidR="008833B7" w:rsidRPr="003B4213" w:rsidRDefault="00CE54C4"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3B4213">
              <w:rPr>
                <w:rFonts w:eastAsia="Calibri" w:cstheme="minorHAnsi"/>
                <w:sz w:val="22"/>
                <w:lang w:eastAsia="en-US"/>
              </w:rPr>
              <w:t xml:space="preserve">Προώθηση Πρωτοβουλίας Οργάνωσης της Μεταποίησης - Εμπορίας και Προβολής των τοπικών αγροτικών </w:t>
            </w:r>
            <w:r w:rsidR="00DF204E" w:rsidRPr="003B4213">
              <w:rPr>
                <w:rFonts w:eastAsia="Calibri" w:cstheme="minorHAnsi"/>
                <w:sz w:val="22"/>
                <w:lang w:eastAsia="en-US"/>
              </w:rPr>
              <w:t xml:space="preserve">προϊόντων ν. Ανδρου </w:t>
            </w:r>
            <w:r w:rsidRPr="003B4213">
              <w:rPr>
                <w:rFonts w:eastAsia="Calibri" w:cstheme="minorHAnsi"/>
                <w:sz w:val="22"/>
                <w:lang w:eastAsia="en-US"/>
              </w:rPr>
              <w:t>μέσω φορέα Κοινωνικής Συνεταιριστικής Επιχειρηματικότητας (ΚΟΙΝ.Σ.ΕΠ.) και οργάνωσης Ομάδων Παραγωγών</w:t>
            </w:r>
            <w:r w:rsidR="00DF204E" w:rsidRPr="003B4213">
              <w:rPr>
                <w:rFonts w:eastAsia="Calibri" w:cstheme="minorHAnsi"/>
                <w:sz w:val="22"/>
                <w:lang w:eastAsia="en-US"/>
              </w:rPr>
              <w:t xml:space="preserve"> - Χ</w:t>
            </w:r>
            <w:r w:rsidRPr="003B4213">
              <w:rPr>
                <w:rFonts w:eastAsia="Calibri" w:cstheme="minorHAnsi"/>
                <w:sz w:val="22"/>
                <w:lang w:eastAsia="en-US"/>
              </w:rPr>
              <w:t>ωροθέτηση σύγχρονου Βιολογικού</w:t>
            </w:r>
            <w:r w:rsidR="00DF204E" w:rsidRPr="003B4213">
              <w:rPr>
                <w:rFonts w:eastAsia="Calibri" w:cstheme="minorHAnsi"/>
                <w:sz w:val="22"/>
                <w:lang w:eastAsia="en-US"/>
              </w:rPr>
              <w:t xml:space="preserve"> </w:t>
            </w:r>
            <w:r w:rsidRPr="003B4213">
              <w:rPr>
                <w:rFonts w:eastAsia="Calibri" w:cstheme="minorHAnsi"/>
                <w:sz w:val="22"/>
                <w:lang w:eastAsia="en-US"/>
              </w:rPr>
              <w:t xml:space="preserve">Οινοποιείου και Ξηραντηρίου </w:t>
            </w:r>
            <w:r w:rsidR="00DF204E" w:rsidRPr="003B4213">
              <w:rPr>
                <w:rFonts w:eastAsia="Calibri" w:cstheme="minorHAnsi"/>
                <w:sz w:val="22"/>
                <w:lang w:eastAsia="en-US"/>
              </w:rPr>
              <w:t>–</w:t>
            </w:r>
            <w:r w:rsidRPr="003B4213">
              <w:rPr>
                <w:rFonts w:eastAsia="Calibri" w:cstheme="minorHAnsi"/>
                <w:sz w:val="22"/>
                <w:lang w:eastAsia="en-US"/>
              </w:rPr>
              <w:t xml:space="preserve"> Συσκευαστηρίου</w:t>
            </w:r>
            <w:r w:rsidR="00DF204E" w:rsidRPr="003B4213">
              <w:rPr>
                <w:rFonts w:eastAsia="Calibri" w:cstheme="minorHAnsi"/>
                <w:sz w:val="22"/>
                <w:lang w:eastAsia="en-US"/>
              </w:rPr>
              <w:t xml:space="preserve"> </w:t>
            </w:r>
            <w:r w:rsidRPr="003B4213">
              <w:rPr>
                <w:rFonts w:eastAsia="Calibri" w:cstheme="minorHAnsi"/>
                <w:sz w:val="22"/>
                <w:lang w:eastAsia="en-US"/>
              </w:rPr>
              <w:t>καθώς και Χυμοποιητικής Μονάδας για τα λεμόνια</w:t>
            </w:r>
            <w:r w:rsidR="00DF204E" w:rsidRPr="003B4213">
              <w:rPr>
                <w:rFonts w:eastAsia="Calibri" w:cstheme="minorHAnsi"/>
                <w:sz w:val="22"/>
                <w:lang w:eastAsia="en-US"/>
              </w:rPr>
              <w:t xml:space="preserve"> </w:t>
            </w:r>
            <w:r w:rsidRPr="003B4213">
              <w:rPr>
                <w:rFonts w:eastAsia="Calibri" w:cstheme="minorHAnsi"/>
                <w:sz w:val="22"/>
                <w:lang w:eastAsia="en-US"/>
              </w:rPr>
              <w:t>και λοιπά εσπεριδοειδή</w:t>
            </w:r>
            <w:r w:rsidR="00DF204E" w:rsidRPr="003B4213">
              <w:rPr>
                <w:rFonts w:eastAsia="Calibri" w:cstheme="minorHAnsi"/>
                <w:sz w:val="22"/>
                <w:lang w:eastAsia="en-US"/>
              </w:rPr>
              <w:t xml:space="preserve"> -</w:t>
            </w:r>
            <w:r w:rsidRPr="003B4213">
              <w:rPr>
                <w:rFonts w:eastAsia="Calibri" w:cstheme="minorHAnsi"/>
                <w:sz w:val="22"/>
                <w:lang w:eastAsia="en-US"/>
              </w:rPr>
              <w:t xml:space="preserve"> Καταγραφή </w:t>
            </w:r>
            <w:r w:rsidR="00DF204E" w:rsidRPr="003B4213">
              <w:rPr>
                <w:rFonts w:eastAsia="Calibri" w:cstheme="minorHAnsi"/>
                <w:sz w:val="22"/>
                <w:lang w:eastAsia="en-US"/>
              </w:rPr>
              <w:t>–</w:t>
            </w:r>
            <w:r w:rsidRPr="003B4213">
              <w:rPr>
                <w:rFonts w:eastAsia="Calibri" w:cstheme="minorHAnsi"/>
                <w:sz w:val="22"/>
                <w:lang w:eastAsia="en-US"/>
              </w:rPr>
              <w:t xml:space="preserve"> συγκέντρωση</w:t>
            </w:r>
            <w:r w:rsidR="00DF204E" w:rsidRPr="003B4213">
              <w:rPr>
                <w:rFonts w:eastAsia="Calibri" w:cstheme="minorHAnsi"/>
                <w:sz w:val="22"/>
                <w:lang w:eastAsia="en-US"/>
              </w:rPr>
              <w:t xml:space="preserve"> </w:t>
            </w:r>
            <w:r w:rsidRPr="003B4213">
              <w:rPr>
                <w:rFonts w:eastAsia="Calibri" w:cstheme="minorHAnsi"/>
                <w:sz w:val="22"/>
                <w:lang w:eastAsia="en-US"/>
              </w:rPr>
              <w:t xml:space="preserve">και οργάνωση μικρών παραγωγών </w:t>
            </w:r>
            <w:r w:rsidR="00DF204E" w:rsidRPr="003B4213">
              <w:rPr>
                <w:rFonts w:eastAsia="Calibri" w:cstheme="minorHAnsi"/>
                <w:sz w:val="22"/>
                <w:lang w:eastAsia="en-US"/>
              </w:rPr>
              <w:t>(</w:t>
            </w:r>
            <w:r w:rsidRPr="003B4213">
              <w:rPr>
                <w:rFonts w:eastAsia="Calibri" w:cstheme="minorHAnsi"/>
                <w:sz w:val="22"/>
                <w:lang w:eastAsia="en-US"/>
              </w:rPr>
              <w:t>τυροκομικών -</w:t>
            </w:r>
            <w:r w:rsidR="00DF204E" w:rsidRPr="003B4213">
              <w:rPr>
                <w:rFonts w:eastAsia="Calibri" w:cstheme="minorHAnsi"/>
                <w:sz w:val="22"/>
                <w:lang w:eastAsia="en-US"/>
              </w:rPr>
              <w:t xml:space="preserve"> </w:t>
            </w:r>
            <w:r w:rsidRPr="003B4213">
              <w:rPr>
                <w:rFonts w:eastAsia="Calibri" w:cstheme="minorHAnsi"/>
                <w:sz w:val="22"/>
                <w:lang w:eastAsia="en-US"/>
              </w:rPr>
              <w:t>αλλαντικών - αποσταγμάτων - ελαιοκομικών) ώστε</w:t>
            </w:r>
            <w:r w:rsidR="00DF204E" w:rsidRPr="003B4213">
              <w:rPr>
                <w:rFonts w:eastAsia="Calibri" w:cstheme="minorHAnsi"/>
                <w:sz w:val="22"/>
                <w:lang w:eastAsia="en-US"/>
              </w:rPr>
              <w:t xml:space="preserve"> </w:t>
            </w:r>
            <w:r w:rsidRPr="003B4213">
              <w:rPr>
                <w:rFonts w:eastAsia="Calibri" w:cstheme="minorHAnsi"/>
                <w:sz w:val="22"/>
                <w:lang w:eastAsia="en-US"/>
              </w:rPr>
              <w:t>μ</w:t>
            </w:r>
            <w:r w:rsidR="00DF204E" w:rsidRPr="003B4213">
              <w:rPr>
                <w:rFonts w:eastAsia="Calibri" w:cstheme="minorHAnsi"/>
                <w:sz w:val="22"/>
                <w:lang w:eastAsia="en-US"/>
              </w:rPr>
              <w:t>έ</w:t>
            </w:r>
            <w:r w:rsidRPr="003B4213">
              <w:rPr>
                <w:rFonts w:eastAsia="Calibri" w:cstheme="minorHAnsi"/>
                <w:sz w:val="22"/>
                <w:lang w:eastAsia="en-US"/>
              </w:rPr>
              <w:t>σα απ</w:t>
            </w:r>
            <w:r w:rsidR="00DF204E" w:rsidRPr="003B4213">
              <w:rPr>
                <w:rFonts w:eastAsia="Calibri" w:cstheme="minorHAnsi"/>
                <w:sz w:val="22"/>
                <w:lang w:eastAsia="en-US"/>
              </w:rPr>
              <w:t>ό</w:t>
            </w:r>
            <w:r w:rsidRPr="003B4213">
              <w:rPr>
                <w:rFonts w:eastAsia="Calibri" w:cstheme="minorHAnsi"/>
                <w:sz w:val="22"/>
                <w:lang w:eastAsia="en-US"/>
              </w:rPr>
              <w:t xml:space="preserve"> ενιαία ονοματοδοσία να γίνουν</w:t>
            </w:r>
            <w:r w:rsidR="00DF204E" w:rsidRPr="003B4213">
              <w:rPr>
                <w:rFonts w:eastAsia="Calibri" w:cstheme="minorHAnsi"/>
                <w:sz w:val="22"/>
                <w:lang w:eastAsia="en-US"/>
              </w:rPr>
              <w:t xml:space="preserve"> </w:t>
            </w:r>
            <w:r w:rsidRPr="003B4213">
              <w:rPr>
                <w:rFonts w:eastAsia="Calibri" w:cstheme="minorHAnsi"/>
                <w:sz w:val="22"/>
                <w:lang w:eastAsia="en-US"/>
              </w:rPr>
              <w:t xml:space="preserve">εμπορεύσιμα και προβαλλόμενα τα προϊόντα </w:t>
            </w:r>
            <w:r w:rsidR="00DF204E" w:rsidRPr="003B4213">
              <w:rPr>
                <w:rFonts w:eastAsia="Calibri" w:cstheme="minorHAnsi"/>
                <w:sz w:val="22"/>
                <w:lang w:eastAsia="en-US"/>
              </w:rPr>
              <w:t xml:space="preserve">της </w:t>
            </w:r>
            <w:r w:rsidRPr="003B4213">
              <w:rPr>
                <w:rFonts w:eastAsia="Calibri" w:cstheme="minorHAnsi"/>
                <w:sz w:val="22"/>
                <w:lang w:eastAsia="en-US"/>
              </w:rPr>
              <w:t xml:space="preserve">Άνδρου </w:t>
            </w:r>
            <w:r w:rsidR="00DF204E" w:rsidRPr="003B4213">
              <w:rPr>
                <w:rFonts w:eastAsia="Calibri" w:cstheme="minorHAnsi"/>
                <w:sz w:val="22"/>
                <w:lang w:eastAsia="en-US"/>
              </w:rPr>
              <w:t>(</w:t>
            </w:r>
            <w:r w:rsidRPr="003B4213">
              <w:rPr>
                <w:rFonts w:eastAsia="Calibri" w:cstheme="minorHAnsi"/>
                <w:sz w:val="22"/>
                <w:lang w:eastAsia="en-US"/>
              </w:rPr>
              <w:t>πρόταση ονόματος φορέα : “ΑΝΔΡΟΣ-ΓΑΙΑ” / “ANDROS-GEA</w:t>
            </w:r>
            <w:r w:rsidR="00DF204E" w:rsidRPr="003B4213">
              <w:rPr>
                <w:rFonts w:eastAsia="Calibri" w:cstheme="minorHAnsi"/>
                <w:sz w:val="22"/>
                <w:lang w:eastAsia="en-US"/>
              </w:rPr>
              <w:t>)</w:t>
            </w:r>
          </w:p>
          <w:p w14:paraId="0FFB1529" w14:textId="77777777" w:rsidR="002600D0" w:rsidRPr="003B4213" w:rsidRDefault="002600D0"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3B4213">
              <w:rPr>
                <w:rFonts w:eastAsia="Calibri" w:cstheme="minorHAnsi"/>
                <w:sz w:val="22"/>
                <w:lang w:eastAsia="en-US"/>
              </w:rPr>
              <w:t>Δημιουργία ΒΙΟΠΑ στη ν. Ανδρο &amp; μικρής ναυπηγοεπισκευαστικής μονάδας στις περιοχές Γαυρίου ή Κορθίου</w:t>
            </w:r>
          </w:p>
          <w:p w14:paraId="2E677F4A" w14:textId="77777777" w:rsidR="005D06AF" w:rsidRPr="005D06AF" w:rsidRDefault="003C6A22" w:rsidP="007765EA">
            <w:pPr>
              <w:pStyle w:val="a9"/>
              <w:numPr>
                <w:ilvl w:val="0"/>
                <w:numId w:val="142"/>
              </w:numPr>
              <w:tabs>
                <w:tab w:val="left" w:pos="317"/>
              </w:tabs>
              <w:spacing w:line="240" w:lineRule="auto"/>
              <w:ind w:left="317" w:hanging="317"/>
              <w:jc w:val="both"/>
              <w:rPr>
                <w:rFonts w:eastAsia="Calibri" w:cstheme="minorHAnsi"/>
                <w:sz w:val="22"/>
                <w:lang w:eastAsia="en-US"/>
              </w:rPr>
            </w:pPr>
            <w:r w:rsidRPr="005D06AF">
              <w:rPr>
                <w:rFonts w:eastAsia="Calibri" w:cstheme="minorHAnsi"/>
                <w:sz w:val="22"/>
                <w:lang w:eastAsia="en-US"/>
              </w:rPr>
              <w:t xml:space="preserve">Εφαρμογή συστημάτων επεξεργασίας αποβλήτων από μονάδες του δευτερογενή τομέα </w:t>
            </w:r>
            <w:r w:rsidR="005D06AF" w:rsidRPr="005D06AF">
              <w:rPr>
                <w:rFonts w:eastAsia="Calibri" w:cstheme="minorHAnsi"/>
                <w:sz w:val="22"/>
                <w:lang w:eastAsia="en-US"/>
              </w:rPr>
              <w:t>– ειδικά Μελέτη διαχείρισης αποβλήτων ελαιοτριβείων Πάρου</w:t>
            </w:r>
          </w:p>
          <w:p w14:paraId="538B18F7" w14:textId="77777777" w:rsidR="00547F14" w:rsidRDefault="006233ED"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Προώθηση π</w:t>
            </w:r>
            <w:r w:rsidRPr="006233ED">
              <w:rPr>
                <w:rFonts w:eastAsia="Calibri" w:cstheme="minorHAnsi"/>
                <w:sz w:val="22"/>
                <w:lang w:eastAsia="en-US"/>
              </w:rPr>
              <w:t>ολύπλευρη</w:t>
            </w:r>
            <w:r>
              <w:rPr>
                <w:rFonts w:eastAsia="Calibri" w:cstheme="minorHAnsi"/>
                <w:sz w:val="22"/>
                <w:lang w:eastAsia="en-US"/>
              </w:rPr>
              <w:t>ς</w:t>
            </w:r>
            <w:r w:rsidRPr="006233ED">
              <w:rPr>
                <w:rFonts w:eastAsia="Calibri" w:cstheme="minorHAnsi"/>
                <w:sz w:val="22"/>
                <w:lang w:eastAsia="en-US"/>
              </w:rPr>
              <w:t xml:space="preserve">  ανάπτυξη</w:t>
            </w:r>
            <w:r>
              <w:rPr>
                <w:rFonts w:eastAsia="Calibri" w:cstheme="minorHAnsi"/>
                <w:sz w:val="22"/>
                <w:lang w:eastAsia="en-US"/>
              </w:rPr>
              <w:t>ς</w:t>
            </w:r>
            <w:r w:rsidRPr="006233ED">
              <w:rPr>
                <w:rFonts w:eastAsia="Calibri" w:cstheme="minorHAnsi"/>
                <w:sz w:val="22"/>
                <w:lang w:eastAsia="en-US"/>
              </w:rPr>
              <w:t xml:space="preserve">  του  τουρισμού </w:t>
            </w:r>
            <w:r>
              <w:rPr>
                <w:rFonts w:eastAsia="Calibri" w:cstheme="minorHAnsi"/>
                <w:sz w:val="22"/>
                <w:lang w:eastAsia="en-US"/>
              </w:rPr>
              <w:t xml:space="preserve">στη ν. Ανδρο, </w:t>
            </w:r>
            <w:r w:rsidRPr="006233ED">
              <w:rPr>
                <w:rFonts w:eastAsia="Calibri" w:cstheme="minorHAnsi"/>
                <w:sz w:val="22"/>
                <w:lang w:eastAsia="en-US"/>
              </w:rPr>
              <w:t>με  δημιουργία  ποιοτικότερων</w:t>
            </w:r>
            <w:r>
              <w:rPr>
                <w:rFonts w:eastAsia="Calibri" w:cstheme="minorHAnsi"/>
                <w:sz w:val="22"/>
                <w:lang w:eastAsia="en-US"/>
              </w:rPr>
              <w:t xml:space="preserve"> </w:t>
            </w:r>
            <w:r w:rsidRPr="006233ED">
              <w:rPr>
                <w:rFonts w:eastAsia="Calibri" w:cstheme="minorHAnsi"/>
                <w:sz w:val="22"/>
                <w:lang w:eastAsia="en-US"/>
              </w:rPr>
              <w:t xml:space="preserve">υποδομών </w:t>
            </w:r>
            <w:r w:rsidR="004501F8">
              <w:rPr>
                <w:rFonts w:eastAsia="Calibri" w:cstheme="minorHAnsi"/>
                <w:sz w:val="22"/>
                <w:lang w:eastAsia="en-US"/>
              </w:rPr>
              <w:t>(ξενοδοχειακές εγκαταστάσεις κλπ.)</w:t>
            </w:r>
            <w:r w:rsidRPr="006233ED">
              <w:rPr>
                <w:rFonts w:eastAsia="Calibri" w:cstheme="minorHAnsi"/>
                <w:sz w:val="22"/>
                <w:lang w:eastAsia="en-US"/>
              </w:rPr>
              <w:t xml:space="preserve"> και  αξιοποίηση  νέων  αγορών</w:t>
            </w:r>
            <w:r>
              <w:rPr>
                <w:rFonts w:eastAsia="Calibri" w:cstheme="minorHAnsi"/>
                <w:sz w:val="22"/>
                <w:lang w:eastAsia="en-US"/>
              </w:rPr>
              <w:t xml:space="preserve"> - α</w:t>
            </w:r>
            <w:r w:rsidRPr="006233ED">
              <w:rPr>
                <w:rFonts w:eastAsia="Calibri" w:cstheme="minorHAnsi"/>
                <w:sz w:val="22"/>
                <w:lang w:eastAsia="en-US"/>
              </w:rPr>
              <w:t xml:space="preserve">νάπτυξη  ειδικών  μορφών </w:t>
            </w:r>
            <w:r>
              <w:rPr>
                <w:rFonts w:eastAsia="Calibri" w:cstheme="minorHAnsi"/>
                <w:sz w:val="22"/>
                <w:lang w:eastAsia="en-US"/>
              </w:rPr>
              <w:t>τ</w:t>
            </w:r>
            <w:r w:rsidRPr="006233ED">
              <w:rPr>
                <w:rFonts w:eastAsia="Calibri" w:cstheme="minorHAnsi"/>
                <w:sz w:val="22"/>
                <w:lang w:eastAsia="en-US"/>
              </w:rPr>
              <w:t>ουρισμού  που  σχετίζονται  με  το  περιβάλλον  και  την  πολιτιστική κληρονομιά</w:t>
            </w:r>
            <w:r>
              <w:rPr>
                <w:rFonts w:eastAsia="Calibri" w:cstheme="minorHAnsi"/>
                <w:sz w:val="22"/>
                <w:lang w:eastAsia="en-US"/>
              </w:rPr>
              <w:t xml:space="preserve"> -  α</w:t>
            </w:r>
            <w:r w:rsidRPr="006233ED">
              <w:rPr>
                <w:rFonts w:eastAsia="Calibri" w:cstheme="minorHAnsi"/>
                <w:sz w:val="22"/>
                <w:lang w:eastAsia="en-US"/>
              </w:rPr>
              <w:t>νάπτυξη  θαλάσσιου  τουρισμού  (τουρισμού  κρουαζιέρας, σ</w:t>
            </w:r>
            <w:r>
              <w:rPr>
                <w:rFonts w:eastAsia="Calibri" w:cstheme="minorHAnsi"/>
                <w:sz w:val="22"/>
                <w:lang w:eastAsia="en-US"/>
              </w:rPr>
              <w:t>καφών αναψυχής, κατάδυσης κλπ.)</w:t>
            </w:r>
          </w:p>
          <w:p w14:paraId="1A49A8D4" w14:textId="77777777" w:rsidR="001A5278" w:rsidRDefault="00547F14"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547F14">
              <w:rPr>
                <w:rFonts w:eastAsia="Calibri" w:cstheme="minorHAnsi"/>
                <w:sz w:val="22"/>
                <w:lang w:eastAsia="en-US"/>
              </w:rPr>
              <w:t>Προβολή</w:t>
            </w:r>
            <w:r>
              <w:rPr>
                <w:rFonts w:eastAsia="Calibri" w:cstheme="minorHAnsi"/>
                <w:sz w:val="22"/>
                <w:lang w:eastAsia="en-US"/>
              </w:rPr>
              <w:t xml:space="preserve"> -</w:t>
            </w:r>
            <w:r w:rsidRPr="00547F14">
              <w:rPr>
                <w:rFonts w:eastAsia="Calibri" w:cstheme="minorHAnsi"/>
                <w:sz w:val="22"/>
                <w:lang w:eastAsia="en-US"/>
              </w:rPr>
              <w:t xml:space="preserve"> Οργάνωση </w:t>
            </w:r>
            <w:r w:rsidR="006233ED">
              <w:rPr>
                <w:rFonts w:eastAsia="Calibri" w:cstheme="minorHAnsi"/>
                <w:sz w:val="22"/>
                <w:lang w:eastAsia="en-US"/>
              </w:rPr>
              <w:t xml:space="preserve">περιπατητικού τουρισμού και </w:t>
            </w:r>
            <w:r w:rsidRPr="00547F14">
              <w:rPr>
                <w:rFonts w:eastAsia="Calibri" w:cstheme="minorHAnsi"/>
                <w:sz w:val="22"/>
                <w:lang w:eastAsia="en-US"/>
              </w:rPr>
              <w:t>αγροτουρισμού</w:t>
            </w:r>
            <w:r>
              <w:rPr>
                <w:rFonts w:eastAsia="Calibri" w:cstheme="minorHAnsi"/>
                <w:sz w:val="22"/>
                <w:lang w:eastAsia="en-US"/>
              </w:rPr>
              <w:t xml:space="preserve"> στη ν. Ανδρο</w:t>
            </w:r>
          </w:p>
          <w:p w14:paraId="16DE927A" w14:textId="77777777" w:rsidR="003C4DF0" w:rsidRPr="003B4213" w:rsidRDefault="00F5755B" w:rsidP="007765EA">
            <w:pPr>
              <w:pStyle w:val="a9"/>
              <w:numPr>
                <w:ilvl w:val="0"/>
                <w:numId w:val="142"/>
              </w:numPr>
              <w:tabs>
                <w:tab w:val="left" w:pos="300"/>
              </w:tabs>
              <w:spacing w:line="240" w:lineRule="auto"/>
              <w:ind w:left="317" w:hanging="317"/>
              <w:jc w:val="both"/>
              <w:rPr>
                <w:rFonts w:eastAsia="Calibri" w:cstheme="minorHAnsi"/>
                <w:sz w:val="22"/>
                <w:lang w:eastAsia="en-US"/>
              </w:rPr>
            </w:pPr>
            <w:r w:rsidRPr="003B4213">
              <w:rPr>
                <w:rFonts w:eastAsia="Calibri" w:cstheme="minorHAnsi"/>
                <w:sz w:val="22"/>
                <w:lang w:eastAsia="en-US"/>
              </w:rPr>
              <w:t>Δυνατότητα ήπιας πρόσβασης στις παραλίες  Άχλα, Βιτάλι,</w:t>
            </w:r>
            <w:r w:rsidR="003B4213" w:rsidRPr="003B4213">
              <w:rPr>
                <w:rFonts w:eastAsia="Calibri" w:cstheme="minorHAnsi"/>
                <w:sz w:val="22"/>
                <w:lang w:eastAsia="en-US"/>
              </w:rPr>
              <w:t xml:space="preserve"> </w:t>
            </w:r>
            <w:r w:rsidRPr="003B4213">
              <w:rPr>
                <w:rFonts w:eastAsia="Calibri" w:cstheme="minorHAnsi"/>
                <w:sz w:val="22"/>
                <w:lang w:eastAsia="en-US"/>
              </w:rPr>
              <w:t>Βόρη, Ζόρκος / Ατένι / Γριάς πήδημα / Αποθήκες, Αϊ Γιάννης Κρεμμύδες, Βλυχάδα ν. Ανδρου</w:t>
            </w:r>
          </w:p>
          <w:p w14:paraId="73A61467" w14:textId="77777777" w:rsidR="00547F14" w:rsidRPr="003B4213" w:rsidRDefault="00547F14" w:rsidP="007765EA">
            <w:pPr>
              <w:pStyle w:val="a9"/>
              <w:numPr>
                <w:ilvl w:val="0"/>
                <w:numId w:val="142"/>
              </w:numPr>
              <w:tabs>
                <w:tab w:val="left" w:pos="300"/>
              </w:tabs>
              <w:spacing w:line="240" w:lineRule="auto"/>
              <w:ind w:left="317" w:hanging="317"/>
              <w:jc w:val="both"/>
              <w:rPr>
                <w:rFonts w:eastAsia="Calibri" w:cstheme="minorHAnsi"/>
                <w:sz w:val="22"/>
                <w:lang w:eastAsia="en-US"/>
              </w:rPr>
            </w:pPr>
            <w:r w:rsidRPr="003B4213">
              <w:rPr>
                <w:rFonts w:eastAsia="Calibri" w:cstheme="minorHAnsi"/>
                <w:sz w:val="22"/>
                <w:lang w:eastAsia="en-US"/>
              </w:rPr>
              <w:t xml:space="preserve">Θέσπιση </w:t>
            </w:r>
            <w:r w:rsidRPr="003B4213">
              <w:rPr>
                <w:rFonts w:eastAsia="Calibri" w:cstheme="minorHAnsi"/>
                <w:sz w:val="22"/>
                <w:lang w:val="en-US" w:eastAsia="en-US"/>
              </w:rPr>
              <w:t>ISO</w:t>
            </w:r>
            <w:r w:rsidRPr="003B4213">
              <w:rPr>
                <w:rFonts w:eastAsia="Calibri" w:cstheme="minorHAnsi"/>
                <w:sz w:val="22"/>
                <w:lang w:eastAsia="en-US"/>
              </w:rPr>
              <w:t xml:space="preserve"> για ποιοτική οργάνωση παροχής εξυπηρετήσεων κυρίως των καταστημάτων υγειονομικού ενδιαφέροντος</w:t>
            </w:r>
          </w:p>
          <w:p w14:paraId="4569BB90" w14:textId="77777777" w:rsidR="001A5278" w:rsidRPr="003B4213" w:rsidRDefault="00E46502" w:rsidP="007765EA">
            <w:pPr>
              <w:pStyle w:val="a9"/>
              <w:numPr>
                <w:ilvl w:val="0"/>
                <w:numId w:val="142"/>
              </w:numPr>
              <w:tabs>
                <w:tab w:val="left" w:pos="300"/>
              </w:tabs>
              <w:spacing w:line="240" w:lineRule="auto"/>
              <w:ind w:left="317" w:hanging="317"/>
              <w:jc w:val="both"/>
              <w:rPr>
                <w:rFonts w:eastAsia="Calibri" w:cstheme="minorHAnsi"/>
                <w:sz w:val="22"/>
                <w:lang w:eastAsia="en-US"/>
              </w:rPr>
            </w:pPr>
            <w:r w:rsidRPr="003B4213">
              <w:rPr>
                <w:rFonts w:eastAsia="Calibri" w:cstheme="minorHAnsi"/>
                <w:sz w:val="22"/>
                <w:lang w:eastAsia="en-US"/>
              </w:rPr>
              <w:t>Ανάδειξη δικτύου μονοπατιών ν. Ιου, Φολεγάνδρου, Ανάφης</w:t>
            </w:r>
            <w:r w:rsidR="00E9696B" w:rsidRPr="003B4213">
              <w:rPr>
                <w:rFonts w:eastAsia="Calibri" w:cstheme="minorHAnsi"/>
                <w:sz w:val="22"/>
                <w:lang w:eastAsia="en-US"/>
              </w:rPr>
              <w:t>, Σικίνου</w:t>
            </w:r>
          </w:p>
          <w:p w14:paraId="044D5ECE" w14:textId="77777777" w:rsidR="00EA05A7" w:rsidRPr="003B4213" w:rsidRDefault="00E46502" w:rsidP="007765EA">
            <w:pPr>
              <w:pStyle w:val="a9"/>
              <w:numPr>
                <w:ilvl w:val="0"/>
                <w:numId w:val="142"/>
              </w:numPr>
              <w:tabs>
                <w:tab w:val="left" w:pos="300"/>
              </w:tabs>
              <w:spacing w:line="240" w:lineRule="auto"/>
              <w:ind w:left="317" w:hanging="317"/>
              <w:jc w:val="both"/>
              <w:rPr>
                <w:rFonts w:eastAsia="Calibri" w:cstheme="minorHAnsi"/>
                <w:sz w:val="22"/>
                <w:lang w:eastAsia="en-US"/>
              </w:rPr>
            </w:pPr>
            <w:r w:rsidRPr="003B4213">
              <w:rPr>
                <w:rFonts w:eastAsia="Calibri" w:cstheme="minorHAnsi"/>
                <w:sz w:val="22"/>
                <w:lang w:eastAsia="en-US"/>
              </w:rPr>
              <w:t>Βελτίωση υποδομών επισκεψιμότητας για εναλλακτικές μορφές τουρισμού – αναψυχής στη ν. Ανδρο – Προβολή</w:t>
            </w:r>
            <w:r w:rsidR="00EA05A7" w:rsidRPr="003B4213">
              <w:rPr>
                <w:rFonts w:eastAsia="Calibri" w:cstheme="minorHAnsi"/>
                <w:sz w:val="22"/>
                <w:lang w:eastAsia="en-US"/>
              </w:rPr>
              <w:t xml:space="preserve"> </w:t>
            </w:r>
          </w:p>
          <w:p w14:paraId="273AAFFF" w14:textId="77777777" w:rsidR="00EA05A7" w:rsidRDefault="00EA05A7"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EA05A7">
              <w:rPr>
                <w:rFonts w:eastAsia="Calibri" w:cstheme="minorHAnsi"/>
                <w:sz w:val="22"/>
                <w:lang w:eastAsia="en-US"/>
              </w:rPr>
              <w:t>Δράσεις &amp; έργα για ανάδειξη Καλύμνου σε νησί εναλλακτικών μορφών τουρισμού</w:t>
            </w:r>
          </w:p>
          <w:p w14:paraId="117E9518" w14:textId="77777777" w:rsidR="00EA05A7" w:rsidRPr="00EA05A7" w:rsidRDefault="00EA05A7" w:rsidP="007765EA">
            <w:pPr>
              <w:pStyle w:val="a9"/>
              <w:numPr>
                <w:ilvl w:val="0"/>
                <w:numId w:val="142"/>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Θεσμικές ρυθμίσεις για υποστήριξη ανάπτυξης αλιευτικού τουρισμού</w:t>
            </w:r>
            <w:r w:rsidR="00B811A8">
              <w:rPr>
                <w:rFonts w:eastAsia="Calibri" w:cstheme="minorHAnsi"/>
                <w:sz w:val="22"/>
                <w:lang w:eastAsia="en-US"/>
              </w:rPr>
              <w:t xml:space="preserve"> - </w:t>
            </w:r>
            <w:r w:rsidR="00B811A8" w:rsidRPr="00B811A8">
              <w:rPr>
                <w:rFonts w:eastAsia="Calibri" w:cstheme="minorHAnsi"/>
                <w:sz w:val="22"/>
                <w:lang w:eastAsia="en-US"/>
              </w:rPr>
              <w:t>δημιουργία κέντρου  για  την  υποστήριξη  των  διαφόρων  ενοτήτων  αλιευτικού  τουρισμού</w:t>
            </w:r>
            <w:r w:rsidR="00B811A8">
              <w:rPr>
                <w:rFonts w:eastAsia="Calibri" w:cstheme="minorHAnsi"/>
                <w:sz w:val="22"/>
                <w:lang w:eastAsia="en-US"/>
              </w:rPr>
              <w:t xml:space="preserve"> - </w:t>
            </w:r>
            <w:r w:rsidR="00B811A8">
              <w:rPr>
                <w:rFonts w:ascii="Tahoma" w:hAnsi="Tahoma" w:cs="Tahoma"/>
                <w:sz w:val="20"/>
                <w:szCs w:val="20"/>
              </w:rPr>
              <w:t xml:space="preserve">Επαρκής αριθμός &amp; </w:t>
            </w:r>
            <w:r w:rsidR="00B811A8" w:rsidRPr="00E80E2E">
              <w:rPr>
                <w:rFonts w:ascii="Tahoma" w:hAnsi="Tahoma" w:cs="Tahoma"/>
                <w:sz w:val="20"/>
                <w:szCs w:val="20"/>
              </w:rPr>
              <w:t>εκσυγχρονισμός αλιευτικών σκαφών</w:t>
            </w:r>
            <w:r w:rsidR="00B811A8">
              <w:rPr>
                <w:rFonts w:ascii="Tahoma" w:hAnsi="Tahoma" w:cs="Tahoma"/>
                <w:sz w:val="20"/>
                <w:szCs w:val="20"/>
              </w:rPr>
              <w:t xml:space="preserve"> - </w:t>
            </w:r>
            <w:r w:rsidR="00B811A8" w:rsidRPr="00E80E2E">
              <w:rPr>
                <w:rFonts w:ascii="Tahoma" w:hAnsi="Tahoma" w:cs="Tahoma"/>
                <w:sz w:val="20"/>
                <w:szCs w:val="20"/>
              </w:rPr>
              <w:t>Πύκνωση δικτύου αλιευτικών τουριστικών λιμένων</w:t>
            </w:r>
            <w:r w:rsidR="00B811A8">
              <w:rPr>
                <w:rFonts w:ascii="Tahoma" w:hAnsi="Tahoma" w:cs="Tahoma"/>
                <w:sz w:val="20"/>
                <w:szCs w:val="20"/>
              </w:rPr>
              <w:t xml:space="preserve">, </w:t>
            </w:r>
            <w:r w:rsidR="00B811A8" w:rsidRPr="001C1294">
              <w:rPr>
                <w:rFonts w:ascii="Tahoma" w:hAnsi="Tahoma" w:cs="Tahoma"/>
                <w:sz w:val="20"/>
                <w:szCs w:val="20"/>
              </w:rPr>
              <w:t>γειτνίαση με αεροδρόμιο</w:t>
            </w:r>
            <w:r w:rsidR="00B811A8">
              <w:rPr>
                <w:rFonts w:ascii="Tahoma" w:hAnsi="Tahoma" w:cs="Tahoma"/>
                <w:sz w:val="20"/>
                <w:szCs w:val="20"/>
              </w:rPr>
              <w:t>,</w:t>
            </w:r>
            <w:r w:rsidR="00B811A8" w:rsidRPr="001C1294">
              <w:rPr>
                <w:rFonts w:ascii="Tahoma" w:hAnsi="Tahoma" w:cs="Tahoma"/>
                <w:sz w:val="20"/>
                <w:szCs w:val="20"/>
              </w:rPr>
              <w:t xml:space="preserve"> σύγχρον</w:t>
            </w:r>
            <w:r w:rsidR="00B811A8">
              <w:rPr>
                <w:rFonts w:ascii="Tahoma" w:hAnsi="Tahoma" w:cs="Tahoma"/>
                <w:sz w:val="20"/>
                <w:szCs w:val="20"/>
              </w:rPr>
              <w:t>ε</w:t>
            </w:r>
            <w:r w:rsidR="00B811A8" w:rsidRPr="001C1294">
              <w:rPr>
                <w:rFonts w:ascii="Tahoma" w:hAnsi="Tahoma" w:cs="Tahoma"/>
                <w:sz w:val="20"/>
                <w:szCs w:val="20"/>
              </w:rPr>
              <w:t>ς υποδομ</w:t>
            </w:r>
            <w:r w:rsidR="00B811A8">
              <w:rPr>
                <w:rFonts w:ascii="Tahoma" w:hAnsi="Tahoma" w:cs="Tahoma"/>
                <w:sz w:val="20"/>
                <w:szCs w:val="20"/>
              </w:rPr>
              <w:t>έ</w:t>
            </w:r>
            <w:r w:rsidR="00B811A8" w:rsidRPr="001C1294">
              <w:rPr>
                <w:rFonts w:ascii="Tahoma" w:hAnsi="Tahoma" w:cs="Tahoma"/>
                <w:sz w:val="20"/>
                <w:szCs w:val="20"/>
              </w:rPr>
              <w:t>ς  φιλοξενίας</w:t>
            </w:r>
            <w:r w:rsidR="00B811A8">
              <w:rPr>
                <w:rFonts w:ascii="Tahoma" w:hAnsi="Tahoma" w:cs="Tahoma"/>
                <w:sz w:val="20"/>
                <w:szCs w:val="20"/>
              </w:rPr>
              <w:t xml:space="preserve"> –</w:t>
            </w:r>
            <w:r w:rsidR="00B811A8" w:rsidRPr="001C1294">
              <w:rPr>
                <w:rFonts w:ascii="Tahoma" w:hAnsi="Tahoma" w:cs="Tahoma"/>
                <w:sz w:val="20"/>
                <w:szCs w:val="20"/>
              </w:rPr>
              <w:t xml:space="preserve"> εστίασης</w:t>
            </w:r>
            <w:r w:rsidR="00B811A8">
              <w:rPr>
                <w:rFonts w:ascii="Tahoma" w:hAnsi="Tahoma" w:cs="Tahoma"/>
                <w:sz w:val="20"/>
                <w:szCs w:val="20"/>
              </w:rPr>
              <w:t xml:space="preserve"> - </w:t>
            </w:r>
            <w:r w:rsidR="00B811A8" w:rsidRPr="001C1294">
              <w:rPr>
                <w:rFonts w:ascii="Tahoma" w:hAnsi="Tahoma" w:cs="Tahoma"/>
                <w:sz w:val="20"/>
                <w:szCs w:val="20"/>
              </w:rPr>
              <w:t>ψυχαγωγίας</w:t>
            </w:r>
            <w:r w:rsidR="00B811A8">
              <w:rPr>
                <w:rFonts w:ascii="Tahoma" w:hAnsi="Tahoma" w:cs="Tahoma"/>
                <w:sz w:val="20"/>
                <w:szCs w:val="20"/>
              </w:rPr>
              <w:t xml:space="preserve"> - Βελτίωση </w:t>
            </w:r>
            <w:r w:rsidR="00B811A8" w:rsidRPr="00E80E2E">
              <w:rPr>
                <w:rFonts w:ascii="Tahoma" w:hAnsi="Tahoma" w:cs="Tahoma"/>
                <w:sz w:val="20"/>
                <w:szCs w:val="20"/>
              </w:rPr>
              <w:t>υποδομών</w:t>
            </w:r>
            <w:r w:rsidR="00B811A8">
              <w:rPr>
                <w:rFonts w:ascii="Tahoma" w:hAnsi="Tahoma" w:cs="Tahoma"/>
                <w:sz w:val="20"/>
                <w:szCs w:val="20"/>
              </w:rPr>
              <w:t xml:space="preserve"> περιοχών</w:t>
            </w:r>
            <w:r w:rsidR="00B811A8" w:rsidRPr="00E80E2E">
              <w:rPr>
                <w:rFonts w:ascii="Tahoma" w:hAnsi="Tahoma" w:cs="Tahoma"/>
                <w:sz w:val="20"/>
                <w:szCs w:val="20"/>
              </w:rPr>
              <w:t xml:space="preserve"> ελλιμενισμού (λιμάνια εξόρμησης, καρνάγια, αγκυροβόλια) </w:t>
            </w:r>
            <w:r w:rsidR="00B811A8">
              <w:rPr>
                <w:rFonts w:ascii="Tahoma" w:hAnsi="Tahoma" w:cs="Tahoma"/>
                <w:sz w:val="20"/>
                <w:szCs w:val="20"/>
              </w:rPr>
              <w:t xml:space="preserve">- </w:t>
            </w:r>
            <w:r w:rsidR="00B811A8" w:rsidRPr="00E80E2E">
              <w:rPr>
                <w:rFonts w:ascii="Tahoma" w:hAnsi="Tahoma" w:cs="Tahoma"/>
                <w:sz w:val="20"/>
                <w:szCs w:val="20"/>
              </w:rPr>
              <w:t>Ανάπτυξη «πράσινων» υποδομών (ενέργεια, διαχείριση απορριμμάτων κλπ</w:t>
            </w:r>
            <w:r w:rsidR="00B811A8">
              <w:rPr>
                <w:rFonts w:ascii="Tahoma" w:hAnsi="Tahoma" w:cs="Tahoma"/>
                <w:sz w:val="20"/>
                <w:szCs w:val="20"/>
              </w:rPr>
              <w:t>.</w:t>
            </w:r>
            <w:r w:rsidR="00B811A8" w:rsidRPr="00E80E2E">
              <w:rPr>
                <w:rFonts w:ascii="Tahoma" w:hAnsi="Tahoma" w:cs="Tahoma"/>
                <w:sz w:val="20"/>
                <w:szCs w:val="20"/>
              </w:rPr>
              <w:t>)</w:t>
            </w:r>
            <w:r w:rsidR="00B811A8">
              <w:rPr>
                <w:rFonts w:ascii="Tahoma" w:hAnsi="Tahoma" w:cs="Tahoma"/>
                <w:sz w:val="20"/>
                <w:szCs w:val="20"/>
              </w:rPr>
              <w:t xml:space="preserve"> - Α</w:t>
            </w:r>
            <w:r w:rsidR="00B811A8" w:rsidRPr="00E80E2E">
              <w:rPr>
                <w:rFonts w:ascii="Tahoma" w:hAnsi="Tahoma" w:cs="Tahoma"/>
                <w:sz w:val="20"/>
                <w:szCs w:val="20"/>
              </w:rPr>
              <w:t>νάπτυξη ηλεκτρονικ</w:t>
            </w:r>
            <w:r w:rsidR="00B811A8">
              <w:rPr>
                <w:rFonts w:ascii="Tahoma" w:hAnsi="Tahoma" w:cs="Tahoma"/>
                <w:sz w:val="20"/>
                <w:szCs w:val="20"/>
              </w:rPr>
              <w:t>ών εφαρμογών στον τομέα της</w:t>
            </w:r>
            <w:r w:rsidR="00B811A8" w:rsidRPr="00E80E2E">
              <w:rPr>
                <w:rFonts w:ascii="Tahoma" w:hAnsi="Tahoma" w:cs="Tahoma"/>
                <w:sz w:val="20"/>
                <w:szCs w:val="20"/>
              </w:rPr>
              <w:t xml:space="preserve">  ενημέρωσης </w:t>
            </w:r>
            <w:r w:rsidR="00B811A8">
              <w:rPr>
                <w:rFonts w:ascii="Tahoma" w:hAnsi="Tahoma" w:cs="Tahoma"/>
                <w:sz w:val="20"/>
                <w:szCs w:val="20"/>
              </w:rPr>
              <w:t>(</w:t>
            </w:r>
            <w:r w:rsidR="00B811A8" w:rsidRPr="00E80E2E">
              <w:rPr>
                <w:rFonts w:ascii="Tahoma" w:hAnsi="Tahoma" w:cs="Tahoma"/>
                <w:sz w:val="20"/>
                <w:szCs w:val="20"/>
              </w:rPr>
              <w:t>διαθεσιμότητα θέσης, κόστος κλπ</w:t>
            </w:r>
            <w:r w:rsidR="00B811A8">
              <w:rPr>
                <w:rFonts w:ascii="Tahoma" w:hAnsi="Tahoma" w:cs="Tahoma"/>
                <w:sz w:val="20"/>
                <w:szCs w:val="20"/>
              </w:rPr>
              <w:t>.)</w:t>
            </w:r>
          </w:p>
          <w:p w14:paraId="402A69D3" w14:textId="77777777" w:rsidR="00EA05A7"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Π</w:t>
            </w:r>
            <w:r w:rsidRPr="00174258">
              <w:rPr>
                <w:rFonts w:eastAsia="Calibri" w:cstheme="minorHAnsi"/>
                <w:sz w:val="22"/>
                <w:lang w:eastAsia="en-US"/>
              </w:rPr>
              <w:t xml:space="preserve">εραιτέρω ανάπτυξη </w:t>
            </w:r>
            <w:r>
              <w:rPr>
                <w:rFonts w:eastAsia="Calibri" w:cstheme="minorHAnsi"/>
                <w:sz w:val="22"/>
                <w:lang w:eastAsia="en-US"/>
              </w:rPr>
              <w:t>αναρριχητικού</w:t>
            </w:r>
            <w:r w:rsidRPr="00174258">
              <w:rPr>
                <w:rFonts w:eastAsia="Calibri" w:cstheme="minorHAnsi"/>
                <w:sz w:val="22"/>
                <w:lang w:eastAsia="en-US"/>
              </w:rPr>
              <w:t xml:space="preserve"> τουρισμού</w:t>
            </w:r>
            <w:r>
              <w:rPr>
                <w:rFonts w:eastAsia="Calibri" w:cstheme="minorHAnsi"/>
                <w:sz w:val="22"/>
                <w:lang w:eastAsia="en-US"/>
              </w:rPr>
              <w:t xml:space="preserve"> στη ν. Κάλυμνο: </w:t>
            </w:r>
            <w:r w:rsidRPr="00174258">
              <w:rPr>
                <w:rFonts w:eastAsia="Calibri" w:cstheme="minorHAnsi"/>
                <w:sz w:val="22"/>
                <w:lang w:eastAsia="en-US"/>
              </w:rPr>
              <w:t xml:space="preserve">ειδικές υποδομές, </w:t>
            </w:r>
            <w:r w:rsidRPr="009E736E">
              <w:rPr>
                <w:rFonts w:eastAsia="Calibri" w:cstheme="minorHAnsi"/>
                <w:sz w:val="22"/>
                <w:lang w:eastAsia="en-US"/>
              </w:rPr>
              <w:t>μηχανισμός ελέγχου και διαχείρισης των υφιστάμενων διαδρομών</w:t>
            </w:r>
            <w:r>
              <w:rPr>
                <w:rFonts w:eastAsia="Calibri" w:cstheme="minorHAnsi"/>
                <w:sz w:val="22"/>
                <w:lang w:eastAsia="en-US"/>
              </w:rPr>
              <w:t xml:space="preserve">, ενίσχυση </w:t>
            </w:r>
            <w:r w:rsidRPr="00174258">
              <w:rPr>
                <w:rFonts w:eastAsia="Calibri" w:cstheme="minorHAnsi"/>
                <w:sz w:val="22"/>
                <w:lang w:eastAsia="en-US"/>
              </w:rPr>
              <w:t>υπηρεσ</w:t>
            </w:r>
            <w:r>
              <w:rPr>
                <w:rFonts w:eastAsia="Calibri" w:cstheme="minorHAnsi"/>
                <w:sz w:val="22"/>
                <w:lang w:eastAsia="en-US"/>
              </w:rPr>
              <w:t xml:space="preserve">ιών υγείας - διάσωσης, δημιουργία </w:t>
            </w:r>
            <w:r w:rsidRPr="00174258">
              <w:rPr>
                <w:rFonts w:eastAsia="Calibri" w:cstheme="minorHAnsi"/>
                <w:sz w:val="22"/>
                <w:lang w:eastAsia="en-US"/>
              </w:rPr>
              <w:t>σχολ</w:t>
            </w:r>
            <w:r>
              <w:rPr>
                <w:rFonts w:eastAsia="Calibri" w:cstheme="minorHAnsi"/>
                <w:sz w:val="22"/>
                <w:lang w:eastAsia="en-US"/>
              </w:rPr>
              <w:t>ών</w:t>
            </w:r>
            <w:r w:rsidRPr="00174258">
              <w:rPr>
                <w:rFonts w:eastAsia="Calibri" w:cstheme="minorHAnsi"/>
                <w:sz w:val="22"/>
                <w:lang w:eastAsia="en-US"/>
              </w:rPr>
              <w:t xml:space="preserve"> και κέντρο</w:t>
            </w:r>
            <w:r>
              <w:rPr>
                <w:rFonts w:eastAsia="Calibri" w:cstheme="minorHAnsi"/>
                <w:sz w:val="22"/>
                <w:lang w:eastAsia="en-US"/>
              </w:rPr>
              <w:t>υ</w:t>
            </w:r>
            <w:r w:rsidRPr="00174258">
              <w:rPr>
                <w:rFonts w:eastAsia="Calibri" w:cstheme="minorHAnsi"/>
                <w:sz w:val="22"/>
                <w:lang w:eastAsia="en-US"/>
              </w:rPr>
              <w:t xml:space="preserve"> προώθησης του αθλήματος </w:t>
            </w:r>
          </w:p>
          <w:p w14:paraId="362A8EA8" w14:textId="77777777" w:rsidR="00EA05A7"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Ολοκλήρωση προγράμματος ανάπτυξης καταδυτικού τουρισμού στη ν. Κάλυμνο (</w:t>
            </w:r>
            <w:r w:rsidRPr="007A2317">
              <w:rPr>
                <w:rFonts w:eastAsia="Calibri" w:cstheme="minorHAnsi"/>
                <w:sz w:val="22"/>
                <w:lang w:eastAsia="en-US"/>
              </w:rPr>
              <w:t xml:space="preserve">θεσμοθέτηση και δημιουργία υποθαλάσσιου καταδυτικού πάρκου </w:t>
            </w:r>
            <w:r>
              <w:rPr>
                <w:rFonts w:eastAsia="Calibri" w:cstheme="minorHAnsi"/>
                <w:sz w:val="22"/>
                <w:lang w:eastAsia="en-US"/>
              </w:rPr>
              <w:t>στην</w:t>
            </w:r>
            <w:r w:rsidRPr="007A2317">
              <w:rPr>
                <w:rFonts w:eastAsia="Calibri" w:cstheme="minorHAnsi"/>
                <w:sz w:val="22"/>
                <w:lang w:eastAsia="en-US"/>
              </w:rPr>
              <w:t xml:space="preserve"> περιοχή </w:t>
            </w:r>
            <w:r>
              <w:rPr>
                <w:rFonts w:eastAsia="Calibri" w:cstheme="minorHAnsi"/>
                <w:sz w:val="22"/>
                <w:lang w:eastAsia="en-US"/>
              </w:rPr>
              <w:t xml:space="preserve">του </w:t>
            </w:r>
            <w:r w:rsidRPr="007A2317">
              <w:rPr>
                <w:rFonts w:eastAsia="Calibri" w:cstheme="minorHAnsi"/>
                <w:sz w:val="22"/>
                <w:lang w:eastAsia="en-US"/>
              </w:rPr>
              <w:t>κόλπο</w:t>
            </w:r>
            <w:r>
              <w:rPr>
                <w:rFonts w:eastAsia="Calibri" w:cstheme="minorHAnsi"/>
                <w:sz w:val="22"/>
                <w:lang w:eastAsia="en-US"/>
              </w:rPr>
              <w:t>υ</w:t>
            </w:r>
            <w:r w:rsidRPr="007A2317">
              <w:rPr>
                <w:rFonts w:eastAsia="Calibri" w:cstheme="minorHAnsi"/>
                <w:sz w:val="22"/>
                <w:lang w:eastAsia="en-US"/>
              </w:rPr>
              <w:t xml:space="preserve"> Καστέλλι, Αργινώντα, Σκάλ</w:t>
            </w:r>
            <w:r>
              <w:rPr>
                <w:rFonts w:eastAsia="Calibri" w:cstheme="minorHAnsi"/>
                <w:sz w:val="22"/>
                <w:lang w:eastAsia="en-US"/>
              </w:rPr>
              <w:t>α</w:t>
            </w:r>
            <w:r w:rsidRPr="007A2317">
              <w:rPr>
                <w:rFonts w:eastAsia="Calibri" w:cstheme="minorHAnsi"/>
                <w:sz w:val="22"/>
                <w:lang w:eastAsia="en-US"/>
              </w:rPr>
              <w:t>, Εμπορειός με κέντρο την νησίδα Καλαβρός</w:t>
            </w:r>
            <w:r>
              <w:rPr>
                <w:rFonts w:eastAsia="Calibri" w:cstheme="minorHAnsi"/>
                <w:sz w:val="22"/>
                <w:lang w:eastAsia="en-US"/>
              </w:rPr>
              <w:t>, συμπλήρωση χερσαίων υποδομών, εξοπλισμός κλπ.)</w:t>
            </w:r>
          </w:p>
          <w:p w14:paraId="19AF960E" w14:textId="77777777" w:rsidR="00EA05A7"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 xml:space="preserve">Προώθηση διοργανώσεων </w:t>
            </w:r>
            <w:r w:rsidRPr="007A2317">
              <w:rPr>
                <w:rFonts w:eastAsia="Calibri" w:cstheme="minorHAnsi"/>
                <w:sz w:val="22"/>
                <w:lang w:eastAsia="en-US"/>
              </w:rPr>
              <w:t xml:space="preserve">προβολής της καταδυτικής κληρονομιάς </w:t>
            </w:r>
            <w:r>
              <w:rPr>
                <w:rFonts w:eastAsia="Calibri" w:cstheme="minorHAnsi"/>
                <w:sz w:val="22"/>
                <w:lang w:eastAsia="en-US"/>
              </w:rPr>
              <w:t>της Καλύμνου (ε</w:t>
            </w:r>
            <w:r w:rsidRPr="007A2317">
              <w:rPr>
                <w:rFonts w:eastAsia="Calibri" w:cstheme="minorHAnsi"/>
                <w:sz w:val="22"/>
                <w:lang w:eastAsia="en-US"/>
              </w:rPr>
              <w:t xml:space="preserve">λεύθερη </w:t>
            </w:r>
            <w:r>
              <w:rPr>
                <w:rFonts w:eastAsia="Calibri" w:cstheme="minorHAnsi"/>
                <w:sz w:val="22"/>
                <w:lang w:eastAsia="en-US"/>
              </w:rPr>
              <w:t>κ</w:t>
            </w:r>
            <w:r w:rsidRPr="007A2317">
              <w:rPr>
                <w:rFonts w:eastAsia="Calibri" w:cstheme="minorHAnsi"/>
                <w:sz w:val="22"/>
                <w:lang w:eastAsia="en-US"/>
              </w:rPr>
              <w:t xml:space="preserve">ατάδυση με σκανταλόπετρα </w:t>
            </w:r>
            <w:r>
              <w:rPr>
                <w:rFonts w:eastAsia="Calibri" w:cstheme="minorHAnsi"/>
                <w:sz w:val="22"/>
                <w:lang w:eastAsia="en-US"/>
              </w:rPr>
              <w:t>κλπ.)</w:t>
            </w:r>
          </w:p>
          <w:p w14:paraId="001C5475" w14:textId="77777777" w:rsidR="00EA05A7"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Α</w:t>
            </w:r>
            <w:r w:rsidRPr="007A2317">
              <w:rPr>
                <w:rFonts w:eastAsia="Calibri" w:cstheme="minorHAnsi"/>
                <w:sz w:val="22"/>
                <w:lang w:eastAsia="en-US"/>
              </w:rPr>
              <w:t>νάδειξη και τουριστική αξιοποίηση της υποθαλάσσιας περιοχής μεταξύ Μασουριού – Μυρτιών της Καλύμνου και της νήσου Τελένδου, με την μορφή υποθαλάσσιου αρχαιολογικού πάρκου</w:t>
            </w:r>
          </w:p>
          <w:p w14:paraId="59E0B6E9" w14:textId="77777777" w:rsidR="00B51C4A" w:rsidRPr="00B51C4A" w:rsidRDefault="00B51C4A" w:rsidP="00B51C4A">
            <w:pPr>
              <w:tabs>
                <w:tab w:val="left" w:pos="600"/>
              </w:tabs>
              <w:spacing w:line="240" w:lineRule="auto"/>
              <w:ind w:left="317"/>
              <w:jc w:val="both"/>
              <w:rPr>
                <w:rFonts w:eastAsia="Calibri" w:cstheme="minorHAnsi"/>
                <w:sz w:val="22"/>
                <w:lang w:eastAsia="en-US"/>
              </w:rPr>
            </w:pPr>
          </w:p>
          <w:p w14:paraId="1CD60182" w14:textId="77777777" w:rsidR="00EA05A7" w:rsidRPr="00914AED"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sidRPr="00914AED">
              <w:rPr>
                <w:rFonts w:eastAsia="Calibri" w:cstheme="minorHAnsi"/>
                <w:sz w:val="22"/>
                <w:lang w:eastAsia="en-US"/>
              </w:rPr>
              <w:t>Προτείνεται η ολοκλήρωση των έργων  για τη δημιουργία του Υποθαλάσσιου Καταδυτικού Πάρκου Καλύμνου. Το έργο περιλαμβάνει κτηριακές εγκαταστάσεις (εκθετήρια, χώροι εκπαίδευσης) και συστηματική οργάνωση της καταδυτικής δραστηριότητας.</w:t>
            </w:r>
          </w:p>
          <w:p w14:paraId="59049990" w14:textId="77777777" w:rsidR="00EA05A7" w:rsidRPr="00914AED"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sidRPr="00914AED">
              <w:rPr>
                <w:rFonts w:eastAsia="Calibri" w:cstheme="minorHAnsi"/>
                <w:sz w:val="22"/>
                <w:lang w:eastAsia="en-US"/>
              </w:rPr>
              <w:t>Προτείνεται επίσης η ανάπτυξη ενός Αρχαιολογικού Πάρκου στον Δάμο, στο πλαίσιο του οποίου θα αναδειχθούν και θα προβληθούν τα μνημεία της περιοχής με τη χρήση παραδοσιακών μέσων (διαδρομές, χάρτες κ.λπ.) αλλά και των νέων τεχνολογιών (ψηφιακές αναπαραστάσεις, πολυμεσικές εφαρμογές).</w:t>
            </w:r>
          </w:p>
          <w:p w14:paraId="20841224" w14:textId="77777777" w:rsidR="00EA05A7"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sidRPr="00914AED">
              <w:rPr>
                <w:rFonts w:eastAsia="Calibri" w:cstheme="minorHAnsi"/>
                <w:sz w:val="22"/>
                <w:lang w:eastAsia="en-US"/>
              </w:rPr>
              <w:t>Επιπλέον, προτείνεται η εγκατάσταση, σε κοντινή προς το Αρχαιολογικό Πάρκο περιοχή, ενός Κέντρου Εικονικής Αναπαράστασης Υποβρύχιας Αρχαιολογίας με θέμα τις ενάλιες αρχαιότητες που έχουν ανακαλυφθεί στην ευρύτερη περιοχή της Καλύμνου. Με τη βοήθεια των νέων τεχνολογιών, οι επισκέπτες του Κέντρου Εικονικής Αναπαράστασης θα μπορούν να ξεναγούνται στο βυθό της Καλύμνου, να περιηγούνται αρχαία ναυάγια και να ενημερώνονται για θέματα σχετικά με την ενάλια αρχαιολογία, τη συντήρηση των ευρημάτων που ανασύρονται από το βυθό κλπ.</w:t>
            </w:r>
          </w:p>
          <w:p w14:paraId="05B8A6FB" w14:textId="77777777" w:rsidR="00EA05A7" w:rsidRDefault="003B4213" w:rsidP="007765EA">
            <w:pPr>
              <w:pStyle w:val="a9"/>
              <w:numPr>
                <w:ilvl w:val="0"/>
                <w:numId w:val="141"/>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Δ</w:t>
            </w:r>
            <w:r w:rsidR="00EA05A7" w:rsidRPr="00914AED">
              <w:rPr>
                <w:rFonts w:eastAsia="Calibri" w:cstheme="minorHAnsi"/>
                <w:sz w:val="22"/>
                <w:lang w:eastAsia="en-US"/>
              </w:rPr>
              <w:t>ημιουργία Κέντρου Εικονικής Αναπαράστασης για την Παλαιοχριστιανική Περίοδο στα Δωδεκάνησα, στο οποίο θα παρουσιάζεται η άνθηση του πολιτισμού και της οικονομίας κατά την περίοδο του 5ου και 6ου αι., με έμφαση στα πολύ αξιόλογα μνημεία της Καλύμνου και των γειτονικών νησιών της Τελένδου και της Ψερίμου.</w:t>
            </w:r>
          </w:p>
          <w:p w14:paraId="17EA8BA1" w14:textId="77777777" w:rsidR="00EA05A7" w:rsidRDefault="00EA05A7" w:rsidP="007765EA">
            <w:pPr>
              <w:pStyle w:val="a9"/>
              <w:numPr>
                <w:ilvl w:val="0"/>
                <w:numId w:val="141"/>
              </w:numPr>
              <w:tabs>
                <w:tab w:val="left" w:pos="600"/>
              </w:tabs>
              <w:spacing w:line="240" w:lineRule="auto"/>
              <w:ind w:left="600" w:hanging="283"/>
              <w:jc w:val="both"/>
              <w:rPr>
                <w:rFonts w:eastAsia="Calibri" w:cstheme="minorHAnsi"/>
                <w:sz w:val="22"/>
                <w:lang w:eastAsia="en-US"/>
              </w:rPr>
            </w:pPr>
            <w:r>
              <w:rPr>
                <w:rFonts w:eastAsia="Calibri" w:cstheme="minorHAnsi"/>
                <w:sz w:val="22"/>
                <w:lang w:eastAsia="en-US"/>
              </w:rPr>
              <w:t>Δ</w:t>
            </w:r>
            <w:r w:rsidRPr="00784A79">
              <w:rPr>
                <w:rFonts w:eastAsia="Calibri" w:cstheme="minorHAnsi"/>
                <w:sz w:val="22"/>
                <w:lang w:eastAsia="en-US"/>
              </w:rPr>
              <w:t>ιάνοιξη μονοπατιών</w:t>
            </w:r>
            <w:r>
              <w:rPr>
                <w:rFonts w:eastAsia="Calibri" w:cstheme="minorHAnsi"/>
                <w:sz w:val="22"/>
                <w:lang w:eastAsia="en-US"/>
              </w:rPr>
              <w:t xml:space="preserve"> για ανάπτυξη περιπατητικού τουρισμού στη ν. Κάλυμνο</w:t>
            </w:r>
          </w:p>
          <w:p w14:paraId="1BFB6BEB" w14:textId="77777777" w:rsidR="00554DFB" w:rsidRDefault="00554DFB" w:rsidP="007765EA">
            <w:pPr>
              <w:pStyle w:val="a9"/>
              <w:numPr>
                <w:ilvl w:val="0"/>
                <w:numId w:val="141"/>
              </w:numPr>
              <w:tabs>
                <w:tab w:val="left" w:pos="317"/>
                <w:tab w:val="left" w:pos="600"/>
              </w:tabs>
              <w:spacing w:line="240" w:lineRule="auto"/>
              <w:ind w:left="600" w:hanging="283"/>
              <w:rPr>
                <w:rFonts w:eastAsia="Calibri" w:cstheme="minorHAnsi"/>
                <w:sz w:val="22"/>
                <w:lang w:eastAsia="en-US"/>
              </w:rPr>
            </w:pPr>
            <w:r>
              <w:rPr>
                <w:rFonts w:eastAsia="Calibri" w:cstheme="minorHAnsi"/>
                <w:sz w:val="22"/>
                <w:lang w:eastAsia="en-US"/>
              </w:rPr>
              <w:t>Αξιοποίηση θερμοπηγών ν. Καλύμνου</w:t>
            </w:r>
          </w:p>
          <w:p w14:paraId="1767D457" w14:textId="77777777" w:rsidR="0040078B" w:rsidRPr="0040078B" w:rsidRDefault="0040078B"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40078B">
              <w:rPr>
                <w:rFonts w:eastAsia="Calibri" w:cstheme="minorHAnsi"/>
                <w:sz w:val="22"/>
                <w:lang w:eastAsia="en-US"/>
              </w:rPr>
              <w:t xml:space="preserve">Ανάπτυξη εναλλακτικού τουρισμού και </w:t>
            </w:r>
            <w:r>
              <w:rPr>
                <w:rFonts w:eastAsia="Calibri" w:cstheme="minorHAnsi"/>
                <w:sz w:val="22"/>
                <w:lang w:eastAsia="en-US"/>
              </w:rPr>
              <w:t xml:space="preserve">υποστηρικτικών </w:t>
            </w:r>
            <w:r w:rsidRPr="0040078B">
              <w:rPr>
                <w:rFonts w:eastAsia="Calibri" w:cstheme="minorHAnsi"/>
                <w:sz w:val="22"/>
                <w:lang w:eastAsia="en-US"/>
              </w:rPr>
              <w:t xml:space="preserve">υπηρεσιών </w:t>
            </w:r>
            <w:r>
              <w:rPr>
                <w:rFonts w:eastAsia="Calibri" w:cstheme="minorHAnsi"/>
                <w:sz w:val="22"/>
                <w:lang w:eastAsia="en-US"/>
              </w:rPr>
              <w:t>στη ν. Τήνο:</w:t>
            </w:r>
            <w:r w:rsidRPr="0040078B">
              <w:rPr>
                <w:rFonts w:eastAsia="Calibri" w:cstheme="minorHAnsi"/>
                <w:sz w:val="22"/>
                <w:lang w:eastAsia="en-US"/>
              </w:rPr>
              <w:t xml:space="preserve"> </w:t>
            </w:r>
          </w:p>
          <w:p w14:paraId="0549C967" w14:textId="77777777" w:rsidR="0040078B" w:rsidRPr="0040078B" w:rsidRDefault="0040078B" w:rsidP="007765EA">
            <w:pPr>
              <w:pStyle w:val="a9"/>
              <w:numPr>
                <w:ilvl w:val="0"/>
                <w:numId w:val="142"/>
              </w:numPr>
              <w:tabs>
                <w:tab w:val="left" w:pos="317"/>
              </w:tabs>
              <w:spacing w:line="240" w:lineRule="auto"/>
              <w:jc w:val="both"/>
              <w:rPr>
                <w:rFonts w:eastAsia="Calibri" w:cstheme="minorHAnsi"/>
                <w:sz w:val="22"/>
                <w:lang w:eastAsia="en-US"/>
              </w:rPr>
            </w:pPr>
            <w:r w:rsidRPr="0040078B">
              <w:rPr>
                <w:rFonts w:eastAsia="Calibri" w:cstheme="minorHAnsi"/>
                <w:sz w:val="22"/>
                <w:lang w:eastAsia="en-US"/>
              </w:rPr>
              <w:t>Θαλάσσιος Τουρισμός: σέρφινγκ, καταδύσεις</w:t>
            </w:r>
            <w:r>
              <w:rPr>
                <w:rFonts w:eastAsia="Calibri" w:cstheme="minorHAnsi"/>
                <w:sz w:val="22"/>
                <w:lang w:eastAsia="en-US"/>
              </w:rPr>
              <w:t xml:space="preserve">, </w:t>
            </w:r>
            <w:r w:rsidRPr="0040078B">
              <w:rPr>
                <w:rFonts w:eastAsia="Calibri" w:cstheme="minorHAnsi"/>
                <w:sz w:val="22"/>
                <w:lang w:eastAsia="en-US"/>
              </w:rPr>
              <w:t>…..</w:t>
            </w:r>
          </w:p>
          <w:p w14:paraId="7AC025F1" w14:textId="77777777" w:rsidR="0040078B" w:rsidRPr="0040078B" w:rsidRDefault="0040078B" w:rsidP="007765EA">
            <w:pPr>
              <w:pStyle w:val="a9"/>
              <w:numPr>
                <w:ilvl w:val="0"/>
                <w:numId w:val="142"/>
              </w:numPr>
              <w:tabs>
                <w:tab w:val="left" w:pos="317"/>
              </w:tabs>
              <w:spacing w:line="240" w:lineRule="auto"/>
              <w:jc w:val="both"/>
              <w:rPr>
                <w:rFonts w:eastAsia="Calibri" w:cstheme="minorHAnsi"/>
                <w:sz w:val="22"/>
                <w:lang w:eastAsia="en-US"/>
              </w:rPr>
            </w:pPr>
            <w:r w:rsidRPr="0040078B">
              <w:rPr>
                <w:rFonts w:eastAsia="Calibri" w:cstheme="minorHAnsi"/>
                <w:sz w:val="22"/>
                <w:lang w:eastAsia="en-US"/>
              </w:rPr>
              <w:t xml:space="preserve">Τουρισμός Γαστρονομίας: γευσιγνωσία, ποτά, οικιακές βιοτεχνίες μεταποίησης τοπικών προϊόντων </w:t>
            </w:r>
          </w:p>
          <w:p w14:paraId="387C913A" w14:textId="77777777" w:rsidR="0040078B" w:rsidRDefault="0040078B" w:rsidP="007765EA">
            <w:pPr>
              <w:pStyle w:val="a9"/>
              <w:numPr>
                <w:ilvl w:val="0"/>
                <w:numId w:val="142"/>
              </w:numPr>
              <w:tabs>
                <w:tab w:val="left" w:pos="317"/>
              </w:tabs>
              <w:spacing w:line="240" w:lineRule="auto"/>
              <w:jc w:val="both"/>
              <w:rPr>
                <w:rFonts w:eastAsia="Calibri" w:cstheme="minorHAnsi"/>
                <w:sz w:val="22"/>
                <w:lang w:eastAsia="en-US"/>
              </w:rPr>
            </w:pPr>
            <w:r w:rsidRPr="0040078B">
              <w:rPr>
                <w:rFonts w:eastAsia="Calibri" w:cstheme="minorHAnsi"/>
                <w:sz w:val="22"/>
                <w:lang w:eastAsia="en-US"/>
              </w:rPr>
              <w:t>Περιηγητικός Τουρισμός: διαδρομών πολιτιστικού και φυσιολατρικού ενδιαφέροντος</w:t>
            </w:r>
          </w:p>
          <w:p w14:paraId="1DDC2F85" w14:textId="77777777" w:rsidR="0040078B" w:rsidRPr="0040078B" w:rsidRDefault="0040078B" w:rsidP="007765EA">
            <w:pPr>
              <w:pStyle w:val="a9"/>
              <w:numPr>
                <w:ilvl w:val="0"/>
                <w:numId w:val="142"/>
              </w:numPr>
              <w:tabs>
                <w:tab w:val="left" w:pos="317"/>
              </w:tabs>
              <w:spacing w:line="240" w:lineRule="auto"/>
              <w:jc w:val="both"/>
              <w:rPr>
                <w:rFonts w:eastAsia="Calibri" w:cstheme="minorHAnsi"/>
                <w:sz w:val="22"/>
                <w:lang w:eastAsia="en-US"/>
              </w:rPr>
            </w:pPr>
            <w:r w:rsidRPr="0040078B">
              <w:rPr>
                <w:rFonts w:eastAsia="Calibri" w:cstheme="minorHAnsi"/>
                <w:sz w:val="22"/>
                <w:lang w:eastAsia="en-US"/>
              </w:rPr>
              <w:t>Πολιτιστικός Τουρισμός: π.χ. Πύργος – μάρμαρο -  Καλές Τέχνες , ήθη και  έθιμα της Τηνιακής υπαίθρου</w:t>
            </w:r>
          </w:p>
          <w:p w14:paraId="2317C5CE" w14:textId="77777777" w:rsidR="0040078B" w:rsidRDefault="0040078B" w:rsidP="007765EA">
            <w:pPr>
              <w:pStyle w:val="a9"/>
              <w:numPr>
                <w:ilvl w:val="0"/>
                <w:numId w:val="142"/>
              </w:numPr>
              <w:tabs>
                <w:tab w:val="left" w:pos="317"/>
              </w:tabs>
              <w:spacing w:line="240" w:lineRule="auto"/>
              <w:jc w:val="both"/>
              <w:rPr>
                <w:rFonts w:eastAsia="Calibri" w:cstheme="minorHAnsi"/>
                <w:sz w:val="22"/>
                <w:lang w:eastAsia="en-US"/>
              </w:rPr>
            </w:pPr>
            <w:r w:rsidRPr="0040078B">
              <w:rPr>
                <w:rFonts w:eastAsia="Calibri" w:cstheme="minorHAnsi"/>
                <w:sz w:val="22"/>
                <w:lang w:eastAsia="en-US"/>
              </w:rPr>
              <w:t>Θρησκευτικός Τουρισμός: Δυνατότητα προβολής επιπλέον θρησκευτικών προορισμών στο νησί</w:t>
            </w:r>
          </w:p>
          <w:p w14:paraId="620C240F" w14:textId="77777777" w:rsidR="00E30AB7" w:rsidRDefault="00E30AB7"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 xml:space="preserve">Μελέτες υποδομών </w:t>
            </w:r>
            <w:r w:rsidR="00A67A62">
              <w:rPr>
                <w:rFonts w:eastAsia="Calibri" w:cstheme="minorHAnsi"/>
                <w:sz w:val="22"/>
                <w:lang w:eastAsia="en-US"/>
              </w:rPr>
              <w:t xml:space="preserve">ελλιμενισμού - </w:t>
            </w:r>
            <w:r>
              <w:rPr>
                <w:rFonts w:eastAsia="Calibri" w:cstheme="minorHAnsi"/>
                <w:sz w:val="22"/>
                <w:lang w:eastAsia="en-US"/>
              </w:rPr>
              <w:t xml:space="preserve">εξυπηρέτησης </w:t>
            </w:r>
            <w:r w:rsidR="00572D54">
              <w:rPr>
                <w:rFonts w:eastAsia="Calibri" w:cstheme="minorHAnsi"/>
                <w:sz w:val="22"/>
                <w:lang w:eastAsia="en-US"/>
              </w:rPr>
              <w:t xml:space="preserve">τουριστικών σκαφών </w:t>
            </w:r>
            <w:r w:rsidR="00182DA9">
              <w:rPr>
                <w:rFonts w:eastAsia="Calibri" w:cstheme="minorHAnsi"/>
                <w:sz w:val="22"/>
                <w:lang w:eastAsia="en-US"/>
              </w:rPr>
              <w:t>(μαρίνες, τουριστικά καταφύγια</w:t>
            </w:r>
            <w:r w:rsidR="00A67A62">
              <w:rPr>
                <w:rFonts w:eastAsia="Calibri" w:cstheme="minorHAnsi"/>
                <w:sz w:val="22"/>
                <w:lang w:eastAsia="en-US"/>
              </w:rPr>
              <w:t>, α</w:t>
            </w:r>
            <w:r w:rsidR="00A67A62" w:rsidRPr="00A67A62">
              <w:rPr>
                <w:rFonts w:eastAsia="Calibri" w:cstheme="minorHAnsi"/>
                <w:sz w:val="22"/>
                <w:lang w:eastAsia="en-US"/>
              </w:rPr>
              <w:t>γκυροβόλια</w:t>
            </w:r>
            <w:r w:rsidR="00182DA9">
              <w:rPr>
                <w:rFonts w:eastAsia="Calibri" w:cstheme="minorHAnsi"/>
                <w:sz w:val="22"/>
                <w:lang w:eastAsia="en-US"/>
              </w:rPr>
              <w:t xml:space="preserve">) </w:t>
            </w:r>
            <w:r w:rsidR="00572D54">
              <w:rPr>
                <w:rFonts w:eastAsia="Calibri" w:cstheme="minorHAnsi"/>
                <w:sz w:val="22"/>
                <w:lang w:eastAsia="en-US"/>
              </w:rPr>
              <w:t>στη ν. Ανδρο</w:t>
            </w:r>
            <w:r w:rsidR="00A67A62">
              <w:rPr>
                <w:rFonts w:eastAsia="Calibri" w:cstheme="minorHAnsi"/>
                <w:sz w:val="22"/>
                <w:lang w:eastAsia="en-US"/>
              </w:rPr>
              <w:t xml:space="preserve"> – Ανάπτυξη υπηρεσιών διαχείμασης </w:t>
            </w:r>
            <w:r w:rsidR="00A67A62" w:rsidRPr="00A67A62">
              <w:rPr>
                <w:rFonts w:eastAsia="Calibri" w:cstheme="minorHAnsi"/>
                <w:sz w:val="22"/>
                <w:lang w:eastAsia="en-US"/>
              </w:rPr>
              <w:t>σκαφών</w:t>
            </w:r>
            <w:r w:rsidR="00A67A62">
              <w:rPr>
                <w:rFonts w:eastAsia="Calibri" w:cstheme="minorHAnsi"/>
                <w:sz w:val="22"/>
                <w:lang w:eastAsia="en-US"/>
              </w:rPr>
              <w:t xml:space="preserve"> σε </w:t>
            </w:r>
            <w:r w:rsidR="00A67A62" w:rsidRPr="00A67A62">
              <w:rPr>
                <w:rFonts w:eastAsia="Calibri" w:cstheme="minorHAnsi"/>
                <w:sz w:val="22"/>
                <w:lang w:eastAsia="en-US"/>
              </w:rPr>
              <w:t>Γαύριο</w:t>
            </w:r>
            <w:r w:rsidR="00A67A62">
              <w:rPr>
                <w:rFonts w:eastAsia="Calibri" w:cstheme="minorHAnsi"/>
                <w:sz w:val="22"/>
                <w:lang w:eastAsia="en-US"/>
              </w:rPr>
              <w:t xml:space="preserve"> - </w:t>
            </w:r>
            <w:r w:rsidR="00A67A62" w:rsidRPr="00A67A62">
              <w:rPr>
                <w:rFonts w:eastAsia="Calibri" w:cstheme="minorHAnsi"/>
                <w:sz w:val="22"/>
                <w:lang w:eastAsia="en-US"/>
              </w:rPr>
              <w:t>Μπατσί</w:t>
            </w:r>
            <w:r w:rsidR="00A67A62">
              <w:rPr>
                <w:rFonts w:eastAsia="Calibri" w:cstheme="minorHAnsi"/>
                <w:sz w:val="22"/>
                <w:lang w:eastAsia="en-US"/>
              </w:rPr>
              <w:t xml:space="preserve"> </w:t>
            </w:r>
            <w:r w:rsidR="00A67A62" w:rsidRPr="00A67A62">
              <w:rPr>
                <w:rFonts w:eastAsia="Calibri" w:cstheme="minorHAnsi"/>
                <w:sz w:val="22"/>
                <w:lang w:eastAsia="en-US"/>
              </w:rPr>
              <w:t>-Χώρα-Κόρθι</w:t>
            </w:r>
          </w:p>
          <w:p w14:paraId="06D04472" w14:textId="77777777" w:rsidR="00A75296" w:rsidRDefault="00A75296"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A75296">
              <w:rPr>
                <w:rFonts w:eastAsia="Calibri" w:cstheme="minorHAnsi"/>
                <w:sz w:val="22"/>
                <w:lang w:eastAsia="en-US"/>
              </w:rPr>
              <w:t>Προβλήτα προσέγγισης κρουαζιερόπλοιων</w:t>
            </w:r>
            <w:r w:rsidR="00182DA9">
              <w:rPr>
                <w:rFonts w:eastAsia="Calibri" w:cstheme="minorHAnsi"/>
                <w:sz w:val="22"/>
                <w:lang w:eastAsia="en-US"/>
              </w:rPr>
              <w:t xml:space="preserve"> </w:t>
            </w:r>
            <w:r w:rsidR="00182DA9" w:rsidRPr="00182DA9">
              <w:rPr>
                <w:rFonts w:eastAsia="Calibri" w:cstheme="minorHAnsi"/>
                <w:sz w:val="22"/>
                <w:lang w:eastAsia="en-US"/>
              </w:rPr>
              <w:t>στη ν. Ανδρο</w:t>
            </w:r>
          </w:p>
          <w:p w14:paraId="7EDE7997" w14:textId="77777777" w:rsidR="00E46502" w:rsidRDefault="00E46502"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Κατασκευή τουριστικού καταφυγίου δυναμικότητας 51 θέσεων ελλιμενισμού σκαφών διαφόρων κατηγοριών στη ν. Ανάφη</w:t>
            </w:r>
          </w:p>
          <w:p w14:paraId="37EB8E31" w14:textId="77777777" w:rsidR="00FB3BE6" w:rsidRDefault="00FB3BE6"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FB3BE6">
              <w:rPr>
                <w:rFonts w:eastAsia="Calibri" w:cstheme="minorHAnsi"/>
                <w:sz w:val="22"/>
                <w:lang w:eastAsia="en-US"/>
              </w:rPr>
              <w:t>Δημιουργία νέων λιμενικών υποδομών ελλιμενισμού σκαφών αναψυχής ν. Θήρας</w:t>
            </w:r>
            <w:r>
              <w:rPr>
                <w:rFonts w:eastAsia="Calibri" w:cstheme="minorHAnsi"/>
                <w:sz w:val="22"/>
                <w:lang w:eastAsia="en-US"/>
              </w:rPr>
              <w:t xml:space="preserve"> - Κατασκευή μ</w:t>
            </w:r>
            <w:r w:rsidRPr="00BF3CB3">
              <w:rPr>
                <w:rFonts w:eastAsia="Calibri" w:cstheme="minorHAnsi"/>
                <w:sz w:val="22"/>
                <w:lang w:eastAsia="en-US"/>
              </w:rPr>
              <w:t>αρίνα</w:t>
            </w:r>
            <w:r>
              <w:rPr>
                <w:rFonts w:eastAsia="Calibri" w:cstheme="minorHAnsi"/>
                <w:sz w:val="22"/>
                <w:lang w:eastAsia="en-US"/>
              </w:rPr>
              <w:t>ς</w:t>
            </w:r>
            <w:r w:rsidRPr="00BF3CB3">
              <w:rPr>
                <w:rFonts w:eastAsia="Calibri" w:cstheme="minorHAnsi"/>
                <w:sz w:val="22"/>
                <w:lang w:eastAsia="en-US"/>
              </w:rPr>
              <w:t xml:space="preserve"> </w:t>
            </w:r>
            <w:r>
              <w:rPr>
                <w:rFonts w:eastAsia="Calibri" w:cstheme="minorHAnsi"/>
                <w:sz w:val="22"/>
                <w:lang w:eastAsia="en-US"/>
              </w:rPr>
              <w:t>(</w:t>
            </w:r>
            <w:r w:rsidRPr="00BF3CB3">
              <w:rPr>
                <w:rFonts w:eastAsia="Calibri" w:cstheme="minorHAnsi"/>
                <w:sz w:val="22"/>
                <w:lang w:eastAsia="en-US"/>
              </w:rPr>
              <w:t>ελλιμενισμού 300 σκαφών</w:t>
            </w:r>
            <w:r>
              <w:rPr>
                <w:rFonts w:eastAsia="Calibri" w:cstheme="minorHAnsi"/>
                <w:sz w:val="22"/>
                <w:lang w:eastAsia="en-US"/>
              </w:rPr>
              <w:t>)</w:t>
            </w:r>
            <w:r w:rsidRPr="00BF3CB3">
              <w:rPr>
                <w:rFonts w:eastAsia="Calibri" w:cstheme="minorHAnsi"/>
                <w:sz w:val="22"/>
                <w:lang w:eastAsia="en-US"/>
              </w:rPr>
              <w:t xml:space="preserve"> στη</w:t>
            </w:r>
            <w:r>
              <w:rPr>
                <w:rFonts w:eastAsia="Calibri" w:cstheme="minorHAnsi"/>
                <w:sz w:val="22"/>
                <w:lang w:eastAsia="en-US"/>
              </w:rPr>
              <w:t>ν</w:t>
            </w:r>
            <w:r w:rsidRPr="00BF3CB3">
              <w:rPr>
                <w:rFonts w:eastAsia="Calibri" w:cstheme="minorHAnsi"/>
                <w:sz w:val="22"/>
                <w:lang w:eastAsia="en-US"/>
              </w:rPr>
              <w:t xml:space="preserve"> περιοχή Μονόλιθος</w:t>
            </w:r>
            <w:r>
              <w:rPr>
                <w:rFonts w:eastAsia="Calibri" w:cstheme="minorHAnsi"/>
                <w:sz w:val="22"/>
                <w:lang w:eastAsia="en-US"/>
              </w:rPr>
              <w:t xml:space="preserve"> </w:t>
            </w:r>
          </w:p>
          <w:p w14:paraId="62BABCD9" w14:textId="77777777" w:rsidR="002F24A3" w:rsidRDefault="002F24A3"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Α</w:t>
            </w:r>
            <w:r w:rsidRPr="002F24A3">
              <w:rPr>
                <w:rFonts w:eastAsia="Calibri" w:cstheme="minorHAnsi"/>
                <w:sz w:val="22"/>
                <w:lang w:eastAsia="en-US"/>
              </w:rPr>
              <w:t xml:space="preserve">νάπτυξη </w:t>
            </w:r>
            <w:r>
              <w:rPr>
                <w:rFonts w:eastAsia="Calibri" w:cstheme="minorHAnsi"/>
                <w:sz w:val="22"/>
                <w:lang w:eastAsia="en-US"/>
              </w:rPr>
              <w:t xml:space="preserve">υποδομών - </w:t>
            </w:r>
            <w:r w:rsidRPr="002F24A3">
              <w:rPr>
                <w:rFonts w:eastAsia="Calibri" w:cstheme="minorHAnsi"/>
                <w:sz w:val="22"/>
                <w:lang w:eastAsia="en-US"/>
              </w:rPr>
              <w:t xml:space="preserve">υπηρεσιών για ειδικές μορφές θαλάσσιου τουρισμού </w:t>
            </w:r>
            <w:r>
              <w:rPr>
                <w:rFonts w:eastAsia="Calibri" w:cstheme="minorHAnsi"/>
                <w:sz w:val="22"/>
                <w:lang w:eastAsia="en-US"/>
              </w:rPr>
              <w:t xml:space="preserve">στο Δ. Καλυμνίων </w:t>
            </w:r>
            <w:r w:rsidRPr="002F24A3">
              <w:rPr>
                <w:rFonts w:eastAsia="Calibri" w:cstheme="minorHAnsi"/>
                <w:sz w:val="22"/>
                <w:lang w:eastAsia="en-US"/>
              </w:rPr>
              <w:t>και</w:t>
            </w:r>
            <w:r>
              <w:rPr>
                <w:rFonts w:eastAsia="Calibri" w:cstheme="minorHAnsi"/>
                <w:sz w:val="22"/>
                <w:lang w:eastAsia="en-US"/>
              </w:rPr>
              <w:t>,</w:t>
            </w:r>
            <w:r w:rsidRPr="002F24A3">
              <w:rPr>
                <w:rFonts w:eastAsia="Calibri" w:cstheme="minorHAnsi"/>
                <w:sz w:val="22"/>
                <w:lang w:eastAsia="en-US"/>
              </w:rPr>
              <w:t xml:space="preserve"> ειδικότερα, αναβάθμιση των χώρων ελλιμενισμού στο Βαθύ, στα Αργινώντα, στο Εμπορειό, στα Σκάλια, στα Βλυχάδια, στην Παλιόνησο, στη</w:t>
            </w:r>
            <w:r w:rsidR="003A3DFD">
              <w:rPr>
                <w:rFonts w:eastAsia="Calibri" w:cstheme="minorHAnsi"/>
                <w:sz w:val="22"/>
                <w:lang w:eastAsia="en-US"/>
              </w:rPr>
              <w:t>ν</w:t>
            </w:r>
            <w:r w:rsidRPr="002F24A3">
              <w:rPr>
                <w:rFonts w:eastAsia="Calibri" w:cstheme="minorHAnsi"/>
                <w:sz w:val="22"/>
                <w:lang w:eastAsia="en-US"/>
              </w:rPr>
              <w:t xml:space="preserve"> Ψέριμο και στην Τέλενδο</w:t>
            </w:r>
            <w:r w:rsidR="004E0D0C">
              <w:rPr>
                <w:rFonts w:eastAsia="Calibri" w:cstheme="minorHAnsi"/>
                <w:sz w:val="22"/>
                <w:lang w:eastAsia="en-US"/>
              </w:rPr>
              <w:t xml:space="preserve">, </w:t>
            </w:r>
            <w:r w:rsidR="004E0D0C" w:rsidRPr="004E0D0C">
              <w:rPr>
                <w:rFonts w:eastAsia="Calibri" w:cstheme="minorHAnsi"/>
                <w:sz w:val="22"/>
                <w:lang w:eastAsia="en-US"/>
              </w:rPr>
              <w:t>κατασκευή μικρών λιμενικών έργων και πόντιση, σε πρώτη φάση, αγκυροβολίων σε διάφορους κόλπους</w:t>
            </w:r>
          </w:p>
          <w:p w14:paraId="30EBC2E0" w14:textId="77777777" w:rsidR="00A7125D" w:rsidRDefault="00A7125D"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 xml:space="preserve">Ολοκλήρωση έργων </w:t>
            </w:r>
            <w:r w:rsidRPr="00A7125D">
              <w:rPr>
                <w:rFonts w:eastAsia="Calibri" w:cstheme="minorHAnsi"/>
                <w:sz w:val="22"/>
                <w:lang w:eastAsia="en-US"/>
              </w:rPr>
              <w:t>(εξωτερική αποβάθρα)</w:t>
            </w:r>
            <w:r>
              <w:rPr>
                <w:rFonts w:eastAsia="Calibri" w:cstheme="minorHAnsi"/>
                <w:sz w:val="22"/>
                <w:lang w:eastAsia="en-US"/>
              </w:rPr>
              <w:t xml:space="preserve"> </w:t>
            </w:r>
            <w:r w:rsidRPr="00A7125D">
              <w:rPr>
                <w:rFonts w:eastAsia="Calibri" w:cstheme="minorHAnsi"/>
                <w:sz w:val="22"/>
                <w:lang w:eastAsia="en-US"/>
              </w:rPr>
              <w:t xml:space="preserve">προσέγγισης κρουαζιερόπλοιων </w:t>
            </w:r>
            <w:r>
              <w:rPr>
                <w:rFonts w:eastAsia="Calibri" w:cstheme="minorHAnsi"/>
                <w:sz w:val="22"/>
                <w:lang w:eastAsia="en-US"/>
              </w:rPr>
              <w:t>στον λιμένα Καλύμνου</w:t>
            </w:r>
            <w:r w:rsidRPr="00A7125D">
              <w:rPr>
                <w:rFonts w:eastAsia="Calibri" w:cstheme="minorHAnsi"/>
                <w:sz w:val="22"/>
                <w:lang w:eastAsia="en-US"/>
              </w:rPr>
              <w:t>.</w:t>
            </w:r>
          </w:p>
          <w:p w14:paraId="5F9FD062" w14:textId="77777777" w:rsidR="009F1CE9" w:rsidRDefault="009F1CE9"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Δημιουργία υποδομών για εξυπηρέτηση κρουαζιεροπλοίων στη ν. Πάρο</w:t>
            </w:r>
          </w:p>
          <w:p w14:paraId="110A249C" w14:textId="77777777" w:rsidR="00725A15" w:rsidRDefault="006306A1" w:rsidP="007765EA">
            <w:pPr>
              <w:pStyle w:val="a9"/>
              <w:numPr>
                <w:ilvl w:val="0"/>
                <w:numId w:val="142"/>
              </w:numPr>
              <w:tabs>
                <w:tab w:val="left" w:pos="317"/>
              </w:tabs>
              <w:spacing w:line="240" w:lineRule="auto"/>
              <w:ind w:left="317" w:hanging="284"/>
              <w:jc w:val="both"/>
              <w:rPr>
                <w:rFonts w:eastAsia="Calibri" w:cstheme="minorHAnsi"/>
                <w:sz w:val="22"/>
                <w:lang w:eastAsia="en-US"/>
              </w:rPr>
            </w:pPr>
            <w:r>
              <w:rPr>
                <w:rFonts w:eastAsia="Calibri" w:cstheme="minorHAnsi"/>
                <w:sz w:val="22"/>
                <w:lang w:eastAsia="en-US"/>
              </w:rPr>
              <w:t xml:space="preserve">Προώθηση ενεργειών για διάδοση ταυτότητας προορισμού για </w:t>
            </w:r>
            <w:r w:rsidR="00725A15" w:rsidRPr="00725A15">
              <w:rPr>
                <w:rFonts w:eastAsia="Calibri" w:cstheme="minorHAnsi"/>
                <w:sz w:val="22"/>
                <w:lang w:eastAsia="en-US"/>
              </w:rPr>
              <w:t>παραλία</w:t>
            </w:r>
            <w:r>
              <w:rPr>
                <w:rFonts w:eastAsia="Calibri" w:cstheme="minorHAnsi"/>
                <w:sz w:val="22"/>
                <w:lang w:eastAsia="en-US"/>
              </w:rPr>
              <w:t xml:space="preserve"> Πούντας με άξονα τα θαλάσσια αθλήματα </w:t>
            </w:r>
          </w:p>
          <w:p w14:paraId="4D2B2274" w14:textId="77777777" w:rsidR="00725A15" w:rsidRDefault="00725A15"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725A15">
              <w:rPr>
                <w:rFonts w:eastAsia="Calibri" w:cstheme="minorHAnsi"/>
                <w:sz w:val="22"/>
                <w:lang w:eastAsia="en-US"/>
              </w:rPr>
              <w:t xml:space="preserve">Δημιουργία </w:t>
            </w:r>
            <w:r w:rsidR="006306A1">
              <w:rPr>
                <w:rFonts w:eastAsia="Calibri" w:cstheme="minorHAnsi"/>
                <w:sz w:val="22"/>
                <w:lang w:eastAsia="en-US"/>
              </w:rPr>
              <w:t>εγκαταστάσεων ελλιμενισμού σκαφών αναψυχής &amp; «γλίστρας» στην περιοχή Πούντας Πάρου</w:t>
            </w:r>
          </w:p>
          <w:p w14:paraId="0AD5954F" w14:textId="77777777" w:rsidR="00725A15" w:rsidRDefault="00725A15" w:rsidP="007765EA">
            <w:pPr>
              <w:pStyle w:val="a9"/>
              <w:numPr>
                <w:ilvl w:val="0"/>
                <w:numId w:val="142"/>
              </w:numPr>
              <w:tabs>
                <w:tab w:val="left" w:pos="317"/>
              </w:tabs>
              <w:spacing w:line="240" w:lineRule="auto"/>
              <w:ind w:left="317" w:hanging="284"/>
              <w:jc w:val="both"/>
              <w:rPr>
                <w:rFonts w:eastAsia="Calibri" w:cstheme="minorHAnsi"/>
                <w:sz w:val="22"/>
                <w:lang w:eastAsia="en-US"/>
              </w:rPr>
            </w:pPr>
            <w:r w:rsidRPr="00725A15">
              <w:rPr>
                <w:rFonts w:eastAsia="Calibri" w:cstheme="minorHAnsi"/>
                <w:sz w:val="22"/>
                <w:lang w:eastAsia="en-US"/>
              </w:rPr>
              <w:t>Δημιουργ</w:t>
            </w:r>
            <w:r w:rsidR="00476867">
              <w:rPr>
                <w:rFonts w:eastAsia="Calibri" w:cstheme="minorHAnsi"/>
                <w:sz w:val="22"/>
                <w:lang w:eastAsia="en-US"/>
              </w:rPr>
              <w:t>ί</w:t>
            </w:r>
            <w:r w:rsidRPr="00725A15">
              <w:rPr>
                <w:rFonts w:eastAsia="Calibri" w:cstheme="minorHAnsi"/>
                <w:sz w:val="22"/>
                <w:lang w:eastAsia="en-US"/>
              </w:rPr>
              <w:t xml:space="preserve">α καταδυτικού πάρκου </w:t>
            </w:r>
            <w:r w:rsidR="00476867">
              <w:rPr>
                <w:rFonts w:eastAsia="Calibri" w:cstheme="minorHAnsi"/>
                <w:sz w:val="22"/>
                <w:lang w:eastAsia="en-US"/>
              </w:rPr>
              <w:t>στην Πάρο</w:t>
            </w:r>
          </w:p>
          <w:p w14:paraId="3ECDB105" w14:textId="77777777" w:rsidR="00B058F5" w:rsidRDefault="00F373A4" w:rsidP="0027739D">
            <w:pPr>
              <w:tabs>
                <w:tab w:val="left" w:pos="317"/>
              </w:tabs>
              <w:spacing w:line="240" w:lineRule="auto"/>
              <w:ind w:left="317" w:hanging="317"/>
              <w:contextualSpacing/>
              <w:jc w:val="both"/>
              <w:rPr>
                <w:rFonts w:eastAsia="Calibri" w:cstheme="minorHAnsi"/>
                <w:sz w:val="22"/>
                <w:lang w:eastAsia="en-US"/>
              </w:rPr>
            </w:pPr>
            <w:r w:rsidRPr="00F373A4">
              <w:rPr>
                <w:rFonts w:eastAsia="Calibri" w:cstheme="minorHAnsi"/>
                <w:sz w:val="22"/>
                <w:lang w:eastAsia="en-US"/>
              </w:rPr>
              <w:t>•</w:t>
            </w:r>
            <w:r w:rsidRPr="00F373A4">
              <w:rPr>
                <w:rFonts w:eastAsia="Calibri" w:cstheme="minorHAnsi"/>
                <w:sz w:val="22"/>
                <w:lang w:eastAsia="en-US"/>
              </w:rPr>
              <w:tab/>
              <w:t xml:space="preserve">Διαμόρφωση μαρίνας στο υπόλοιπο του </w:t>
            </w:r>
            <w:r>
              <w:rPr>
                <w:rFonts w:eastAsia="Calibri" w:cstheme="minorHAnsi"/>
                <w:sz w:val="22"/>
                <w:lang w:eastAsia="en-US"/>
              </w:rPr>
              <w:t>έ</w:t>
            </w:r>
            <w:r w:rsidRPr="00F373A4">
              <w:rPr>
                <w:rFonts w:eastAsia="Calibri" w:cstheme="minorHAnsi"/>
                <w:sz w:val="22"/>
                <w:lang w:eastAsia="en-US"/>
              </w:rPr>
              <w:t>σω λιμένα Τήνου με σκοπό την αναβάθμιση του θαλάσσιου τουριστικού προϊόντος</w:t>
            </w:r>
          </w:p>
          <w:p w14:paraId="740CE4EE" w14:textId="77777777" w:rsidR="00B058F5" w:rsidRDefault="00B058F5" w:rsidP="0027739D">
            <w:pPr>
              <w:tabs>
                <w:tab w:val="left" w:pos="317"/>
              </w:tabs>
              <w:spacing w:line="240" w:lineRule="auto"/>
              <w:ind w:left="317" w:hanging="317"/>
              <w:contextualSpacing/>
              <w:jc w:val="both"/>
              <w:rPr>
                <w:rFonts w:eastAsia="Calibri" w:cstheme="minorHAnsi"/>
                <w:sz w:val="22"/>
                <w:lang w:eastAsia="en-US"/>
              </w:rPr>
            </w:pPr>
            <w:r w:rsidRPr="00B058F5">
              <w:rPr>
                <w:rFonts w:eastAsia="Calibri" w:cstheme="minorHAnsi"/>
                <w:sz w:val="22"/>
                <w:lang w:eastAsia="en-US"/>
              </w:rPr>
              <w:t>•</w:t>
            </w:r>
            <w:r w:rsidRPr="00B058F5">
              <w:rPr>
                <w:rFonts w:eastAsia="Calibri" w:cstheme="minorHAnsi"/>
                <w:sz w:val="22"/>
                <w:lang w:eastAsia="en-US"/>
              </w:rPr>
              <w:tab/>
              <w:t>Χωροθέτηση Αεροδρομίου – Αερολέσχης και αεροδιαδρόμου 400-600 μ. μήκους στην περιοχή Λειβαδερή</w:t>
            </w:r>
            <w:r w:rsidR="00F373A4">
              <w:rPr>
                <w:rFonts w:eastAsia="Calibri" w:cstheme="minorHAnsi"/>
                <w:sz w:val="22"/>
                <w:lang w:eastAsia="en-US"/>
              </w:rPr>
              <w:t xml:space="preserve"> Τήνου</w:t>
            </w:r>
          </w:p>
          <w:p w14:paraId="2DB76FAE" w14:textId="77777777" w:rsidR="00B058F5" w:rsidRPr="00057BF0" w:rsidRDefault="00B058F5" w:rsidP="007765EA">
            <w:pPr>
              <w:pStyle w:val="a9"/>
              <w:numPr>
                <w:ilvl w:val="0"/>
                <w:numId w:val="142"/>
              </w:numPr>
              <w:tabs>
                <w:tab w:val="left" w:pos="315"/>
              </w:tabs>
              <w:spacing w:line="240" w:lineRule="auto"/>
              <w:ind w:left="317" w:hanging="317"/>
              <w:jc w:val="both"/>
              <w:rPr>
                <w:rFonts w:eastAsia="Calibri" w:cstheme="minorHAnsi"/>
                <w:sz w:val="22"/>
                <w:lang w:eastAsia="en-US"/>
              </w:rPr>
            </w:pPr>
            <w:r w:rsidRPr="00057BF0">
              <w:rPr>
                <w:rFonts w:eastAsia="Calibri" w:cstheme="minorHAnsi"/>
                <w:sz w:val="22"/>
                <w:lang w:eastAsia="en-US"/>
              </w:rPr>
              <w:t>Σύνδεση ανατολικών υφιστάμενων παραλιακών οδών από Λιχναφτιά έως Τσικνιά – Λειβάδα καθως και από οικισμό Αγ. Ιωάννη Πόρτο προς την περιοχή της Λιχναφτιάς, ν. Τήνου με σκοπό την τουριστική προβολή τους</w:t>
            </w:r>
          </w:p>
          <w:p w14:paraId="71442B5E" w14:textId="77777777" w:rsidR="00B058F5" w:rsidRPr="00057BF0" w:rsidRDefault="00B058F5" w:rsidP="007765EA">
            <w:pPr>
              <w:pStyle w:val="a9"/>
              <w:numPr>
                <w:ilvl w:val="0"/>
                <w:numId w:val="142"/>
              </w:numPr>
              <w:tabs>
                <w:tab w:val="left" w:pos="315"/>
              </w:tabs>
              <w:spacing w:line="240" w:lineRule="auto"/>
              <w:ind w:left="317" w:hanging="317"/>
              <w:jc w:val="both"/>
              <w:rPr>
                <w:rFonts w:eastAsia="Calibri" w:cstheme="minorHAnsi"/>
                <w:sz w:val="22"/>
                <w:lang w:eastAsia="en-US"/>
              </w:rPr>
            </w:pPr>
            <w:r w:rsidRPr="00057BF0">
              <w:rPr>
                <w:rFonts w:eastAsia="Calibri" w:cstheme="minorHAnsi"/>
                <w:sz w:val="22"/>
                <w:lang w:eastAsia="en-US"/>
              </w:rPr>
              <w:t>Αποτύπωση και καταγραφή υφιστάμενου δικτύου οδών κατασκευασμένου πριν το 1923 με σκοπό τη χρήση τους  ως στοιχείο οικοδομησιμότητας  ακινήτων αλλά και τουριστικής προβολής των μονοπατιών ως τουριστικό προϊ</w:t>
            </w:r>
            <w:r w:rsidR="00057BF0">
              <w:rPr>
                <w:rFonts w:eastAsia="Calibri" w:cstheme="minorHAnsi"/>
                <w:sz w:val="22"/>
                <w:lang w:eastAsia="en-US"/>
              </w:rPr>
              <w:t>όν</w:t>
            </w:r>
          </w:p>
          <w:p w14:paraId="5F40A816" w14:textId="77777777" w:rsidR="00B804CA" w:rsidRPr="00057BF0" w:rsidRDefault="00E62006" w:rsidP="007765EA">
            <w:pPr>
              <w:pStyle w:val="a9"/>
              <w:numPr>
                <w:ilvl w:val="0"/>
                <w:numId w:val="142"/>
              </w:numPr>
              <w:tabs>
                <w:tab w:val="left" w:pos="315"/>
              </w:tabs>
              <w:spacing w:line="240" w:lineRule="auto"/>
              <w:ind w:left="317" w:hanging="317"/>
              <w:jc w:val="both"/>
              <w:rPr>
                <w:rFonts w:eastAsia="Calibri" w:cstheme="minorHAnsi"/>
                <w:sz w:val="22"/>
                <w:lang w:eastAsia="en-US"/>
              </w:rPr>
            </w:pPr>
            <w:r w:rsidRPr="00057BF0">
              <w:rPr>
                <w:rFonts w:eastAsia="Calibri" w:cstheme="minorHAnsi"/>
                <w:sz w:val="22"/>
                <w:lang w:eastAsia="en-US"/>
              </w:rPr>
              <w:t>Ανάπτυξη υπηρεσιών που βασίζονται στις Τεχνολογίες της Πληροφορίας και της Επικοινωνίας (ΤΠΕ)</w:t>
            </w:r>
          </w:p>
          <w:p w14:paraId="4E7D4668" w14:textId="77777777" w:rsidR="00FF4EDE" w:rsidRPr="00FF4EDE" w:rsidRDefault="00767D45" w:rsidP="007765EA">
            <w:pPr>
              <w:pStyle w:val="a9"/>
              <w:numPr>
                <w:ilvl w:val="0"/>
                <w:numId w:val="142"/>
              </w:numPr>
              <w:tabs>
                <w:tab w:val="left" w:pos="315"/>
              </w:tabs>
              <w:spacing w:line="240" w:lineRule="auto"/>
              <w:ind w:left="317" w:hanging="317"/>
              <w:jc w:val="both"/>
              <w:rPr>
                <w:rFonts w:eastAsia="Calibri" w:cstheme="minorHAnsi"/>
                <w:sz w:val="22"/>
                <w:lang w:eastAsia="en-US"/>
              </w:rPr>
            </w:pPr>
            <w:r w:rsidRPr="00057BF0">
              <w:rPr>
                <w:rFonts w:eastAsia="Calibri" w:cstheme="minorHAnsi"/>
                <w:sz w:val="22"/>
                <w:lang w:eastAsia="en-US"/>
              </w:rPr>
              <w:t xml:space="preserve">Εκπαίδευση - κατάρτιση - επιμόρφωση ανθρώπινου δυναμικού, ιδιαίτερα νέων </w:t>
            </w:r>
          </w:p>
        </w:tc>
      </w:tr>
    </w:tbl>
    <w:p w14:paraId="06167641" w14:textId="77777777" w:rsidR="00B51C4A" w:rsidRDefault="00B51C4A"/>
    <w:p w14:paraId="26C34B45" w14:textId="77777777" w:rsidR="00B51C4A" w:rsidRDefault="00B51C4A"/>
    <w:tbl>
      <w:tblPr>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870"/>
      </w:tblGrid>
      <w:tr w:rsidR="00850330" w:rsidRPr="002304D9" w14:paraId="73B38881" w14:textId="77777777" w:rsidTr="0002610F">
        <w:tc>
          <w:tcPr>
            <w:tcW w:w="8105" w:type="dxa"/>
            <w:gridSpan w:val="2"/>
            <w:tcBorders>
              <w:top w:val="single" w:sz="4" w:space="0" w:color="auto"/>
              <w:bottom w:val="single" w:sz="4" w:space="0" w:color="auto"/>
            </w:tcBorders>
            <w:shd w:val="clear" w:color="auto" w:fill="E5DFEC"/>
          </w:tcPr>
          <w:p w14:paraId="2D2B5DA0" w14:textId="77777777" w:rsidR="00850330" w:rsidRPr="00567FCD" w:rsidRDefault="00850330" w:rsidP="0027739D">
            <w:pPr>
              <w:spacing w:line="240" w:lineRule="auto"/>
              <w:rPr>
                <w:rFonts w:ascii="Calibri" w:eastAsia="Calibri" w:hAnsi="Calibri" w:cs="Calibri"/>
                <w:sz w:val="22"/>
                <w:lang w:eastAsia="en-US"/>
              </w:rPr>
            </w:pPr>
            <w:r w:rsidRPr="00567FCD">
              <w:rPr>
                <w:rFonts w:ascii="Calibri" w:eastAsia="Calibri" w:hAnsi="Calibri" w:cs="Calibri"/>
                <w:b/>
                <w:sz w:val="22"/>
                <w:lang w:eastAsia="en-US"/>
              </w:rPr>
              <w:t>Δημόσια Διοίκηση</w:t>
            </w:r>
            <w:r w:rsidR="0002610F">
              <w:rPr>
                <w:rFonts w:ascii="Calibri" w:eastAsia="Calibri" w:hAnsi="Calibri" w:cs="Calibri"/>
                <w:b/>
                <w:sz w:val="22"/>
                <w:lang w:eastAsia="en-US"/>
              </w:rPr>
              <w:t xml:space="preserve"> – </w:t>
            </w:r>
            <w:r w:rsidR="0002610F" w:rsidRPr="0002610F">
              <w:rPr>
                <w:rFonts w:ascii="Calibri" w:eastAsia="Calibri" w:hAnsi="Calibri" w:cs="Calibri"/>
                <w:b/>
                <w:sz w:val="22"/>
                <w:lang w:eastAsia="en-US"/>
              </w:rPr>
              <w:t>Υπηρεσίες</w:t>
            </w:r>
            <w:r w:rsidR="0002610F">
              <w:rPr>
                <w:rFonts w:ascii="Calibri" w:eastAsia="Calibri" w:hAnsi="Calibri" w:cs="Calibri"/>
                <w:b/>
                <w:sz w:val="22"/>
                <w:lang w:eastAsia="en-US"/>
              </w:rPr>
              <w:t xml:space="preserve"> - </w:t>
            </w:r>
            <w:r w:rsidR="0002610F" w:rsidRPr="0002610F">
              <w:rPr>
                <w:rFonts w:ascii="Calibri" w:eastAsia="Calibri" w:hAnsi="Calibri" w:cs="Calibri"/>
                <w:b/>
                <w:sz w:val="22"/>
                <w:lang w:eastAsia="en-US"/>
              </w:rPr>
              <w:t>Εξυπηρετήσεις</w:t>
            </w:r>
          </w:p>
        </w:tc>
      </w:tr>
      <w:tr w:rsidR="0002610F" w:rsidRPr="002304D9" w14:paraId="0DB8F9B9" w14:textId="77777777" w:rsidTr="00C758EB">
        <w:tc>
          <w:tcPr>
            <w:tcW w:w="2235" w:type="dxa"/>
            <w:tcBorders>
              <w:top w:val="single" w:sz="4" w:space="0" w:color="auto"/>
              <w:bottom w:val="single" w:sz="4" w:space="0" w:color="auto"/>
            </w:tcBorders>
            <w:shd w:val="clear" w:color="auto" w:fill="DAEEF3"/>
          </w:tcPr>
          <w:p w14:paraId="4988C4B5" w14:textId="77777777" w:rsidR="0002610F" w:rsidRPr="00567FCD" w:rsidRDefault="0002610F" w:rsidP="0027739D">
            <w:pPr>
              <w:spacing w:line="240" w:lineRule="auto"/>
              <w:rPr>
                <w:rFonts w:ascii="Calibri" w:eastAsia="Calibri" w:hAnsi="Calibri" w:cs="Calibri"/>
                <w:sz w:val="22"/>
                <w:lang w:eastAsia="en-US"/>
              </w:rPr>
            </w:pPr>
          </w:p>
        </w:tc>
        <w:tc>
          <w:tcPr>
            <w:tcW w:w="5870" w:type="dxa"/>
            <w:shd w:val="clear" w:color="auto" w:fill="auto"/>
          </w:tcPr>
          <w:p w14:paraId="1EEF39BC" w14:textId="77777777" w:rsidR="0002610F" w:rsidRDefault="0002610F" w:rsidP="0027739D">
            <w:pPr>
              <w:spacing w:line="240" w:lineRule="auto"/>
              <w:contextualSpacing/>
              <w:rPr>
                <w:rFonts w:ascii="Calibri" w:eastAsia="Calibri" w:hAnsi="Calibri"/>
                <w:sz w:val="22"/>
                <w:lang w:eastAsia="en-US"/>
              </w:rPr>
            </w:pPr>
            <w:r w:rsidRPr="0002610F">
              <w:rPr>
                <w:rFonts w:ascii="Calibri" w:eastAsia="Calibri" w:hAnsi="Calibri"/>
                <w:sz w:val="22"/>
                <w:lang w:eastAsia="en-US"/>
              </w:rPr>
              <w:t>Διαχωρισμός Λιμενικού Ταμείου Άνδρου – Τήνου</w:t>
            </w:r>
          </w:p>
          <w:p w14:paraId="5A869CF0" w14:textId="77777777" w:rsidR="0002610F" w:rsidRPr="0002610F" w:rsidRDefault="0002610F" w:rsidP="0027739D">
            <w:pPr>
              <w:spacing w:line="240" w:lineRule="auto"/>
              <w:contextualSpacing/>
              <w:rPr>
                <w:rFonts w:ascii="Calibri" w:eastAsia="Calibri" w:hAnsi="Calibri"/>
                <w:sz w:val="22"/>
                <w:lang w:eastAsia="en-US"/>
              </w:rPr>
            </w:pPr>
            <w:r w:rsidRPr="0002610F">
              <w:rPr>
                <w:rFonts w:ascii="Calibri" w:eastAsia="Calibri" w:hAnsi="Calibri"/>
                <w:sz w:val="22"/>
                <w:lang w:eastAsia="en-US"/>
              </w:rPr>
              <w:t>Επανίδρυση Εφορίας</w:t>
            </w:r>
            <w:r>
              <w:rPr>
                <w:rFonts w:ascii="Calibri" w:eastAsia="Calibri" w:hAnsi="Calibri"/>
                <w:sz w:val="22"/>
                <w:lang w:eastAsia="en-US"/>
              </w:rPr>
              <w:t xml:space="preserve"> </w:t>
            </w:r>
            <w:r w:rsidRPr="0002610F">
              <w:rPr>
                <w:rFonts w:ascii="Calibri" w:eastAsia="Calibri" w:hAnsi="Calibri"/>
                <w:sz w:val="22"/>
                <w:lang w:eastAsia="en-US"/>
              </w:rPr>
              <w:t>(ΔΟΥ)</w:t>
            </w:r>
            <w:r>
              <w:rPr>
                <w:rFonts w:ascii="Calibri" w:eastAsia="Calibri" w:hAnsi="Calibri"/>
                <w:sz w:val="22"/>
                <w:lang w:eastAsia="en-US"/>
              </w:rPr>
              <w:t xml:space="preserve">, </w:t>
            </w:r>
            <w:r w:rsidRPr="0002610F">
              <w:rPr>
                <w:rFonts w:ascii="Calibri" w:eastAsia="Calibri" w:hAnsi="Calibri"/>
                <w:sz w:val="22"/>
                <w:lang w:eastAsia="en-US"/>
              </w:rPr>
              <w:t>ΙΚΑ</w:t>
            </w:r>
            <w:r>
              <w:rPr>
                <w:rFonts w:ascii="Calibri" w:eastAsia="Calibri" w:hAnsi="Calibri"/>
                <w:sz w:val="22"/>
                <w:lang w:eastAsia="en-US"/>
              </w:rPr>
              <w:t xml:space="preserve"> &amp; </w:t>
            </w:r>
            <w:r w:rsidRPr="0002610F">
              <w:rPr>
                <w:rFonts w:ascii="Calibri" w:eastAsia="Calibri" w:hAnsi="Calibri"/>
                <w:sz w:val="22"/>
                <w:lang w:eastAsia="en-US"/>
              </w:rPr>
              <w:t>Επιθεώρησης Εργασίας</w:t>
            </w:r>
            <w:r>
              <w:rPr>
                <w:rFonts w:ascii="Calibri" w:eastAsia="Calibri" w:hAnsi="Calibri"/>
                <w:sz w:val="22"/>
                <w:lang w:eastAsia="en-US"/>
              </w:rPr>
              <w:t xml:space="preserve"> ν. Ανδρου</w:t>
            </w:r>
          </w:p>
          <w:p w14:paraId="793F9380" w14:textId="77777777" w:rsidR="0002610F" w:rsidRDefault="0002610F" w:rsidP="0027739D">
            <w:pPr>
              <w:spacing w:line="240" w:lineRule="auto"/>
              <w:contextualSpacing/>
              <w:rPr>
                <w:rFonts w:ascii="Calibri" w:eastAsia="Calibri" w:hAnsi="Calibri"/>
                <w:sz w:val="22"/>
                <w:lang w:eastAsia="en-US"/>
              </w:rPr>
            </w:pPr>
            <w:r w:rsidRPr="0002610F">
              <w:rPr>
                <w:rFonts w:ascii="Calibri" w:eastAsia="Calibri" w:hAnsi="Calibri"/>
                <w:sz w:val="22"/>
                <w:lang w:eastAsia="en-US"/>
              </w:rPr>
              <w:t>Ανάπτυξη Υπηρεσιών Επαρχείου Άνδρου</w:t>
            </w:r>
          </w:p>
          <w:p w14:paraId="170AA06B" w14:textId="77777777" w:rsidR="0002610F" w:rsidRPr="00567FCD" w:rsidRDefault="00A43980" w:rsidP="0027739D">
            <w:pPr>
              <w:spacing w:line="240" w:lineRule="auto"/>
              <w:contextualSpacing/>
              <w:rPr>
                <w:rFonts w:ascii="Calibri" w:eastAsia="Calibri" w:hAnsi="Calibri"/>
                <w:sz w:val="22"/>
                <w:lang w:eastAsia="en-US"/>
              </w:rPr>
            </w:pPr>
            <w:r>
              <w:rPr>
                <w:rFonts w:ascii="Calibri" w:eastAsia="Calibri" w:hAnsi="Calibri"/>
                <w:sz w:val="22"/>
                <w:lang w:eastAsia="en-US"/>
              </w:rPr>
              <w:t>Ενίσχυση διοικητικών υπηρεσιών Καλύμνου</w:t>
            </w:r>
          </w:p>
        </w:tc>
      </w:tr>
    </w:tbl>
    <w:p w14:paraId="0C50E150" w14:textId="77777777" w:rsidR="00850330" w:rsidRDefault="00850330">
      <w:pPr>
        <w:spacing w:after="200" w:line="24" w:lineRule="auto"/>
        <w:rPr>
          <w:bCs/>
        </w:rPr>
      </w:pPr>
    </w:p>
    <w:p w14:paraId="15E068E5" w14:textId="77777777" w:rsidR="00C758EB" w:rsidRDefault="00C758EB" w:rsidP="0040078B">
      <w:pPr>
        <w:pStyle w:val="NABODYTEXT"/>
      </w:pPr>
    </w:p>
    <w:p w14:paraId="5D24E0D2" w14:textId="77777777" w:rsidR="00C758EB" w:rsidRPr="00A6277D" w:rsidRDefault="0040078B" w:rsidP="0040078B">
      <w:pPr>
        <w:pStyle w:val="NABODYTEXT"/>
        <w:ind w:hanging="851"/>
        <w:rPr>
          <w:b/>
          <w:sz w:val="20"/>
          <w:szCs w:val="20"/>
        </w:rPr>
      </w:pPr>
      <w:r w:rsidRPr="00A6277D">
        <w:rPr>
          <w:b/>
          <w:sz w:val="20"/>
          <w:szCs w:val="20"/>
        </w:rPr>
        <w:t>ΠΙΝΑΚΑΣ Α’</w:t>
      </w:r>
    </w:p>
    <w:tbl>
      <w:tblPr>
        <w:tblW w:w="10206" w:type="dxa"/>
        <w:tblInd w:w="-1026" w:type="dxa"/>
        <w:tblLayout w:type="fixed"/>
        <w:tblLook w:val="0000" w:firstRow="0" w:lastRow="0" w:firstColumn="0" w:lastColumn="0" w:noHBand="0" w:noVBand="0"/>
      </w:tblPr>
      <w:tblGrid>
        <w:gridCol w:w="1292"/>
        <w:gridCol w:w="1198"/>
        <w:gridCol w:w="1736"/>
        <w:gridCol w:w="1449"/>
        <w:gridCol w:w="1457"/>
        <w:gridCol w:w="1978"/>
        <w:gridCol w:w="1096"/>
      </w:tblGrid>
      <w:tr w:rsidR="00290090" w14:paraId="15BCC166" w14:textId="77777777" w:rsidTr="003B5703">
        <w:trPr>
          <w:trHeight w:val="390"/>
        </w:trPr>
        <w:tc>
          <w:tcPr>
            <w:tcW w:w="1292" w:type="dxa"/>
            <w:tcBorders>
              <w:top w:val="single" w:sz="4" w:space="0" w:color="000000"/>
              <w:left w:val="single" w:sz="4" w:space="0" w:color="000000"/>
              <w:bottom w:val="single" w:sz="4" w:space="0" w:color="000000"/>
            </w:tcBorders>
            <w:shd w:val="clear" w:color="auto" w:fill="BFBFBF"/>
            <w:vAlign w:val="center"/>
          </w:tcPr>
          <w:p w14:paraId="6AD1CB01"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ΝΗΣΙ</w:t>
            </w:r>
            <w:r w:rsidRPr="0040078B">
              <w:rPr>
                <w:rFonts w:ascii="Calibri" w:hAnsi="Calibri" w:cs="Calibri"/>
                <w:bCs/>
                <w:color w:val="000000"/>
                <w:sz w:val="16"/>
                <w:szCs w:val="16"/>
                <w:lang w:val="en-US"/>
              </w:rPr>
              <w:t xml:space="preserve"> </w:t>
            </w:r>
            <w:r w:rsidRPr="0040078B">
              <w:rPr>
                <w:rFonts w:ascii="Calibri" w:hAnsi="Calibri" w:cs="Calibri"/>
                <w:bCs/>
                <w:color w:val="000000"/>
                <w:sz w:val="16"/>
                <w:szCs w:val="16"/>
              </w:rPr>
              <w:t>ΑΠΟΠΛΟΥ</w:t>
            </w:r>
          </w:p>
        </w:tc>
        <w:tc>
          <w:tcPr>
            <w:tcW w:w="1198" w:type="dxa"/>
            <w:tcBorders>
              <w:top w:val="single" w:sz="4" w:space="0" w:color="000000"/>
              <w:left w:val="single" w:sz="4" w:space="0" w:color="000000"/>
              <w:bottom w:val="single" w:sz="4" w:space="0" w:color="000000"/>
            </w:tcBorders>
            <w:shd w:val="clear" w:color="auto" w:fill="BFBFBF"/>
            <w:vAlign w:val="center"/>
          </w:tcPr>
          <w:p w14:paraId="0D65C2B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Σημείο Σύνδεσης</w:t>
            </w:r>
          </w:p>
        </w:tc>
        <w:tc>
          <w:tcPr>
            <w:tcW w:w="1736" w:type="dxa"/>
            <w:tcBorders>
              <w:top w:val="single" w:sz="4" w:space="0" w:color="000000"/>
              <w:left w:val="single" w:sz="4" w:space="0" w:color="000000"/>
              <w:bottom w:val="single" w:sz="4" w:space="0" w:color="000000"/>
            </w:tcBorders>
            <w:shd w:val="clear" w:color="auto" w:fill="BFBFBF"/>
            <w:vAlign w:val="center"/>
          </w:tcPr>
          <w:p w14:paraId="13EC19A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Εγκαταστάσεις</w:t>
            </w:r>
          </w:p>
        </w:tc>
        <w:tc>
          <w:tcPr>
            <w:tcW w:w="1449" w:type="dxa"/>
            <w:tcBorders>
              <w:top w:val="single" w:sz="4" w:space="0" w:color="000000"/>
              <w:left w:val="single" w:sz="4" w:space="0" w:color="000000"/>
              <w:bottom w:val="single" w:sz="4" w:space="0" w:color="000000"/>
            </w:tcBorders>
            <w:shd w:val="clear" w:color="auto" w:fill="BFBFBF"/>
            <w:vAlign w:val="center"/>
          </w:tcPr>
          <w:p w14:paraId="63A0414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ΝΗΣΙ ΚΑΤΑΠΛΟΥ</w:t>
            </w:r>
          </w:p>
        </w:tc>
        <w:tc>
          <w:tcPr>
            <w:tcW w:w="1457" w:type="dxa"/>
            <w:tcBorders>
              <w:top w:val="single" w:sz="4" w:space="0" w:color="000000"/>
              <w:left w:val="single" w:sz="4" w:space="0" w:color="000000"/>
              <w:bottom w:val="single" w:sz="4" w:space="0" w:color="000000"/>
            </w:tcBorders>
            <w:shd w:val="clear" w:color="auto" w:fill="BFBFBF"/>
            <w:vAlign w:val="center"/>
          </w:tcPr>
          <w:p w14:paraId="15F624E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Σημείο Σύνδεσης</w:t>
            </w:r>
          </w:p>
        </w:tc>
        <w:tc>
          <w:tcPr>
            <w:tcW w:w="1978" w:type="dxa"/>
            <w:tcBorders>
              <w:top w:val="single" w:sz="4" w:space="0" w:color="000000"/>
              <w:left w:val="single" w:sz="4" w:space="0" w:color="000000"/>
              <w:bottom w:val="single" w:sz="4" w:space="0" w:color="000000"/>
            </w:tcBorders>
            <w:shd w:val="clear" w:color="auto" w:fill="BFBFBF"/>
            <w:vAlign w:val="center"/>
          </w:tcPr>
          <w:p w14:paraId="1EF37EE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581F7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ΑΠΟΣΤΑ-ΣΗ</w:t>
            </w:r>
          </w:p>
        </w:tc>
      </w:tr>
      <w:tr w:rsidR="00290090" w14:paraId="6DF6562E"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05542885"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08A32E37"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Απόλλωνας</w:t>
            </w:r>
          </w:p>
        </w:tc>
        <w:tc>
          <w:tcPr>
            <w:tcW w:w="1736" w:type="dxa"/>
            <w:tcBorders>
              <w:top w:val="single" w:sz="4" w:space="0" w:color="000000"/>
              <w:left w:val="single" w:sz="4" w:space="0" w:color="000000"/>
              <w:bottom w:val="single" w:sz="4" w:space="0" w:color="000000"/>
            </w:tcBorders>
            <w:shd w:val="clear" w:color="auto" w:fill="auto"/>
            <w:vAlign w:val="center"/>
          </w:tcPr>
          <w:p w14:paraId="7730BAC9"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Υπό Δημοπράτηση</w:t>
            </w:r>
          </w:p>
        </w:tc>
        <w:tc>
          <w:tcPr>
            <w:tcW w:w="1449" w:type="dxa"/>
            <w:tcBorders>
              <w:top w:val="single" w:sz="4" w:space="0" w:color="000000"/>
              <w:left w:val="single" w:sz="4" w:space="0" w:color="000000"/>
              <w:bottom w:val="single" w:sz="4" w:space="0" w:color="000000"/>
            </w:tcBorders>
            <w:shd w:val="clear" w:color="auto" w:fill="auto"/>
            <w:vAlign w:val="center"/>
          </w:tcPr>
          <w:p w14:paraId="237AA3D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Μύκονος</w:t>
            </w:r>
          </w:p>
        </w:tc>
        <w:tc>
          <w:tcPr>
            <w:tcW w:w="1457" w:type="dxa"/>
            <w:tcBorders>
              <w:top w:val="single" w:sz="4" w:space="0" w:color="000000"/>
              <w:left w:val="single" w:sz="4" w:space="0" w:color="000000"/>
              <w:bottom w:val="single" w:sz="4" w:space="0" w:color="000000"/>
            </w:tcBorders>
            <w:shd w:val="clear" w:color="auto" w:fill="auto"/>
            <w:vAlign w:val="center"/>
          </w:tcPr>
          <w:p w14:paraId="32EB2088"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Πλατύς Γυαλός</w:t>
            </w:r>
          </w:p>
        </w:tc>
        <w:tc>
          <w:tcPr>
            <w:tcW w:w="1978" w:type="dxa"/>
            <w:tcBorders>
              <w:top w:val="single" w:sz="4" w:space="0" w:color="000000"/>
              <w:left w:val="single" w:sz="4" w:space="0" w:color="000000"/>
              <w:bottom w:val="single" w:sz="4" w:space="0" w:color="000000"/>
            </w:tcBorders>
            <w:shd w:val="clear" w:color="auto" w:fill="auto"/>
            <w:vAlign w:val="center"/>
          </w:tcPr>
          <w:p w14:paraId="014BBD34"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6256B"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19,8</w:t>
            </w:r>
            <w:r w:rsidRPr="0040078B">
              <w:rPr>
                <w:rFonts w:ascii="Calibri" w:hAnsi="Calibri" w:cs="Calibri"/>
                <w:bCs/>
                <w:color w:val="000000"/>
                <w:sz w:val="16"/>
                <w:szCs w:val="16"/>
                <w:lang w:val="en-US"/>
              </w:rPr>
              <w:t>miles</w:t>
            </w:r>
          </w:p>
        </w:tc>
      </w:tr>
      <w:tr w:rsidR="00290090" w14:paraId="1137D252"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1E5525F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439F1761"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Μουτσούνα</w:t>
            </w:r>
          </w:p>
        </w:tc>
        <w:tc>
          <w:tcPr>
            <w:tcW w:w="1736" w:type="dxa"/>
            <w:tcBorders>
              <w:top w:val="single" w:sz="4" w:space="0" w:color="000000"/>
              <w:left w:val="single" w:sz="4" w:space="0" w:color="000000"/>
              <w:bottom w:val="single" w:sz="4" w:space="0" w:color="000000"/>
            </w:tcBorders>
            <w:shd w:val="clear" w:color="auto" w:fill="auto"/>
            <w:vAlign w:val="center"/>
          </w:tcPr>
          <w:p w14:paraId="4950AE1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3734927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Δονούσα</w:t>
            </w:r>
          </w:p>
        </w:tc>
        <w:tc>
          <w:tcPr>
            <w:tcW w:w="1457" w:type="dxa"/>
            <w:tcBorders>
              <w:top w:val="single" w:sz="4" w:space="0" w:color="000000"/>
              <w:left w:val="single" w:sz="4" w:space="0" w:color="000000"/>
              <w:bottom w:val="single" w:sz="4" w:space="0" w:color="000000"/>
            </w:tcBorders>
            <w:shd w:val="clear" w:color="auto" w:fill="auto"/>
            <w:vAlign w:val="center"/>
          </w:tcPr>
          <w:p w14:paraId="76E473DD"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Δονούσα</w:t>
            </w:r>
          </w:p>
        </w:tc>
        <w:tc>
          <w:tcPr>
            <w:tcW w:w="1978" w:type="dxa"/>
            <w:tcBorders>
              <w:top w:val="single" w:sz="4" w:space="0" w:color="000000"/>
              <w:left w:val="single" w:sz="4" w:space="0" w:color="000000"/>
              <w:bottom w:val="single" w:sz="4" w:space="0" w:color="000000"/>
            </w:tcBorders>
            <w:shd w:val="clear" w:color="auto" w:fill="auto"/>
            <w:vAlign w:val="center"/>
          </w:tcPr>
          <w:p w14:paraId="353DD6C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Υπάρχουσες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65782"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11.8 </w:t>
            </w:r>
            <w:r w:rsidRPr="0040078B">
              <w:rPr>
                <w:rFonts w:ascii="Calibri" w:hAnsi="Calibri" w:cs="Calibri"/>
                <w:bCs/>
                <w:color w:val="000000"/>
                <w:sz w:val="16"/>
                <w:szCs w:val="16"/>
                <w:lang w:val="en-US"/>
              </w:rPr>
              <w:t>miles</w:t>
            </w:r>
          </w:p>
        </w:tc>
      </w:tr>
      <w:tr w:rsidR="00290090" w14:paraId="383859C9"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258C6131"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157960A2"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Κάλαντός</w:t>
            </w:r>
          </w:p>
        </w:tc>
        <w:tc>
          <w:tcPr>
            <w:tcW w:w="1736" w:type="dxa"/>
            <w:tcBorders>
              <w:top w:val="single" w:sz="4" w:space="0" w:color="000000"/>
              <w:left w:val="single" w:sz="4" w:space="0" w:color="000000"/>
              <w:bottom w:val="single" w:sz="4" w:space="0" w:color="000000"/>
            </w:tcBorders>
            <w:shd w:val="clear" w:color="auto" w:fill="auto"/>
            <w:vAlign w:val="center"/>
          </w:tcPr>
          <w:p w14:paraId="6C7CD36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0BC8261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Σχοινούσα</w:t>
            </w:r>
          </w:p>
        </w:tc>
        <w:tc>
          <w:tcPr>
            <w:tcW w:w="1457" w:type="dxa"/>
            <w:tcBorders>
              <w:top w:val="single" w:sz="4" w:space="0" w:color="000000"/>
              <w:left w:val="single" w:sz="4" w:space="0" w:color="000000"/>
              <w:bottom w:val="single" w:sz="4" w:space="0" w:color="000000"/>
            </w:tcBorders>
            <w:shd w:val="clear" w:color="auto" w:fill="auto"/>
            <w:vAlign w:val="center"/>
          </w:tcPr>
          <w:p w14:paraId="1869EF0A"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Μεσαριά</w:t>
            </w:r>
          </w:p>
        </w:tc>
        <w:tc>
          <w:tcPr>
            <w:tcW w:w="1978" w:type="dxa"/>
            <w:tcBorders>
              <w:top w:val="single" w:sz="4" w:space="0" w:color="000000"/>
              <w:left w:val="single" w:sz="4" w:space="0" w:color="000000"/>
              <w:bottom w:val="single" w:sz="4" w:space="0" w:color="000000"/>
            </w:tcBorders>
            <w:shd w:val="clear" w:color="auto" w:fill="auto"/>
            <w:vAlign w:val="center"/>
          </w:tcPr>
          <w:p w14:paraId="33040C54"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9C71C"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4.03 </w:t>
            </w:r>
            <w:r w:rsidRPr="0040078B">
              <w:rPr>
                <w:rFonts w:ascii="Calibri" w:hAnsi="Calibri" w:cs="Calibri"/>
                <w:bCs/>
                <w:color w:val="000000"/>
                <w:sz w:val="16"/>
                <w:szCs w:val="16"/>
                <w:lang w:val="en-US"/>
              </w:rPr>
              <w:t>miles</w:t>
            </w:r>
          </w:p>
        </w:tc>
      </w:tr>
      <w:tr w:rsidR="00290090" w14:paraId="7BFD1332"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64D93AF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7CB8632E"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Βόλακας</w:t>
            </w:r>
          </w:p>
        </w:tc>
        <w:tc>
          <w:tcPr>
            <w:tcW w:w="1736" w:type="dxa"/>
            <w:tcBorders>
              <w:top w:val="single" w:sz="4" w:space="0" w:color="000000"/>
              <w:left w:val="single" w:sz="4" w:space="0" w:color="000000"/>
              <w:bottom w:val="single" w:sz="4" w:space="0" w:color="000000"/>
            </w:tcBorders>
            <w:shd w:val="clear" w:color="auto" w:fill="auto"/>
            <w:vAlign w:val="center"/>
          </w:tcPr>
          <w:p w14:paraId="48C1DE29"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5074ADE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Ηρακλειά</w:t>
            </w:r>
          </w:p>
        </w:tc>
        <w:tc>
          <w:tcPr>
            <w:tcW w:w="1457" w:type="dxa"/>
            <w:tcBorders>
              <w:top w:val="single" w:sz="4" w:space="0" w:color="000000"/>
              <w:left w:val="single" w:sz="4" w:space="0" w:color="000000"/>
              <w:bottom w:val="single" w:sz="4" w:space="0" w:color="000000"/>
            </w:tcBorders>
            <w:shd w:val="clear" w:color="auto" w:fill="auto"/>
            <w:vAlign w:val="center"/>
          </w:tcPr>
          <w:p w14:paraId="273F4231"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Άγιος Γεώργιος</w:t>
            </w:r>
          </w:p>
        </w:tc>
        <w:tc>
          <w:tcPr>
            <w:tcW w:w="1978" w:type="dxa"/>
            <w:tcBorders>
              <w:top w:val="single" w:sz="4" w:space="0" w:color="000000"/>
              <w:left w:val="single" w:sz="4" w:space="0" w:color="000000"/>
              <w:bottom w:val="single" w:sz="4" w:space="0" w:color="000000"/>
            </w:tcBorders>
            <w:shd w:val="clear" w:color="auto" w:fill="auto"/>
            <w:vAlign w:val="center"/>
          </w:tcPr>
          <w:p w14:paraId="40DB2725"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98C03"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5.58 </w:t>
            </w:r>
            <w:r w:rsidRPr="0040078B">
              <w:rPr>
                <w:rFonts w:ascii="Calibri" w:hAnsi="Calibri" w:cs="Calibri"/>
                <w:bCs/>
                <w:color w:val="000000"/>
                <w:sz w:val="16"/>
                <w:szCs w:val="16"/>
                <w:lang w:val="en-US"/>
              </w:rPr>
              <w:t>miles</w:t>
            </w:r>
          </w:p>
        </w:tc>
      </w:tr>
      <w:tr w:rsidR="00290090" w14:paraId="764C00E1"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36D669A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5A9F7173"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Πάνερμος</w:t>
            </w:r>
          </w:p>
        </w:tc>
        <w:tc>
          <w:tcPr>
            <w:tcW w:w="1736" w:type="dxa"/>
            <w:tcBorders>
              <w:top w:val="single" w:sz="4" w:space="0" w:color="000000"/>
              <w:left w:val="single" w:sz="4" w:space="0" w:color="000000"/>
              <w:bottom w:val="single" w:sz="4" w:space="0" w:color="000000"/>
            </w:tcBorders>
            <w:shd w:val="clear" w:color="auto" w:fill="auto"/>
            <w:vAlign w:val="center"/>
          </w:tcPr>
          <w:p w14:paraId="31D01D7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Βελτίωση</w:t>
            </w:r>
          </w:p>
        </w:tc>
        <w:tc>
          <w:tcPr>
            <w:tcW w:w="1449" w:type="dxa"/>
            <w:tcBorders>
              <w:top w:val="single" w:sz="4" w:space="0" w:color="000000"/>
              <w:left w:val="single" w:sz="4" w:space="0" w:color="000000"/>
              <w:bottom w:val="single" w:sz="4" w:space="0" w:color="000000"/>
            </w:tcBorders>
            <w:shd w:val="clear" w:color="auto" w:fill="auto"/>
            <w:vAlign w:val="center"/>
          </w:tcPr>
          <w:p w14:paraId="180681FF"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Κουφονήσι</w:t>
            </w:r>
          </w:p>
        </w:tc>
        <w:tc>
          <w:tcPr>
            <w:tcW w:w="1457" w:type="dxa"/>
            <w:tcBorders>
              <w:top w:val="single" w:sz="4" w:space="0" w:color="000000"/>
              <w:left w:val="single" w:sz="4" w:space="0" w:color="000000"/>
              <w:bottom w:val="single" w:sz="4" w:space="0" w:color="000000"/>
            </w:tcBorders>
            <w:shd w:val="clear" w:color="auto" w:fill="auto"/>
            <w:vAlign w:val="center"/>
          </w:tcPr>
          <w:p w14:paraId="4CB5D679"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76F1BAB1"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4173B"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4.34 </w:t>
            </w:r>
            <w:r w:rsidRPr="0040078B">
              <w:rPr>
                <w:rFonts w:ascii="Calibri" w:hAnsi="Calibri" w:cs="Calibri"/>
                <w:bCs/>
                <w:color w:val="000000"/>
                <w:sz w:val="16"/>
                <w:szCs w:val="16"/>
                <w:lang w:val="en-US"/>
              </w:rPr>
              <w:t>miles</w:t>
            </w:r>
          </w:p>
        </w:tc>
      </w:tr>
      <w:tr w:rsidR="00290090" w14:paraId="2D235595"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5CCABEC2"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6904FE9A"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Πάνερμος</w:t>
            </w:r>
          </w:p>
        </w:tc>
        <w:tc>
          <w:tcPr>
            <w:tcW w:w="1736" w:type="dxa"/>
            <w:tcBorders>
              <w:top w:val="single" w:sz="4" w:space="0" w:color="000000"/>
              <w:left w:val="single" w:sz="4" w:space="0" w:color="000000"/>
              <w:bottom w:val="single" w:sz="4" w:space="0" w:color="000000"/>
            </w:tcBorders>
            <w:shd w:val="clear" w:color="auto" w:fill="auto"/>
            <w:vAlign w:val="center"/>
          </w:tcPr>
          <w:p w14:paraId="7FA849E2"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Βελτίωση</w:t>
            </w:r>
          </w:p>
        </w:tc>
        <w:tc>
          <w:tcPr>
            <w:tcW w:w="1449" w:type="dxa"/>
            <w:tcBorders>
              <w:top w:val="single" w:sz="4" w:space="0" w:color="000000"/>
              <w:left w:val="single" w:sz="4" w:space="0" w:color="000000"/>
              <w:bottom w:val="single" w:sz="4" w:space="0" w:color="000000"/>
            </w:tcBorders>
            <w:shd w:val="clear" w:color="auto" w:fill="auto"/>
            <w:vAlign w:val="center"/>
          </w:tcPr>
          <w:p w14:paraId="7627718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Αμοργός</w:t>
            </w:r>
          </w:p>
        </w:tc>
        <w:tc>
          <w:tcPr>
            <w:tcW w:w="1457" w:type="dxa"/>
            <w:tcBorders>
              <w:top w:val="single" w:sz="4" w:space="0" w:color="000000"/>
              <w:left w:val="single" w:sz="4" w:space="0" w:color="000000"/>
              <w:bottom w:val="single" w:sz="4" w:space="0" w:color="000000"/>
            </w:tcBorders>
            <w:shd w:val="clear" w:color="auto" w:fill="auto"/>
            <w:vAlign w:val="center"/>
          </w:tcPr>
          <w:p w14:paraId="623BA082"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Κατάπολα</w:t>
            </w:r>
          </w:p>
        </w:tc>
        <w:tc>
          <w:tcPr>
            <w:tcW w:w="1978" w:type="dxa"/>
            <w:tcBorders>
              <w:top w:val="single" w:sz="4" w:space="0" w:color="000000"/>
              <w:left w:val="single" w:sz="4" w:space="0" w:color="000000"/>
              <w:bottom w:val="single" w:sz="4" w:space="0" w:color="000000"/>
            </w:tcBorders>
            <w:shd w:val="clear" w:color="auto" w:fill="auto"/>
            <w:vAlign w:val="center"/>
          </w:tcPr>
          <w:p w14:paraId="2489924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DEC69"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21.7 miles</w:t>
            </w:r>
          </w:p>
        </w:tc>
      </w:tr>
      <w:tr w:rsidR="00290090" w14:paraId="0915538C"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3F96FC0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198" w:type="dxa"/>
            <w:tcBorders>
              <w:top w:val="single" w:sz="4" w:space="0" w:color="000000"/>
              <w:left w:val="single" w:sz="4" w:space="0" w:color="000000"/>
              <w:bottom w:val="single" w:sz="4" w:space="0" w:color="000000"/>
            </w:tcBorders>
            <w:shd w:val="clear" w:color="auto" w:fill="auto"/>
            <w:vAlign w:val="center"/>
          </w:tcPr>
          <w:p w14:paraId="1E4ED27D"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Κάλαντός</w:t>
            </w:r>
          </w:p>
        </w:tc>
        <w:tc>
          <w:tcPr>
            <w:tcW w:w="1736" w:type="dxa"/>
            <w:tcBorders>
              <w:top w:val="single" w:sz="4" w:space="0" w:color="000000"/>
              <w:left w:val="single" w:sz="4" w:space="0" w:color="000000"/>
              <w:bottom w:val="single" w:sz="4" w:space="0" w:color="000000"/>
            </w:tcBorders>
            <w:shd w:val="clear" w:color="auto" w:fill="auto"/>
            <w:vAlign w:val="center"/>
          </w:tcPr>
          <w:p w14:paraId="50EDBF41"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p w14:paraId="4BCF0325" w14:textId="77777777" w:rsidR="00290090" w:rsidRPr="0040078B" w:rsidRDefault="00290090" w:rsidP="005A304D">
            <w:pPr>
              <w:spacing w:line="240" w:lineRule="auto"/>
              <w:jc w:val="center"/>
              <w:rPr>
                <w:rFonts w:ascii="Calibri" w:hAnsi="Calibri" w:cs="Calibri"/>
                <w:sz w:val="16"/>
                <w:szCs w:val="16"/>
              </w:rPr>
            </w:pPr>
          </w:p>
        </w:tc>
        <w:tc>
          <w:tcPr>
            <w:tcW w:w="1449" w:type="dxa"/>
            <w:tcBorders>
              <w:top w:val="single" w:sz="4" w:space="0" w:color="000000"/>
              <w:left w:val="single" w:sz="4" w:space="0" w:color="000000"/>
              <w:bottom w:val="single" w:sz="4" w:space="0" w:color="000000"/>
            </w:tcBorders>
            <w:shd w:val="clear" w:color="auto" w:fill="auto"/>
            <w:vAlign w:val="center"/>
          </w:tcPr>
          <w:p w14:paraId="5FB876CF"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Ίος</w:t>
            </w:r>
          </w:p>
        </w:tc>
        <w:tc>
          <w:tcPr>
            <w:tcW w:w="1457" w:type="dxa"/>
            <w:tcBorders>
              <w:top w:val="single" w:sz="4" w:space="0" w:color="000000"/>
              <w:left w:val="single" w:sz="4" w:space="0" w:color="000000"/>
              <w:bottom w:val="single" w:sz="4" w:space="0" w:color="000000"/>
            </w:tcBorders>
            <w:shd w:val="clear" w:color="auto" w:fill="auto"/>
            <w:vAlign w:val="center"/>
          </w:tcPr>
          <w:p w14:paraId="42B2D145"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 Θεοδότη</w:t>
            </w:r>
          </w:p>
        </w:tc>
        <w:tc>
          <w:tcPr>
            <w:tcW w:w="1978" w:type="dxa"/>
            <w:tcBorders>
              <w:top w:val="single" w:sz="4" w:space="0" w:color="000000"/>
              <w:left w:val="single" w:sz="4" w:space="0" w:color="000000"/>
              <w:bottom w:val="single" w:sz="4" w:space="0" w:color="000000"/>
            </w:tcBorders>
            <w:shd w:val="clear" w:color="auto" w:fill="auto"/>
            <w:vAlign w:val="center"/>
          </w:tcPr>
          <w:p w14:paraId="6113176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50A35"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14.88 </w:t>
            </w:r>
            <w:r w:rsidRPr="0040078B">
              <w:rPr>
                <w:rFonts w:ascii="Calibri" w:hAnsi="Calibri" w:cs="Calibri"/>
                <w:bCs/>
                <w:color w:val="000000"/>
                <w:sz w:val="16"/>
                <w:szCs w:val="16"/>
                <w:lang w:val="en-US"/>
              </w:rPr>
              <w:t>miles</w:t>
            </w:r>
          </w:p>
        </w:tc>
      </w:tr>
      <w:tr w:rsidR="00290090" w14:paraId="1A2A8776"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1232CF7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Πάρος</w:t>
            </w:r>
          </w:p>
        </w:tc>
        <w:tc>
          <w:tcPr>
            <w:tcW w:w="1198" w:type="dxa"/>
            <w:tcBorders>
              <w:top w:val="single" w:sz="4" w:space="0" w:color="000000"/>
              <w:left w:val="single" w:sz="4" w:space="0" w:color="000000"/>
              <w:bottom w:val="single" w:sz="4" w:space="0" w:color="000000"/>
            </w:tcBorders>
            <w:shd w:val="clear" w:color="auto" w:fill="auto"/>
            <w:vAlign w:val="center"/>
          </w:tcPr>
          <w:p w14:paraId="424EE000"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Μύλος</w:t>
            </w:r>
          </w:p>
        </w:tc>
        <w:tc>
          <w:tcPr>
            <w:tcW w:w="1736" w:type="dxa"/>
            <w:tcBorders>
              <w:top w:val="single" w:sz="4" w:space="0" w:color="000000"/>
              <w:left w:val="single" w:sz="4" w:space="0" w:color="000000"/>
              <w:bottom w:val="single" w:sz="4" w:space="0" w:color="000000"/>
            </w:tcBorders>
            <w:shd w:val="clear" w:color="auto" w:fill="auto"/>
            <w:vAlign w:val="center"/>
          </w:tcPr>
          <w:p w14:paraId="66F447E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4478267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Νάξος</w:t>
            </w:r>
          </w:p>
        </w:tc>
        <w:tc>
          <w:tcPr>
            <w:tcW w:w="1457" w:type="dxa"/>
            <w:tcBorders>
              <w:top w:val="single" w:sz="4" w:space="0" w:color="000000"/>
              <w:left w:val="single" w:sz="4" w:space="0" w:color="000000"/>
              <w:bottom w:val="single" w:sz="4" w:space="0" w:color="000000"/>
            </w:tcBorders>
            <w:shd w:val="clear" w:color="auto" w:fill="auto"/>
            <w:vAlign w:val="center"/>
          </w:tcPr>
          <w:p w14:paraId="50687520"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Αγία Άννα</w:t>
            </w:r>
          </w:p>
        </w:tc>
        <w:tc>
          <w:tcPr>
            <w:tcW w:w="1978" w:type="dxa"/>
            <w:tcBorders>
              <w:top w:val="single" w:sz="4" w:space="0" w:color="000000"/>
              <w:left w:val="single" w:sz="4" w:space="0" w:color="000000"/>
              <w:bottom w:val="single" w:sz="4" w:space="0" w:color="000000"/>
            </w:tcBorders>
            <w:shd w:val="clear" w:color="auto" w:fill="auto"/>
            <w:vAlign w:val="center"/>
          </w:tcPr>
          <w:p w14:paraId="52623AE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Υπάρχουσες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3199"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4.96 </w:t>
            </w:r>
            <w:r w:rsidRPr="0040078B">
              <w:rPr>
                <w:rFonts w:ascii="Calibri" w:hAnsi="Calibri" w:cs="Calibri"/>
                <w:bCs/>
                <w:color w:val="000000"/>
                <w:sz w:val="16"/>
                <w:szCs w:val="16"/>
                <w:lang w:val="en-US"/>
              </w:rPr>
              <w:t>miles</w:t>
            </w:r>
          </w:p>
        </w:tc>
      </w:tr>
      <w:tr w:rsidR="00290090" w14:paraId="06D1F153"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6C9B7B4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Πάρος</w:t>
            </w:r>
          </w:p>
        </w:tc>
        <w:tc>
          <w:tcPr>
            <w:tcW w:w="1198" w:type="dxa"/>
            <w:tcBorders>
              <w:top w:val="single" w:sz="4" w:space="0" w:color="000000"/>
              <w:left w:val="single" w:sz="4" w:space="0" w:color="000000"/>
              <w:bottom w:val="single" w:sz="4" w:space="0" w:color="000000"/>
            </w:tcBorders>
            <w:shd w:val="clear" w:color="auto" w:fill="auto"/>
            <w:vAlign w:val="center"/>
          </w:tcPr>
          <w:p w14:paraId="23D54297"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Αλική</w:t>
            </w:r>
          </w:p>
        </w:tc>
        <w:tc>
          <w:tcPr>
            <w:tcW w:w="1736" w:type="dxa"/>
            <w:tcBorders>
              <w:top w:val="single" w:sz="4" w:space="0" w:color="000000"/>
              <w:left w:val="single" w:sz="4" w:space="0" w:color="000000"/>
              <w:bottom w:val="single" w:sz="4" w:space="0" w:color="000000"/>
            </w:tcBorders>
            <w:shd w:val="clear" w:color="auto" w:fill="auto"/>
            <w:vAlign w:val="center"/>
          </w:tcPr>
          <w:p w14:paraId="47684EA1"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079D640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Ίος</w:t>
            </w:r>
          </w:p>
        </w:tc>
        <w:tc>
          <w:tcPr>
            <w:tcW w:w="1457" w:type="dxa"/>
            <w:tcBorders>
              <w:top w:val="single" w:sz="4" w:space="0" w:color="000000"/>
              <w:left w:val="single" w:sz="4" w:space="0" w:color="000000"/>
              <w:bottom w:val="single" w:sz="4" w:space="0" w:color="000000"/>
            </w:tcBorders>
            <w:shd w:val="clear" w:color="auto" w:fill="auto"/>
            <w:vAlign w:val="center"/>
          </w:tcPr>
          <w:p w14:paraId="3C13762D"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Αλμυρός</w:t>
            </w:r>
          </w:p>
        </w:tc>
        <w:tc>
          <w:tcPr>
            <w:tcW w:w="1978" w:type="dxa"/>
            <w:tcBorders>
              <w:top w:val="single" w:sz="4" w:space="0" w:color="000000"/>
              <w:left w:val="single" w:sz="4" w:space="0" w:color="000000"/>
              <w:bottom w:val="single" w:sz="4" w:space="0" w:color="000000"/>
            </w:tcBorders>
            <w:shd w:val="clear" w:color="auto" w:fill="auto"/>
            <w:vAlign w:val="center"/>
          </w:tcPr>
          <w:p w14:paraId="51A96C12"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Υπό Δημοπράτηση</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3D291"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18.6 </w:t>
            </w:r>
            <w:r w:rsidRPr="0040078B">
              <w:rPr>
                <w:rFonts w:ascii="Calibri" w:hAnsi="Calibri" w:cs="Calibri"/>
                <w:bCs/>
                <w:color w:val="000000"/>
                <w:sz w:val="16"/>
                <w:szCs w:val="16"/>
                <w:lang w:val="en-US"/>
              </w:rPr>
              <w:t>miles</w:t>
            </w:r>
          </w:p>
        </w:tc>
      </w:tr>
      <w:tr w:rsidR="00290090" w14:paraId="1CDFBE8B"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3F23BF5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Πάρος</w:t>
            </w:r>
          </w:p>
        </w:tc>
        <w:tc>
          <w:tcPr>
            <w:tcW w:w="1198" w:type="dxa"/>
            <w:tcBorders>
              <w:top w:val="single" w:sz="4" w:space="0" w:color="000000"/>
              <w:left w:val="single" w:sz="4" w:space="0" w:color="000000"/>
              <w:bottom w:val="single" w:sz="4" w:space="0" w:color="000000"/>
            </w:tcBorders>
            <w:shd w:val="clear" w:color="auto" w:fill="auto"/>
            <w:vAlign w:val="center"/>
          </w:tcPr>
          <w:p w14:paraId="596F48D0"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Νάουσα</w:t>
            </w:r>
          </w:p>
        </w:tc>
        <w:tc>
          <w:tcPr>
            <w:tcW w:w="1736" w:type="dxa"/>
            <w:tcBorders>
              <w:top w:val="single" w:sz="4" w:space="0" w:color="000000"/>
              <w:left w:val="single" w:sz="4" w:space="0" w:color="000000"/>
              <w:bottom w:val="single" w:sz="4" w:space="0" w:color="000000"/>
            </w:tcBorders>
            <w:shd w:val="clear" w:color="auto" w:fill="auto"/>
            <w:vAlign w:val="center"/>
          </w:tcPr>
          <w:p w14:paraId="1D492AD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1AFDDE7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Μύκονος</w:t>
            </w:r>
          </w:p>
        </w:tc>
        <w:tc>
          <w:tcPr>
            <w:tcW w:w="1457" w:type="dxa"/>
            <w:tcBorders>
              <w:top w:val="single" w:sz="4" w:space="0" w:color="000000"/>
              <w:left w:val="single" w:sz="4" w:space="0" w:color="000000"/>
              <w:bottom w:val="single" w:sz="4" w:space="0" w:color="000000"/>
            </w:tcBorders>
            <w:shd w:val="clear" w:color="auto" w:fill="auto"/>
            <w:vAlign w:val="center"/>
          </w:tcPr>
          <w:p w14:paraId="184D2D77"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Πλατύς Γυαλός</w:t>
            </w:r>
          </w:p>
        </w:tc>
        <w:tc>
          <w:tcPr>
            <w:tcW w:w="1978" w:type="dxa"/>
            <w:tcBorders>
              <w:top w:val="single" w:sz="4" w:space="0" w:color="000000"/>
              <w:left w:val="single" w:sz="4" w:space="0" w:color="000000"/>
              <w:bottom w:val="single" w:sz="4" w:space="0" w:color="000000"/>
            </w:tcBorders>
            <w:shd w:val="clear" w:color="auto" w:fill="auto"/>
            <w:vAlign w:val="center"/>
          </w:tcPr>
          <w:p w14:paraId="63D5EFB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A363E" w14:textId="77777777" w:rsidR="00290090" w:rsidRPr="0040078B" w:rsidRDefault="00290090" w:rsidP="007765EA">
            <w:pPr>
              <w:numPr>
                <w:ilvl w:val="1"/>
                <w:numId w:val="146"/>
              </w:numPr>
              <w:suppressAutoHyphens/>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miles</w:t>
            </w:r>
          </w:p>
        </w:tc>
      </w:tr>
      <w:tr w:rsidR="00290090" w14:paraId="5D95B139"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4E9DA20D"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*Πάρος</w:t>
            </w:r>
          </w:p>
        </w:tc>
        <w:tc>
          <w:tcPr>
            <w:tcW w:w="1198" w:type="dxa"/>
            <w:tcBorders>
              <w:top w:val="single" w:sz="4" w:space="0" w:color="000000"/>
              <w:left w:val="single" w:sz="4" w:space="0" w:color="000000"/>
              <w:bottom w:val="single" w:sz="4" w:space="0" w:color="000000"/>
            </w:tcBorders>
            <w:shd w:val="clear" w:color="auto" w:fill="auto"/>
            <w:vAlign w:val="center"/>
          </w:tcPr>
          <w:p w14:paraId="105EB879" w14:textId="77777777" w:rsidR="00290090" w:rsidRPr="0040078B" w:rsidRDefault="00290090" w:rsidP="005A304D">
            <w:pPr>
              <w:snapToGrid w:val="0"/>
              <w:spacing w:line="240" w:lineRule="auto"/>
              <w:jc w:val="center"/>
              <w:rPr>
                <w:rFonts w:ascii="Calibri" w:hAnsi="Calibri" w:cs="Calibri"/>
                <w:b/>
                <w:color w:val="FF0000"/>
                <w:sz w:val="16"/>
                <w:szCs w:val="16"/>
              </w:rPr>
            </w:pPr>
            <w:r w:rsidRPr="0040078B">
              <w:rPr>
                <w:rFonts w:ascii="Calibri" w:hAnsi="Calibri" w:cs="Calibri"/>
                <w:b/>
                <w:color w:val="FF0000"/>
                <w:sz w:val="16"/>
                <w:szCs w:val="16"/>
              </w:rPr>
              <w:t>Πούντα</w:t>
            </w:r>
          </w:p>
        </w:tc>
        <w:tc>
          <w:tcPr>
            <w:tcW w:w="1736" w:type="dxa"/>
            <w:tcBorders>
              <w:top w:val="single" w:sz="4" w:space="0" w:color="000000"/>
              <w:left w:val="single" w:sz="4" w:space="0" w:color="000000"/>
              <w:bottom w:val="single" w:sz="4" w:space="0" w:color="000000"/>
            </w:tcBorders>
            <w:shd w:val="clear" w:color="auto" w:fill="auto"/>
            <w:vAlign w:val="center"/>
          </w:tcPr>
          <w:p w14:paraId="1CD7B514"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Σε Λειτουργία</w:t>
            </w:r>
          </w:p>
        </w:tc>
        <w:tc>
          <w:tcPr>
            <w:tcW w:w="1449" w:type="dxa"/>
            <w:tcBorders>
              <w:top w:val="single" w:sz="4" w:space="0" w:color="000000"/>
              <w:left w:val="single" w:sz="4" w:space="0" w:color="000000"/>
              <w:bottom w:val="single" w:sz="4" w:space="0" w:color="000000"/>
            </w:tcBorders>
            <w:shd w:val="clear" w:color="auto" w:fill="auto"/>
            <w:vAlign w:val="center"/>
          </w:tcPr>
          <w:p w14:paraId="1A4A7FCF"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Αντίπαρος</w:t>
            </w:r>
          </w:p>
        </w:tc>
        <w:tc>
          <w:tcPr>
            <w:tcW w:w="1457" w:type="dxa"/>
            <w:tcBorders>
              <w:top w:val="single" w:sz="4" w:space="0" w:color="000000"/>
              <w:left w:val="single" w:sz="4" w:space="0" w:color="000000"/>
              <w:bottom w:val="single" w:sz="4" w:space="0" w:color="000000"/>
            </w:tcBorders>
            <w:shd w:val="clear" w:color="auto" w:fill="auto"/>
            <w:vAlign w:val="center"/>
          </w:tcPr>
          <w:p w14:paraId="3715DCE0" w14:textId="77777777" w:rsidR="00290090" w:rsidRPr="0040078B" w:rsidRDefault="00290090" w:rsidP="005A304D">
            <w:pPr>
              <w:snapToGrid w:val="0"/>
              <w:spacing w:line="240" w:lineRule="auto"/>
              <w:jc w:val="center"/>
              <w:rPr>
                <w:rFonts w:ascii="Calibri" w:hAnsi="Calibri" w:cs="Calibri"/>
                <w:b/>
                <w:color w:val="FF0000"/>
                <w:sz w:val="16"/>
                <w:szCs w:val="16"/>
              </w:rPr>
            </w:pPr>
            <w:r w:rsidRPr="0040078B">
              <w:rPr>
                <w:rFonts w:ascii="Calibri" w:hAnsi="Calibri" w:cs="Calibri"/>
                <w:b/>
                <w:color w:val="FF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5CC74B73"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Σε Λειτουργία</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65EF4" w14:textId="77777777" w:rsidR="00290090" w:rsidRPr="0040078B" w:rsidRDefault="00290090" w:rsidP="005A304D">
            <w:pPr>
              <w:snapToGrid w:val="0"/>
              <w:spacing w:line="240" w:lineRule="auto"/>
              <w:jc w:val="center"/>
              <w:rPr>
                <w:rFonts w:ascii="Calibri" w:hAnsi="Calibri" w:cs="Calibri"/>
                <w:b/>
                <w:bCs/>
                <w:color w:val="FF0000"/>
                <w:sz w:val="16"/>
                <w:szCs w:val="16"/>
                <w:lang w:val="en-US"/>
              </w:rPr>
            </w:pPr>
            <w:r w:rsidRPr="0040078B">
              <w:rPr>
                <w:rFonts w:ascii="Calibri" w:hAnsi="Calibri" w:cs="Calibri"/>
                <w:b/>
                <w:bCs/>
                <w:color w:val="FF0000"/>
                <w:sz w:val="16"/>
                <w:szCs w:val="16"/>
              </w:rPr>
              <w:t xml:space="preserve">0.806 </w:t>
            </w:r>
            <w:r w:rsidRPr="0040078B">
              <w:rPr>
                <w:rFonts w:ascii="Calibri" w:hAnsi="Calibri" w:cs="Calibri"/>
                <w:b/>
                <w:bCs/>
                <w:color w:val="FF0000"/>
                <w:sz w:val="16"/>
                <w:szCs w:val="16"/>
                <w:lang w:val="en-US"/>
              </w:rPr>
              <w:t>miles</w:t>
            </w:r>
          </w:p>
        </w:tc>
      </w:tr>
      <w:tr w:rsidR="00290090" w14:paraId="3159AF6F"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52BCB7D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Αντίπαρος</w:t>
            </w:r>
          </w:p>
        </w:tc>
        <w:tc>
          <w:tcPr>
            <w:tcW w:w="1198" w:type="dxa"/>
            <w:tcBorders>
              <w:top w:val="single" w:sz="4" w:space="0" w:color="000000"/>
              <w:left w:val="single" w:sz="4" w:space="0" w:color="000000"/>
              <w:bottom w:val="single" w:sz="4" w:space="0" w:color="000000"/>
            </w:tcBorders>
            <w:shd w:val="clear" w:color="auto" w:fill="auto"/>
            <w:vAlign w:val="center"/>
          </w:tcPr>
          <w:p w14:paraId="2CE58EAB"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 Γεώργιος</w:t>
            </w:r>
          </w:p>
        </w:tc>
        <w:tc>
          <w:tcPr>
            <w:tcW w:w="1736" w:type="dxa"/>
            <w:tcBorders>
              <w:top w:val="single" w:sz="4" w:space="0" w:color="000000"/>
              <w:left w:val="single" w:sz="4" w:space="0" w:color="000000"/>
              <w:bottom w:val="single" w:sz="4" w:space="0" w:color="000000"/>
            </w:tcBorders>
            <w:shd w:val="clear" w:color="auto" w:fill="auto"/>
            <w:vAlign w:val="center"/>
          </w:tcPr>
          <w:p w14:paraId="7D9F0E9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5A00645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Σίφνος</w:t>
            </w:r>
          </w:p>
        </w:tc>
        <w:tc>
          <w:tcPr>
            <w:tcW w:w="1457" w:type="dxa"/>
            <w:tcBorders>
              <w:top w:val="single" w:sz="4" w:space="0" w:color="000000"/>
              <w:left w:val="single" w:sz="4" w:space="0" w:color="000000"/>
              <w:bottom w:val="single" w:sz="4" w:space="0" w:color="000000"/>
            </w:tcBorders>
            <w:shd w:val="clear" w:color="auto" w:fill="auto"/>
            <w:vAlign w:val="center"/>
          </w:tcPr>
          <w:p w14:paraId="5C1740FD"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Φάρος</w:t>
            </w:r>
          </w:p>
        </w:tc>
        <w:tc>
          <w:tcPr>
            <w:tcW w:w="1978" w:type="dxa"/>
            <w:tcBorders>
              <w:top w:val="single" w:sz="4" w:space="0" w:color="000000"/>
              <w:left w:val="single" w:sz="4" w:space="0" w:color="000000"/>
              <w:bottom w:val="single" w:sz="4" w:space="0" w:color="000000"/>
            </w:tcBorders>
            <w:shd w:val="clear" w:color="auto" w:fill="auto"/>
            <w:vAlign w:val="center"/>
          </w:tcPr>
          <w:p w14:paraId="032517C2"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D2BE4"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15.5 miles</w:t>
            </w:r>
          </w:p>
        </w:tc>
      </w:tr>
      <w:tr w:rsidR="00290090" w14:paraId="682C4520"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58AC0B7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Σίφνος</w:t>
            </w:r>
          </w:p>
        </w:tc>
        <w:tc>
          <w:tcPr>
            <w:tcW w:w="1198" w:type="dxa"/>
            <w:tcBorders>
              <w:top w:val="single" w:sz="4" w:space="0" w:color="000000"/>
              <w:left w:val="single" w:sz="4" w:space="0" w:color="000000"/>
              <w:bottom w:val="single" w:sz="4" w:space="0" w:color="000000"/>
            </w:tcBorders>
            <w:shd w:val="clear" w:color="auto" w:fill="auto"/>
            <w:vAlign w:val="center"/>
          </w:tcPr>
          <w:p w14:paraId="5B41B644"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Πλατύς Γιαλός</w:t>
            </w:r>
          </w:p>
        </w:tc>
        <w:tc>
          <w:tcPr>
            <w:tcW w:w="1736" w:type="dxa"/>
            <w:tcBorders>
              <w:top w:val="single" w:sz="4" w:space="0" w:color="000000"/>
              <w:left w:val="single" w:sz="4" w:space="0" w:color="000000"/>
              <w:bottom w:val="single" w:sz="4" w:space="0" w:color="000000"/>
            </w:tcBorders>
            <w:shd w:val="clear" w:color="auto" w:fill="auto"/>
            <w:vAlign w:val="center"/>
          </w:tcPr>
          <w:p w14:paraId="02FA3236"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5364FD7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Κίμωλος</w:t>
            </w:r>
          </w:p>
        </w:tc>
        <w:tc>
          <w:tcPr>
            <w:tcW w:w="1457" w:type="dxa"/>
            <w:tcBorders>
              <w:top w:val="single" w:sz="4" w:space="0" w:color="000000"/>
              <w:left w:val="single" w:sz="4" w:space="0" w:color="000000"/>
              <w:bottom w:val="single" w:sz="4" w:space="0" w:color="000000"/>
            </w:tcBorders>
            <w:shd w:val="clear" w:color="auto" w:fill="auto"/>
            <w:vAlign w:val="center"/>
          </w:tcPr>
          <w:p w14:paraId="645D5CE8"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Ψάθη</w:t>
            </w:r>
          </w:p>
        </w:tc>
        <w:tc>
          <w:tcPr>
            <w:tcW w:w="1978" w:type="dxa"/>
            <w:tcBorders>
              <w:top w:val="single" w:sz="4" w:space="0" w:color="000000"/>
              <w:left w:val="single" w:sz="4" w:space="0" w:color="000000"/>
              <w:bottom w:val="single" w:sz="4" w:space="0" w:color="000000"/>
            </w:tcBorders>
            <w:shd w:val="clear" w:color="auto" w:fill="auto"/>
            <w:vAlign w:val="center"/>
          </w:tcPr>
          <w:p w14:paraId="6CC21F79"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E5413"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10.54 miles</w:t>
            </w:r>
          </w:p>
        </w:tc>
      </w:tr>
      <w:tr w:rsidR="00290090" w14:paraId="4919F1EA"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0564CFF2"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Σέριφος</w:t>
            </w:r>
          </w:p>
        </w:tc>
        <w:tc>
          <w:tcPr>
            <w:tcW w:w="1198" w:type="dxa"/>
            <w:tcBorders>
              <w:top w:val="single" w:sz="4" w:space="0" w:color="000000"/>
              <w:left w:val="single" w:sz="4" w:space="0" w:color="000000"/>
              <w:bottom w:val="single" w:sz="4" w:space="0" w:color="000000"/>
            </w:tcBorders>
            <w:shd w:val="clear" w:color="auto" w:fill="auto"/>
            <w:vAlign w:val="center"/>
          </w:tcPr>
          <w:p w14:paraId="078A18EF"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Λειβάδι</w:t>
            </w:r>
          </w:p>
        </w:tc>
        <w:tc>
          <w:tcPr>
            <w:tcW w:w="1736" w:type="dxa"/>
            <w:tcBorders>
              <w:top w:val="single" w:sz="4" w:space="0" w:color="000000"/>
              <w:left w:val="single" w:sz="4" w:space="0" w:color="000000"/>
              <w:bottom w:val="single" w:sz="4" w:space="0" w:color="000000"/>
            </w:tcBorders>
            <w:shd w:val="clear" w:color="auto" w:fill="auto"/>
            <w:vAlign w:val="center"/>
          </w:tcPr>
          <w:p w14:paraId="57EB4E22"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792148D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Σίφνος</w:t>
            </w:r>
          </w:p>
        </w:tc>
        <w:tc>
          <w:tcPr>
            <w:tcW w:w="1457" w:type="dxa"/>
            <w:tcBorders>
              <w:top w:val="single" w:sz="4" w:space="0" w:color="000000"/>
              <w:left w:val="single" w:sz="4" w:space="0" w:color="000000"/>
              <w:bottom w:val="single" w:sz="4" w:space="0" w:color="000000"/>
            </w:tcBorders>
            <w:shd w:val="clear" w:color="auto" w:fill="auto"/>
            <w:vAlign w:val="center"/>
          </w:tcPr>
          <w:p w14:paraId="0CF53050"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Χερόνησος</w:t>
            </w:r>
          </w:p>
        </w:tc>
        <w:tc>
          <w:tcPr>
            <w:tcW w:w="1978" w:type="dxa"/>
            <w:tcBorders>
              <w:top w:val="single" w:sz="4" w:space="0" w:color="000000"/>
              <w:left w:val="single" w:sz="4" w:space="0" w:color="000000"/>
              <w:bottom w:val="single" w:sz="4" w:space="0" w:color="000000"/>
            </w:tcBorders>
            <w:shd w:val="clear" w:color="auto" w:fill="auto"/>
            <w:vAlign w:val="center"/>
          </w:tcPr>
          <w:p w14:paraId="354B217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Βελτίωση</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E9E41"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9.92 miles</w:t>
            </w:r>
          </w:p>
        </w:tc>
      </w:tr>
      <w:tr w:rsidR="00290090" w14:paraId="673CCC73"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036270B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Σέριφος</w:t>
            </w:r>
          </w:p>
        </w:tc>
        <w:tc>
          <w:tcPr>
            <w:tcW w:w="1198" w:type="dxa"/>
            <w:tcBorders>
              <w:top w:val="single" w:sz="4" w:space="0" w:color="000000"/>
              <w:left w:val="single" w:sz="4" w:space="0" w:color="000000"/>
              <w:bottom w:val="single" w:sz="4" w:space="0" w:color="000000"/>
            </w:tcBorders>
            <w:shd w:val="clear" w:color="auto" w:fill="auto"/>
            <w:vAlign w:val="center"/>
          </w:tcPr>
          <w:p w14:paraId="728B7DC9"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 Ιωάννης</w:t>
            </w:r>
          </w:p>
        </w:tc>
        <w:tc>
          <w:tcPr>
            <w:tcW w:w="1736" w:type="dxa"/>
            <w:tcBorders>
              <w:top w:val="single" w:sz="4" w:space="0" w:color="000000"/>
              <w:left w:val="single" w:sz="4" w:space="0" w:color="000000"/>
              <w:bottom w:val="single" w:sz="4" w:space="0" w:color="000000"/>
            </w:tcBorders>
            <w:shd w:val="clear" w:color="auto" w:fill="auto"/>
            <w:vAlign w:val="center"/>
          </w:tcPr>
          <w:p w14:paraId="6C658FA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0F4457B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Σύρος</w:t>
            </w:r>
          </w:p>
        </w:tc>
        <w:tc>
          <w:tcPr>
            <w:tcW w:w="1457" w:type="dxa"/>
            <w:tcBorders>
              <w:top w:val="single" w:sz="4" w:space="0" w:color="000000"/>
              <w:left w:val="single" w:sz="4" w:space="0" w:color="000000"/>
              <w:bottom w:val="single" w:sz="4" w:space="0" w:color="000000"/>
            </w:tcBorders>
            <w:shd w:val="clear" w:color="auto" w:fill="auto"/>
            <w:vAlign w:val="center"/>
          </w:tcPr>
          <w:p w14:paraId="4BE6499F"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Ποσειδωνία</w:t>
            </w:r>
          </w:p>
        </w:tc>
        <w:tc>
          <w:tcPr>
            <w:tcW w:w="1978" w:type="dxa"/>
            <w:tcBorders>
              <w:top w:val="single" w:sz="4" w:space="0" w:color="000000"/>
              <w:left w:val="single" w:sz="4" w:space="0" w:color="000000"/>
              <w:bottom w:val="single" w:sz="4" w:space="0" w:color="000000"/>
            </w:tcBorders>
            <w:shd w:val="clear" w:color="auto" w:fill="auto"/>
            <w:vAlign w:val="center"/>
          </w:tcPr>
          <w:p w14:paraId="5CA3247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9C80E"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25 </w:t>
            </w:r>
            <w:r w:rsidRPr="0040078B">
              <w:rPr>
                <w:rFonts w:ascii="Calibri" w:hAnsi="Calibri" w:cs="Calibri"/>
                <w:bCs/>
                <w:color w:val="000000"/>
                <w:sz w:val="16"/>
                <w:szCs w:val="16"/>
                <w:lang w:val="en-US"/>
              </w:rPr>
              <w:t>miles</w:t>
            </w:r>
          </w:p>
        </w:tc>
      </w:tr>
      <w:tr w:rsidR="00290090" w14:paraId="6368EDBB"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227C524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Κύθνος</w:t>
            </w:r>
          </w:p>
        </w:tc>
        <w:tc>
          <w:tcPr>
            <w:tcW w:w="1198" w:type="dxa"/>
            <w:tcBorders>
              <w:top w:val="single" w:sz="4" w:space="0" w:color="000000"/>
              <w:left w:val="single" w:sz="4" w:space="0" w:color="000000"/>
              <w:bottom w:val="single" w:sz="4" w:space="0" w:color="000000"/>
            </w:tcBorders>
            <w:shd w:val="clear" w:color="auto" w:fill="auto"/>
            <w:vAlign w:val="center"/>
          </w:tcPr>
          <w:p w14:paraId="166D93B0"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 Στέφανος</w:t>
            </w:r>
          </w:p>
        </w:tc>
        <w:tc>
          <w:tcPr>
            <w:tcW w:w="1736" w:type="dxa"/>
            <w:tcBorders>
              <w:top w:val="single" w:sz="4" w:space="0" w:color="000000"/>
              <w:left w:val="single" w:sz="4" w:space="0" w:color="000000"/>
              <w:bottom w:val="single" w:sz="4" w:space="0" w:color="000000"/>
            </w:tcBorders>
            <w:shd w:val="clear" w:color="auto" w:fill="auto"/>
            <w:vAlign w:val="center"/>
          </w:tcPr>
          <w:p w14:paraId="04C7804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74903C1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Σύρος</w:t>
            </w:r>
          </w:p>
        </w:tc>
        <w:tc>
          <w:tcPr>
            <w:tcW w:w="1457" w:type="dxa"/>
            <w:tcBorders>
              <w:top w:val="single" w:sz="4" w:space="0" w:color="000000"/>
              <w:left w:val="single" w:sz="4" w:space="0" w:color="000000"/>
              <w:bottom w:val="single" w:sz="4" w:space="0" w:color="000000"/>
            </w:tcBorders>
            <w:shd w:val="clear" w:color="auto" w:fill="auto"/>
            <w:vAlign w:val="center"/>
          </w:tcPr>
          <w:p w14:paraId="5C5E2F92"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Ποσειδωνία</w:t>
            </w:r>
          </w:p>
        </w:tc>
        <w:tc>
          <w:tcPr>
            <w:tcW w:w="1978" w:type="dxa"/>
            <w:tcBorders>
              <w:top w:val="single" w:sz="4" w:space="0" w:color="000000"/>
              <w:left w:val="single" w:sz="4" w:space="0" w:color="000000"/>
              <w:bottom w:val="single" w:sz="4" w:space="0" w:color="000000"/>
            </w:tcBorders>
            <w:shd w:val="clear" w:color="auto" w:fill="auto"/>
            <w:vAlign w:val="center"/>
          </w:tcPr>
          <w:p w14:paraId="2453DF9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463E4"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22.94 </w:t>
            </w:r>
            <w:r w:rsidRPr="0040078B">
              <w:rPr>
                <w:rFonts w:ascii="Calibri" w:hAnsi="Calibri" w:cs="Calibri"/>
                <w:bCs/>
                <w:color w:val="000000"/>
                <w:sz w:val="16"/>
                <w:szCs w:val="16"/>
                <w:lang w:val="en-US"/>
              </w:rPr>
              <w:t>miles</w:t>
            </w:r>
          </w:p>
        </w:tc>
      </w:tr>
      <w:tr w:rsidR="00290090" w14:paraId="075D5C93"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4B74F8D9"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Σύρος</w:t>
            </w:r>
          </w:p>
        </w:tc>
        <w:tc>
          <w:tcPr>
            <w:tcW w:w="1198" w:type="dxa"/>
            <w:tcBorders>
              <w:top w:val="single" w:sz="4" w:space="0" w:color="000000"/>
              <w:left w:val="single" w:sz="4" w:space="0" w:color="000000"/>
              <w:bottom w:val="single" w:sz="4" w:space="0" w:color="000000"/>
            </w:tcBorders>
            <w:shd w:val="clear" w:color="auto" w:fill="auto"/>
            <w:vAlign w:val="center"/>
          </w:tcPr>
          <w:p w14:paraId="617B7578"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736" w:type="dxa"/>
            <w:tcBorders>
              <w:top w:val="single" w:sz="4" w:space="0" w:color="000000"/>
              <w:left w:val="single" w:sz="4" w:space="0" w:color="000000"/>
              <w:bottom w:val="single" w:sz="4" w:space="0" w:color="000000"/>
            </w:tcBorders>
            <w:shd w:val="clear" w:color="auto" w:fill="auto"/>
            <w:vAlign w:val="center"/>
          </w:tcPr>
          <w:p w14:paraId="58567839"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084F17A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Τήνος</w:t>
            </w:r>
          </w:p>
        </w:tc>
        <w:tc>
          <w:tcPr>
            <w:tcW w:w="1457" w:type="dxa"/>
            <w:tcBorders>
              <w:top w:val="single" w:sz="4" w:space="0" w:color="000000"/>
              <w:left w:val="single" w:sz="4" w:space="0" w:color="000000"/>
              <w:bottom w:val="single" w:sz="4" w:space="0" w:color="000000"/>
            </w:tcBorders>
            <w:shd w:val="clear" w:color="auto" w:fill="auto"/>
            <w:vAlign w:val="center"/>
          </w:tcPr>
          <w:p w14:paraId="5D4BE9B7"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4451EF37"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F3BD"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13.6 </w:t>
            </w:r>
            <w:r w:rsidRPr="0040078B">
              <w:rPr>
                <w:rFonts w:ascii="Calibri" w:hAnsi="Calibri" w:cs="Calibri"/>
                <w:bCs/>
                <w:color w:val="000000"/>
                <w:sz w:val="16"/>
                <w:szCs w:val="16"/>
                <w:lang w:val="en-US"/>
              </w:rPr>
              <w:t>miles</w:t>
            </w:r>
          </w:p>
        </w:tc>
      </w:tr>
      <w:tr w:rsidR="00290090" w14:paraId="00B334BE"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23B52EBF"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Κύθνος</w:t>
            </w:r>
          </w:p>
        </w:tc>
        <w:tc>
          <w:tcPr>
            <w:tcW w:w="1198" w:type="dxa"/>
            <w:tcBorders>
              <w:top w:val="single" w:sz="4" w:space="0" w:color="000000"/>
              <w:left w:val="single" w:sz="4" w:space="0" w:color="000000"/>
              <w:bottom w:val="single" w:sz="4" w:space="0" w:color="000000"/>
            </w:tcBorders>
            <w:shd w:val="clear" w:color="auto" w:fill="auto"/>
            <w:vAlign w:val="center"/>
          </w:tcPr>
          <w:p w14:paraId="78CF29D4"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 Δημήτριος</w:t>
            </w:r>
          </w:p>
        </w:tc>
        <w:tc>
          <w:tcPr>
            <w:tcW w:w="1736" w:type="dxa"/>
            <w:tcBorders>
              <w:top w:val="single" w:sz="4" w:space="0" w:color="000000"/>
              <w:left w:val="single" w:sz="4" w:space="0" w:color="000000"/>
              <w:bottom w:val="single" w:sz="4" w:space="0" w:color="000000"/>
            </w:tcBorders>
            <w:shd w:val="clear" w:color="auto" w:fill="auto"/>
            <w:vAlign w:val="center"/>
          </w:tcPr>
          <w:p w14:paraId="3E849F0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00D6AB7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Σέριφος</w:t>
            </w:r>
          </w:p>
        </w:tc>
        <w:tc>
          <w:tcPr>
            <w:tcW w:w="1457" w:type="dxa"/>
            <w:tcBorders>
              <w:top w:val="single" w:sz="4" w:space="0" w:color="000000"/>
              <w:left w:val="single" w:sz="4" w:space="0" w:color="000000"/>
              <w:bottom w:val="single" w:sz="4" w:space="0" w:color="000000"/>
            </w:tcBorders>
            <w:shd w:val="clear" w:color="auto" w:fill="auto"/>
            <w:vAlign w:val="center"/>
          </w:tcPr>
          <w:p w14:paraId="467BA8E0"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Συκαμιά</w:t>
            </w:r>
          </w:p>
        </w:tc>
        <w:tc>
          <w:tcPr>
            <w:tcW w:w="1978" w:type="dxa"/>
            <w:tcBorders>
              <w:top w:val="single" w:sz="4" w:space="0" w:color="000000"/>
              <w:left w:val="single" w:sz="4" w:space="0" w:color="000000"/>
              <w:bottom w:val="single" w:sz="4" w:space="0" w:color="000000"/>
            </w:tcBorders>
            <w:shd w:val="clear" w:color="auto" w:fill="auto"/>
            <w:vAlign w:val="center"/>
          </w:tcPr>
          <w:p w14:paraId="110A7444"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B204E"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9.3 </w:t>
            </w:r>
            <w:r w:rsidRPr="0040078B">
              <w:rPr>
                <w:rFonts w:ascii="Calibri" w:hAnsi="Calibri" w:cs="Calibri"/>
                <w:bCs/>
                <w:color w:val="000000"/>
                <w:sz w:val="16"/>
                <w:szCs w:val="16"/>
                <w:lang w:val="en-US"/>
              </w:rPr>
              <w:t>miles</w:t>
            </w:r>
          </w:p>
        </w:tc>
      </w:tr>
      <w:tr w:rsidR="00290090" w14:paraId="50492F0E"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75FB1FC8"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Κέα</w:t>
            </w:r>
          </w:p>
        </w:tc>
        <w:tc>
          <w:tcPr>
            <w:tcW w:w="1198" w:type="dxa"/>
            <w:tcBorders>
              <w:top w:val="single" w:sz="4" w:space="0" w:color="000000"/>
              <w:left w:val="single" w:sz="4" w:space="0" w:color="000000"/>
              <w:bottom w:val="single" w:sz="4" w:space="0" w:color="000000"/>
            </w:tcBorders>
            <w:shd w:val="clear" w:color="auto" w:fill="auto"/>
            <w:vAlign w:val="center"/>
          </w:tcPr>
          <w:p w14:paraId="3DFF35CA"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Νότια</w:t>
            </w:r>
          </w:p>
        </w:tc>
        <w:tc>
          <w:tcPr>
            <w:tcW w:w="1736" w:type="dxa"/>
            <w:tcBorders>
              <w:top w:val="single" w:sz="4" w:space="0" w:color="000000"/>
              <w:left w:val="single" w:sz="4" w:space="0" w:color="000000"/>
              <w:bottom w:val="single" w:sz="4" w:space="0" w:color="000000"/>
            </w:tcBorders>
            <w:shd w:val="clear" w:color="auto" w:fill="auto"/>
            <w:vAlign w:val="center"/>
          </w:tcPr>
          <w:p w14:paraId="02BF6E9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0503238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Κύθνος</w:t>
            </w:r>
          </w:p>
        </w:tc>
        <w:tc>
          <w:tcPr>
            <w:tcW w:w="1457" w:type="dxa"/>
            <w:tcBorders>
              <w:top w:val="single" w:sz="4" w:space="0" w:color="000000"/>
              <w:left w:val="single" w:sz="4" w:space="0" w:color="000000"/>
              <w:bottom w:val="single" w:sz="4" w:space="0" w:color="000000"/>
            </w:tcBorders>
            <w:shd w:val="clear" w:color="auto" w:fill="auto"/>
            <w:vAlign w:val="center"/>
          </w:tcPr>
          <w:p w14:paraId="647799A3"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Μέριχας</w:t>
            </w:r>
          </w:p>
        </w:tc>
        <w:tc>
          <w:tcPr>
            <w:tcW w:w="1978" w:type="dxa"/>
            <w:tcBorders>
              <w:top w:val="single" w:sz="4" w:space="0" w:color="000000"/>
              <w:left w:val="single" w:sz="4" w:space="0" w:color="000000"/>
              <w:bottom w:val="single" w:sz="4" w:space="0" w:color="000000"/>
            </w:tcBorders>
            <w:shd w:val="clear" w:color="auto" w:fill="auto"/>
            <w:vAlign w:val="center"/>
          </w:tcPr>
          <w:p w14:paraId="5B4DE2A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6F5D"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9.3 </w:t>
            </w:r>
            <w:r w:rsidRPr="0040078B">
              <w:rPr>
                <w:rFonts w:ascii="Calibri" w:hAnsi="Calibri" w:cs="Calibri"/>
                <w:bCs/>
                <w:color w:val="000000"/>
                <w:sz w:val="16"/>
                <w:szCs w:val="16"/>
                <w:lang w:val="en-US"/>
              </w:rPr>
              <w:t>miles</w:t>
            </w:r>
          </w:p>
        </w:tc>
      </w:tr>
      <w:tr w:rsidR="00290090" w14:paraId="3B236FF9"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229F17F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Ιος</w:t>
            </w:r>
          </w:p>
        </w:tc>
        <w:tc>
          <w:tcPr>
            <w:tcW w:w="1198" w:type="dxa"/>
            <w:tcBorders>
              <w:top w:val="single" w:sz="4" w:space="0" w:color="000000"/>
              <w:left w:val="single" w:sz="4" w:space="0" w:color="000000"/>
              <w:bottom w:val="single" w:sz="4" w:space="0" w:color="000000"/>
            </w:tcBorders>
            <w:shd w:val="clear" w:color="auto" w:fill="auto"/>
            <w:vAlign w:val="center"/>
          </w:tcPr>
          <w:p w14:paraId="4C67E79A"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Μαγγανάρι</w:t>
            </w:r>
          </w:p>
        </w:tc>
        <w:tc>
          <w:tcPr>
            <w:tcW w:w="1736" w:type="dxa"/>
            <w:tcBorders>
              <w:top w:val="single" w:sz="4" w:space="0" w:color="000000"/>
              <w:left w:val="single" w:sz="4" w:space="0" w:color="000000"/>
              <w:bottom w:val="single" w:sz="4" w:space="0" w:color="000000"/>
            </w:tcBorders>
            <w:shd w:val="clear" w:color="auto" w:fill="auto"/>
            <w:vAlign w:val="center"/>
          </w:tcPr>
          <w:p w14:paraId="492CDC9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59180218"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Θήρα</w:t>
            </w:r>
          </w:p>
        </w:tc>
        <w:tc>
          <w:tcPr>
            <w:tcW w:w="1457" w:type="dxa"/>
            <w:tcBorders>
              <w:top w:val="single" w:sz="4" w:space="0" w:color="000000"/>
              <w:left w:val="single" w:sz="4" w:space="0" w:color="000000"/>
              <w:bottom w:val="single" w:sz="4" w:space="0" w:color="000000"/>
            </w:tcBorders>
            <w:shd w:val="clear" w:color="auto" w:fill="auto"/>
            <w:vAlign w:val="center"/>
          </w:tcPr>
          <w:p w14:paraId="0915401E"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Κουλούμπος -Μονόλιθος</w:t>
            </w:r>
          </w:p>
        </w:tc>
        <w:tc>
          <w:tcPr>
            <w:tcW w:w="1978" w:type="dxa"/>
            <w:tcBorders>
              <w:top w:val="single" w:sz="4" w:space="0" w:color="000000"/>
              <w:left w:val="single" w:sz="4" w:space="0" w:color="000000"/>
              <w:bottom w:val="single" w:sz="4" w:space="0" w:color="000000"/>
            </w:tcBorders>
            <w:shd w:val="clear" w:color="auto" w:fill="auto"/>
            <w:vAlign w:val="center"/>
          </w:tcPr>
          <w:p w14:paraId="0F4979DF"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5119E"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 xml:space="preserve">17.98 miles </w:t>
            </w:r>
            <w:r w:rsidRPr="0040078B">
              <w:rPr>
                <w:rFonts w:ascii="Calibri" w:hAnsi="Calibri" w:cs="Calibri"/>
                <w:bCs/>
                <w:color w:val="000000"/>
                <w:sz w:val="16"/>
                <w:szCs w:val="16"/>
              </w:rPr>
              <w:t>Μονόλιθος</w:t>
            </w:r>
          </w:p>
          <w:p w14:paraId="59119750" w14:textId="77777777" w:rsidR="00290090" w:rsidRPr="0040078B" w:rsidRDefault="00290090" w:rsidP="005A304D">
            <w:pPr>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12,4 miles</w:t>
            </w:r>
          </w:p>
          <w:p w14:paraId="12E6CBC1" w14:textId="77777777" w:rsidR="00290090" w:rsidRPr="0040078B" w:rsidRDefault="00290090" w:rsidP="005A304D">
            <w:pPr>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Κουλουμπός</w:t>
            </w:r>
          </w:p>
        </w:tc>
      </w:tr>
      <w:tr w:rsidR="00290090" w14:paraId="1354BE45"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598B7A86"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*Θήρα</w:t>
            </w:r>
          </w:p>
        </w:tc>
        <w:tc>
          <w:tcPr>
            <w:tcW w:w="1198" w:type="dxa"/>
            <w:tcBorders>
              <w:top w:val="single" w:sz="4" w:space="0" w:color="000000"/>
              <w:left w:val="single" w:sz="4" w:space="0" w:color="000000"/>
              <w:bottom w:val="single" w:sz="4" w:space="0" w:color="000000"/>
            </w:tcBorders>
            <w:shd w:val="clear" w:color="auto" w:fill="auto"/>
            <w:vAlign w:val="center"/>
          </w:tcPr>
          <w:p w14:paraId="56E84311" w14:textId="77777777" w:rsidR="00290090" w:rsidRPr="0040078B" w:rsidRDefault="00290090" w:rsidP="005A304D">
            <w:pPr>
              <w:snapToGrid w:val="0"/>
              <w:spacing w:line="240" w:lineRule="auto"/>
              <w:jc w:val="center"/>
              <w:rPr>
                <w:rFonts w:ascii="Calibri" w:hAnsi="Calibri" w:cs="Calibri"/>
                <w:b/>
                <w:color w:val="FF0000"/>
                <w:sz w:val="16"/>
                <w:szCs w:val="16"/>
              </w:rPr>
            </w:pPr>
            <w:r w:rsidRPr="0040078B">
              <w:rPr>
                <w:rFonts w:ascii="Calibri" w:hAnsi="Calibri" w:cs="Calibri"/>
                <w:b/>
                <w:color w:val="FF0000"/>
                <w:sz w:val="16"/>
                <w:szCs w:val="16"/>
              </w:rPr>
              <w:t>Αμμούδι</w:t>
            </w:r>
          </w:p>
        </w:tc>
        <w:tc>
          <w:tcPr>
            <w:tcW w:w="1736" w:type="dxa"/>
            <w:tcBorders>
              <w:top w:val="single" w:sz="4" w:space="0" w:color="000000"/>
              <w:left w:val="single" w:sz="4" w:space="0" w:color="000000"/>
              <w:bottom w:val="single" w:sz="4" w:space="0" w:color="000000"/>
            </w:tcBorders>
            <w:shd w:val="clear" w:color="auto" w:fill="auto"/>
            <w:vAlign w:val="center"/>
          </w:tcPr>
          <w:p w14:paraId="2761BB98"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Σε Λειτουργία</w:t>
            </w:r>
          </w:p>
        </w:tc>
        <w:tc>
          <w:tcPr>
            <w:tcW w:w="1449" w:type="dxa"/>
            <w:tcBorders>
              <w:top w:val="single" w:sz="4" w:space="0" w:color="000000"/>
              <w:left w:val="single" w:sz="4" w:space="0" w:color="000000"/>
              <w:bottom w:val="single" w:sz="4" w:space="0" w:color="000000"/>
            </w:tcBorders>
            <w:shd w:val="clear" w:color="auto" w:fill="auto"/>
            <w:vAlign w:val="center"/>
          </w:tcPr>
          <w:p w14:paraId="6B667694"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Θηρασία</w:t>
            </w:r>
          </w:p>
        </w:tc>
        <w:tc>
          <w:tcPr>
            <w:tcW w:w="1457" w:type="dxa"/>
            <w:tcBorders>
              <w:top w:val="single" w:sz="4" w:space="0" w:color="000000"/>
              <w:left w:val="single" w:sz="4" w:space="0" w:color="000000"/>
              <w:bottom w:val="single" w:sz="4" w:space="0" w:color="000000"/>
            </w:tcBorders>
            <w:shd w:val="clear" w:color="auto" w:fill="auto"/>
            <w:vAlign w:val="center"/>
          </w:tcPr>
          <w:p w14:paraId="54E00D17" w14:textId="77777777" w:rsidR="00290090" w:rsidRPr="0040078B" w:rsidRDefault="00290090" w:rsidP="005A304D">
            <w:pPr>
              <w:snapToGrid w:val="0"/>
              <w:spacing w:line="240" w:lineRule="auto"/>
              <w:jc w:val="center"/>
              <w:rPr>
                <w:rFonts w:ascii="Calibri" w:hAnsi="Calibri" w:cs="Calibri"/>
                <w:b/>
                <w:color w:val="FF0000"/>
                <w:sz w:val="16"/>
                <w:szCs w:val="16"/>
              </w:rPr>
            </w:pPr>
            <w:r w:rsidRPr="0040078B">
              <w:rPr>
                <w:rFonts w:ascii="Calibri" w:hAnsi="Calibri" w:cs="Calibri"/>
                <w:b/>
                <w:color w:val="FF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326318FA"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Σε Λειτουργία</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1FEB2" w14:textId="77777777" w:rsidR="00290090" w:rsidRPr="0040078B" w:rsidRDefault="00290090" w:rsidP="005A304D">
            <w:pPr>
              <w:snapToGrid w:val="0"/>
              <w:spacing w:line="240" w:lineRule="auto"/>
              <w:jc w:val="center"/>
              <w:rPr>
                <w:rFonts w:ascii="Calibri" w:hAnsi="Calibri" w:cs="Calibri"/>
                <w:b/>
                <w:bCs/>
                <w:color w:val="FF0000"/>
                <w:sz w:val="16"/>
                <w:szCs w:val="16"/>
                <w:lang w:val="en-US"/>
              </w:rPr>
            </w:pPr>
            <w:r w:rsidRPr="0040078B">
              <w:rPr>
                <w:rFonts w:ascii="Calibri" w:hAnsi="Calibri" w:cs="Calibri"/>
                <w:b/>
                <w:bCs/>
                <w:color w:val="FF0000"/>
                <w:sz w:val="16"/>
                <w:szCs w:val="16"/>
                <w:lang w:val="en-US"/>
              </w:rPr>
              <w:t>1.55 miles</w:t>
            </w:r>
          </w:p>
        </w:tc>
      </w:tr>
      <w:tr w:rsidR="00290090" w14:paraId="45D2ABF7"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35141B1C"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*Μήλος</w:t>
            </w:r>
          </w:p>
        </w:tc>
        <w:tc>
          <w:tcPr>
            <w:tcW w:w="1198" w:type="dxa"/>
            <w:tcBorders>
              <w:top w:val="single" w:sz="4" w:space="0" w:color="000000"/>
              <w:left w:val="single" w:sz="4" w:space="0" w:color="000000"/>
              <w:bottom w:val="single" w:sz="4" w:space="0" w:color="000000"/>
            </w:tcBorders>
            <w:shd w:val="clear" w:color="auto" w:fill="auto"/>
            <w:vAlign w:val="center"/>
          </w:tcPr>
          <w:p w14:paraId="5F60C3EE" w14:textId="77777777" w:rsidR="00290090" w:rsidRPr="0040078B" w:rsidRDefault="00290090" w:rsidP="005A304D">
            <w:pPr>
              <w:snapToGrid w:val="0"/>
              <w:spacing w:line="240" w:lineRule="auto"/>
              <w:jc w:val="center"/>
              <w:rPr>
                <w:rFonts w:ascii="Calibri" w:hAnsi="Calibri" w:cs="Calibri"/>
                <w:b/>
                <w:color w:val="FF0000"/>
                <w:sz w:val="16"/>
                <w:szCs w:val="16"/>
              </w:rPr>
            </w:pPr>
            <w:r w:rsidRPr="0040078B">
              <w:rPr>
                <w:rFonts w:ascii="Calibri" w:hAnsi="Calibri" w:cs="Calibri"/>
                <w:b/>
                <w:color w:val="FF0000"/>
                <w:sz w:val="16"/>
                <w:szCs w:val="16"/>
              </w:rPr>
              <w:t>Λιμάνι</w:t>
            </w:r>
          </w:p>
        </w:tc>
        <w:tc>
          <w:tcPr>
            <w:tcW w:w="1736" w:type="dxa"/>
            <w:tcBorders>
              <w:top w:val="single" w:sz="4" w:space="0" w:color="000000"/>
              <w:left w:val="single" w:sz="4" w:space="0" w:color="000000"/>
              <w:bottom w:val="single" w:sz="4" w:space="0" w:color="000000"/>
            </w:tcBorders>
            <w:shd w:val="clear" w:color="auto" w:fill="auto"/>
            <w:vAlign w:val="center"/>
          </w:tcPr>
          <w:p w14:paraId="1E497B99"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Σε Λειτουργία</w:t>
            </w:r>
          </w:p>
        </w:tc>
        <w:tc>
          <w:tcPr>
            <w:tcW w:w="1449" w:type="dxa"/>
            <w:tcBorders>
              <w:top w:val="single" w:sz="4" w:space="0" w:color="000000"/>
              <w:left w:val="single" w:sz="4" w:space="0" w:color="000000"/>
              <w:bottom w:val="single" w:sz="4" w:space="0" w:color="000000"/>
            </w:tcBorders>
            <w:shd w:val="clear" w:color="auto" w:fill="auto"/>
            <w:vAlign w:val="center"/>
          </w:tcPr>
          <w:p w14:paraId="041752E9"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Κίμωλος</w:t>
            </w:r>
          </w:p>
        </w:tc>
        <w:tc>
          <w:tcPr>
            <w:tcW w:w="1457" w:type="dxa"/>
            <w:tcBorders>
              <w:top w:val="single" w:sz="4" w:space="0" w:color="000000"/>
              <w:left w:val="single" w:sz="4" w:space="0" w:color="000000"/>
              <w:bottom w:val="single" w:sz="4" w:space="0" w:color="000000"/>
            </w:tcBorders>
            <w:shd w:val="clear" w:color="auto" w:fill="auto"/>
            <w:vAlign w:val="center"/>
          </w:tcPr>
          <w:p w14:paraId="0DD45C36" w14:textId="77777777" w:rsidR="00290090" w:rsidRPr="0040078B" w:rsidRDefault="00290090" w:rsidP="005A304D">
            <w:pPr>
              <w:snapToGrid w:val="0"/>
              <w:spacing w:line="240" w:lineRule="auto"/>
              <w:jc w:val="center"/>
              <w:rPr>
                <w:rFonts w:ascii="Calibri" w:hAnsi="Calibri" w:cs="Calibri"/>
                <w:b/>
                <w:color w:val="FF0000"/>
                <w:sz w:val="16"/>
                <w:szCs w:val="16"/>
              </w:rPr>
            </w:pPr>
            <w:r w:rsidRPr="0040078B">
              <w:rPr>
                <w:rFonts w:ascii="Calibri" w:hAnsi="Calibri" w:cs="Calibri"/>
                <w:b/>
                <w:color w:val="FF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26E23380" w14:textId="77777777" w:rsidR="00290090" w:rsidRPr="0040078B" w:rsidRDefault="00290090" w:rsidP="005A304D">
            <w:pPr>
              <w:snapToGrid w:val="0"/>
              <w:spacing w:line="240" w:lineRule="auto"/>
              <w:jc w:val="center"/>
              <w:rPr>
                <w:rFonts w:ascii="Calibri" w:hAnsi="Calibri" w:cs="Calibri"/>
                <w:b/>
                <w:bCs/>
                <w:color w:val="FF0000"/>
                <w:sz w:val="16"/>
                <w:szCs w:val="16"/>
              </w:rPr>
            </w:pPr>
            <w:r w:rsidRPr="0040078B">
              <w:rPr>
                <w:rFonts w:ascii="Calibri" w:hAnsi="Calibri" w:cs="Calibri"/>
                <w:b/>
                <w:bCs/>
                <w:color w:val="FF0000"/>
                <w:sz w:val="16"/>
                <w:szCs w:val="16"/>
              </w:rPr>
              <w:t>Σε Λειτουργία</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E6B99" w14:textId="77777777" w:rsidR="00290090" w:rsidRPr="0040078B" w:rsidRDefault="00290090" w:rsidP="005A304D">
            <w:pPr>
              <w:snapToGrid w:val="0"/>
              <w:spacing w:line="240" w:lineRule="auto"/>
              <w:jc w:val="center"/>
              <w:rPr>
                <w:rFonts w:ascii="Calibri" w:hAnsi="Calibri" w:cs="Calibri"/>
                <w:b/>
                <w:bCs/>
                <w:color w:val="FF0000"/>
                <w:sz w:val="16"/>
                <w:szCs w:val="16"/>
                <w:lang w:val="en-US"/>
              </w:rPr>
            </w:pPr>
            <w:r w:rsidRPr="0040078B">
              <w:rPr>
                <w:rFonts w:ascii="Calibri" w:hAnsi="Calibri" w:cs="Calibri"/>
                <w:b/>
                <w:bCs/>
                <w:color w:val="FF0000"/>
                <w:sz w:val="16"/>
                <w:szCs w:val="16"/>
                <w:lang w:val="en-US"/>
              </w:rPr>
              <w:t>1.364 miles</w:t>
            </w:r>
          </w:p>
        </w:tc>
      </w:tr>
      <w:tr w:rsidR="00290090" w14:paraId="7FE9B57A"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3E1C0556"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Ίος</w:t>
            </w:r>
          </w:p>
        </w:tc>
        <w:tc>
          <w:tcPr>
            <w:tcW w:w="1198" w:type="dxa"/>
            <w:tcBorders>
              <w:top w:val="single" w:sz="4" w:space="0" w:color="000000"/>
              <w:left w:val="single" w:sz="4" w:space="0" w:color="000000"/>
              <w:bottom w:val="single" w:sz="4" w:space="0" w:color="000000"/>
            </w:tcBorders>
            <w:shd w:val="clear" w:color="auto" w:fill="auto"/>
            <w:vAlign w:val="center"/>
          </w:tcPr>
          <w:p w14:paraId="54058F94"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736" w:type="dxa"/>
            <w:tcBorders>
              <w:top w:val="single" w:sz="4" w:space="0" w:color="000000"/>
              <w:left w:val="single" w:sz="4" w:space="0" w:color="000000"/>
              <w:bottom w:val="single" w:sz="4" w:space="0" w:color="000000"/>
            </w:tcBorders>
            <w:shd w:val="clear" w:color="auto" w:fill="auto"/>
            <w:vAlign w:val="center"/>
          </w:tcPr>
          <w:p w14:paraId="74620AB6"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7041E22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Σίκινος</w:t>
            </w:r>
          </w:p>
        </w:tc>
        <w:tc>
          <w:tcPr>
            <w:tcW w:w="1457" w:type="dxa"/>
            <w:tcBorders>
              <w:top w:val="single" w:sz="4" w:space="0" w:color="000000"/>
              <w:left w:val="single" w:sz="4" w:space="0" w:color="000000"/>
              <w:bottom w:val="single" w:sz="4" w:space="0" w:color="000000"/>
            </w:tcBorders>
            <w:shd w:val="clear" w:color="auto" w:fill="auto"/>
            <w:vAlign w:val="center"/>
          </w:tcPr>
          <w:p w14:paraId="2A8EAE24"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3EBB742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46E56"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8.06 </w:t>
            </w:r>
            <w:r w:rsidRPr="0040078B">
              <w:rPr>
                <w:rFonts w:ascii="Calibri" w:hAnsi="Calibri" w:cs="Calibri"/>
                <w:bCs/>
                <w:color w:val="000000"/>
                <w:sz w:val="16"/>
                <w:szCs w:val="16"/>
                <w:lang w:val="en-US"/>
              </w:rPr>
              <w:t>miles</w:t>
            </w:r>
          </w:p>
        </w:tc>
      </w:tr>
      <w:tr w:rsidR="00290090" w14:paraId="5E315678"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43E3FA2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Φολέγανδρος</w:t>
            </w:r>
          </w:p>
        </w:tc>
        <w:tc>
          <w:tcPr>
            <w:tcW w:w="1198" w:type="dxa"/>
            <w:tcBorders>
              <w:top w:val="single" w:sz="4" w:space="0" w:color="000000"/>
              <w:left w:val="single" w:sz="4" w:space="0" w:color="000000"/>
              <w:bottom w:val="single" w:sz="4" w:space="0" w:color="000000"/>
            </w:tcBorders>
            <w:shd w:val="clear" w:color="auto" w:fill="auto"/>
            <w:vAlign w:val="center"/>
          </w:tcPr>
          <w:p w14:paraId="1C00E604" w14:textId="77777777" w:rsidR="00290090" w:rsidRPr="0040078B" w:rsidRDefault="00290090" w:rsidP="005A304D">
            <w:pPr>
              <w:snapToGrid w:val="0"/>
              <w:spacing w:line="240" w:lineRule="auto"/>
              <w:jc w:val="center"/>
              <w:rPr>
                <w:rFonts w:ascii="Calibri" w:hAnsi="Calibri" w:cs="Calibri"/>
                <w:color w:val="000000"/>
                <w:sz w:val="16"/>
                <w:szCs w:val="16"/>
                <w:lang w:val="en-US"/>
              </w:rPr>
            </w:pPr>
          </w:p>
        </w:tc>
        <w:tc>
          <w:tcPr>
            <w:tcW w:w="1736" w:type="dxa"/>
            <w:tcBorders>
              <w:top w:val="single" w:sz="4" w:space="0" w:color="000000"/>
              <w:left w:val="single" w:sz="4" w:space="0" w:color="000000"/>
              <w:bottom w:val="single" w:sz="4" w:space="0" w:color="000000"/>
            </w:tcBorders>
            <w:shd w:val="clear" w:color="auto" w:fill="auto"/>
            <w:vAlign w:val="center"/>
          </w:tcPr>
          <w:p w14:paraId="6984E93D" w14:textId="77777777" w:rsidR="00290090" w:rsidRPr="0040078B" w:rsidRDefault="00290090" w:rsidP="005A304D">
            <w:pPr>
              <w:snapToGrid w:val="0"/>
              <w:spacing w:line="240" w:lineRule="auto"/>
              <w:jc w:val="center"/>
              <w:rPr>
                <w:rFonts w:ascii="Calibri" w:hAnsi="Calibri" w:cs="Calibri"/>
                <w:sz w:val="16"/>
                <w:szCs w:val="16"/>
                <w:lang w:val="en-US"/>
              </w:rPr>
            </w:pPr>
          </w:p>
        </w:tc>
        <w:tc>
          <w:tcPr>
            <w:tcW w:w="1449" w:type="dxa"/>
            <w:tcBorders>
              <w:top w:val="single" w:sz="4" w:space="0" w:color="000000"/>
              <w:left w:val="single" w:sz="4" w:space="0" w:color="000000"/>
              <w:bottom w:val="single" w:sz="4" w:space="0" w:color="000000"/>
            </w:tcBorders>
            <w:shd w:val="clear" w:color="auto" w:fill="auto"/>
            <w:vAlign w:val="center"/>
          </w:tcPr>
          <w:p w14:paraId="2AF4B56F"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Μήλος</w:t>
            </w:r>
          </w:p>
        </w:tc>
        <w:tc>
          <w:tcPr>
            <w:tcW w:w="1457" w:type="dxa"/>
            <w:tcBorders>
              <w:top w:val="single" w:sz="4" w:space="0" w:color="000000"/>
              <w:left w:val="single" w:sz="4" w:space="0" w:color="000000"/>
              <w:bottom w:val="single" w:sz="4" w:space="0" w:color="000000"/>
            </w:tcBorders>
            <w:shd w:val="clear" w:color="auto" w:fill="auto"/>
            <w:vAlign w:val="center"/>
          </w:tcPr>
          <w:p w14:paraId="08E128DD"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Πολλωνία</w:t>
            </w:r>
          </w:p>
        </w:tc>
        <w:tc>
          <w:tcPr>
            <w:tcW w:w="1978" w:type="dxa"/>
            <w:tcBorders>
              <w:top w:val="single" w:sz="4" w:space="0" w:color="000000"/>
              <w:left w:val="single" w:sz="4" w:space="0" w:color="000000"/>
              <w:bottom w:val="single" w:sz="4" w:space="0" w:color="000000"/>
            </w:tcBorders>
            <w:shd w:val="clear" w:color="auto" w:fill="auto"/>
            <w:vAlign w:val="center"/>
          </w:tcPr>
          <w:p w14:paraId="40E948F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Υπό Δημοπράτηση</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17C7B"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19.22 </w:t>
            </w:r>
            <w:r w:rsidRPr="0040078B">
              <w:rPr>
                <w:rFonts w:ascii="Calibri" w:hAnsi="Calibri" w:cs="Calibri"/>
                <w:bCs/>
                <w:color w:val="000000"/>
                <w:sz w:val="16"/>
                <w:szCs w:val="16"/>
                <w:lang w:val="en-US"/>
              </w:rPr>
              <w:t>miles</w:t>
            </w:r>
          </w:p>
        </w:tc>
      </w:tr>
      <w:tr w:rsidR="00290090" w14:paraId="51FA0D89"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25CF26FE"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Σίκινος</w:t>
            </w:r>
          </w:p>
        </w:tc>
        <w:tc>
          <w:tcPr>
            <w:tcW w:w="1198" w:type="dxa"/>
            <w:tcBorders>
              <w:top w:val="single" w:sz="4" w:space="0" w:color="000000"/>
              <w:left w:val="single" w:sz="4" w:space="0" w:color="000000"/>
              <w:bottom w:val="single" w:sz="4" w:space="0" w:color="000000"/>
            </w:tcBorders>
            <w:shd w:val="clear" w:color="auto" w:fill="auto"/>
            <w:vAlign w:val="center"/>
          </w:tcPr>
          <w:p w14:paraId="1717993F"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736" w:type="dxa"/>
            <w:tcBorders>
              <w:top w:val="single" w:sz="4" w:space="0" w:color="000000"/>
              <w:left w:val="single" w:sz="4" w:space="0" w:color="000000"/>
              <w:bottom w:val="single" w:sz="4" w:space="0" w:color="000000"/>
            </w:tcBorders>
            <w:shd w:val="clear" w:color="auto" w:fill="auto"/>
            <w:vAlign w:val="center"/>
          </w:tcPr>
          <w:p w14:paraId="7F5EB77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6FB219B0"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Φολέγανδρος</w:t>
            </w:r>
          </w:p>
        </w:tc>
        <w:tc>
          <w:tcPr>
            <w:tcW w:w="1457" w:type="dxa"/>
            <w:tcBorders>
              <w:top w:val="single" w:sz="4" w:space="0" w:color="000000"/>
              <w:left w:val="single" w:sz="4" w:space="0" w:color="000000"/>
              <w:bottom w:val="single" w:sz="4" w:space="0" w:color="000000"/>
            </w:tcBorders>
            <w:shd w:val="clear" w:color="auto" w:fill="auto"/>
            <w:vAlign w:val="center"/>
          </w:tcPr>
          <w:p w14:paraId="1E9068B4"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978" w:type="dxa"/>
            <w:tcBorders>
              <w:top w:val="single" w:sz="4" w:space="0" w:color="000000"/>
              <w:left w:val="single" w:sz="4" w:space="0" w:color="000000"/>
              <w:bottom w:val="single" w:sz="4" w:space="0" w:color="000000"/>
            </w:tcBorders>
            <w:shd w:val="clear" w:color="auto" w:fill="auto"/>
            <w:vAlign w:val="center"/>
          </w:tcPr>
          <w:p w14:paraId="250D8D4C"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2502A"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16.74 </w:t>
            </w:r>
            <w:r w:rsidRPr="0040078B">
              <w:rPr>
                <w:rFonts w:ascii="Calibri" w:hAnsi="Calibri" w:cs="Calibri"/>
                <w:bCs/>
                <w:color w:val="000000"/>
                <w:sz w:val="16"/>
                <w:szCs w:val="16"/>
                <w:lang w:val="en-US"/>
              </w:rPr>
              <w:t>miles</w:t>
            </w:r>
          </w:p>
        </w:tc>
      </w:tr>
      <w:tr w:rsidR="00290090" w14:paraId="4FBB6EFF"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00E6160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Ανάφη</w:t>
            </w:r>
          </w:p>
        </w:tc>
        <w:tc>
          <w:tcPr>
            <w:tcW w:w="1198" w:type="dxa"/>
            <w:tcBorders>
              <w:top w:val="single" w:sz="4" w:space="0" w:color="000000"/>
              <w:left w:val="single" w:sz="4" w:space="0" w:color="000000"/>
              <w:bottom w:val="single" w:sz="4" w:space="0" w:color="000000"/>
            </w:tcBorders>
            <w:shd w:val="clear" w:color="auto" w:fill="auto"/>
            <w:vAlign w:val="center"/>
          </w:tcPr>
          <w:p w14:paraId="15E84C3C"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Λιμάνι</w:t>
            </w:r>
          </w:p>
        </w:tc>
        <w:tc>
          <w:tcPr>
            <w:tcW w:w="1736" w:type="dxa"/>
            <w:tcBorders>
              <w:top w:val="single" w:sz="4" w:space="0" w:color="000000"/>
              <w:left w:val="single" w:sz="4" w:space="0" w:color="000000"/>
              <w:bottom w:val="single" w:sz="4" w:space="0" w:color="000000"/>
            </w:tcBorders>
            <w:shd w:val="clear" w:color="auto" w:fill="auto"/>
            <w:vAlign w:val="center"/>
          </w:tcPr>
          <w:p w14:paraId="0BC16208"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449" w:type="dxa"/>
            <w:tcBorders>
              <w:top w:val="single" w:sz="4" w:space="0" w:color="000000"/>
              <w:left w:val="single" w:sz="4" w:space="0" w:color="000000"/>
              <w:bottom w:val="single" w:sz="4" w:space="0" w:color="000000"/>
            </w:tcBorders>
            <w:shd w:val="clear" w:color="auto" w:fill="auto"/>
            <w:vAlign w:val="center"/>
          </w:tcPr>
          <w:p w14:paraId="14DA8FC8"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Θήρα</w:t>
            </w:r>
          </w:p>
        </w:tc>
        <w:tc>
          <w:tcPr>
            <w:tcW w:w="1457" w:type="dxa"/>
            <w:tcBorders>
              <w:top w:val="single" w:sz="4" w:space="0" w:color="000000"/>
              <w:left w:val="single" w:sz="4" w:space="0" w:color="000000"/>
              <w:bottom w:val="single" w:sz="4" w:space="0" w:color="000000"/>
            </w:tcBorders>
            <w:shd w:val="clear" w:color="auto" w:fill="auto"/>
            <w:vAlign w:val="center"/>
          </w:tcPr>
          <w:p w14:paraId="1FCAB6B3"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Βλυχάδα ή Μονόλιθος</w:t>
            </w:r>
          </w:p>
        </w:tc>
        <w:tc>
          <w:tcPr>
            <w:tcW w:w="1978" w:type="dxa"/>
            <w:tcBorders>
              <w:top w:val="single" w:sz="4" w:space="0" w:color="000000"/>
              <w:left w:val="single" w:sz="4" w:space="0" w:color="000000"/>
              <w:bottom w:val="single" w:sz="4" w:space="0" w:color="000000"/>
            </w:tcBorders>
            <w:shd w:val="clear" w:color="auto" w:fill="auto"/>
            <w:vAlign w:val="center"/>
          </w:tcPr>
          <w:p w14:paraId="3ECFB45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Υφίστανται</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6AF2F"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16.12 miles</w:t>
            </w:r>
          </w:p>
        </w:tc>
      </w:tr>
      <w:tr w:rsidR="00290090" w14:paraId="61903689"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649E0D11"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Άνδρος</w:t>
            </w:r>
          </w:p>
        </w:tc>
        <w:tc>
          <w:tcPr>
            <w:tcW w:w="1198" w:type="dxa"/>
            <w:tcBorders>
              <w:top w:val="single" w:sz="4" w:space="0" w:color="000000"/>
              <w:left w:val="single" w:sz="4" w:space="0" w:color="000000"/>
              <w:bottom w:val="single" w:sz="4" w:space="0" w:color="000000"/>
            </w:tcBorders>
            <w:shd w:val="clear" w:color="auto" w:fill="auto"/>
            <w:vAlign w:val="center"/>
          </w:tcPr>
          <w:p w14:paraId="1E683C9D"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Ακρωτήρι Μονή-Στενή</w:t>
            </w:r>
          </w:p>
        </w:tc>
        <w:tc>
          <w:tcPr>
            <w:tcW w:w="1736" w:type="dxa"/>
            <w:tcBorders>
              <w:top w:val="single" w:sz="4" w:space="0" w:color="000000"/>
              <w:left w:val="single" w:sz="4" w:space="0" w:color="000000"/>
              <w:bottom w:val="single" w:sz="4" w:space="0" w:color="000000"/>
            </w:tcBorders>
            <w:shd w:val="clear" w:color="auto" w:fill="auto"/>
            <w:vAlign w:val="center"/>
          </w:tcPr>
          <w:p w14:paraId="1FEA1B0B"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731C3DD3"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Τήνος</w:t>
            </w:r>
          </w:p>
        </w:tc>
        <w:tc>
          <w:tcPr>
            <w:tcW w:w="1457" w:type="dxa"/>
            <w:tcBorders>
              <w:top w:val="single" w:sz="4" w:space="0" w:color="000000"/>
              <w:left w:val="single" w:sz="4" w:space="0" w:color="000000"/>
              <w:bottom w:val="single" w:sz="4" w:space="0" w:color="000000"/>
            </w:tcBorders>
            <w:shd w:val="clear" w:color="auto" w:fill="auto"/>
            <w:vAlign w:val="center"/>
          </w:tcPr>
          <w:p w14:paraId="1D7CB6C6"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Αγ. Θεόδωροι</w:t>
            </w:r>
          </w:p>
        </w:tc>
        <w:tc>
          <w:tcPr>
            <w:tcW w:w="1978" w:type="dxa"/>
            <w:tcBorders>
              <w:top w:val="single" w:sz="4" w:space="0" w:color="000000"/>
              <w:left w:val="single" w:sz="4" w:space="0" w:color="000000"/>
              <w:bottom w:val="single" w:sz="4" w:space="0" w:color="000000"/>
            </w:tcBorders>
            <w:shd w:val="clear" w:color="auto" w:fill="auto"/>
            <w:vAlign w:val="center"/>
          </w:tcPr>
          <w:p w14:paraId="547C8BCA"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B79F"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lang w:val="en-US"/>
              </w:rPr>
              <w:t>2.9 miles</w:t>
            </w:r>
          </w:p>
        </w:tc>
      </w:tr>
      <w:tr w:rsidR="00290090" w14:paraId="31FE16FC" w14:textId="77777777" w:rsidTr="003B5703">
        <w:trPr>
          <w:trHeight w:val="300"/>
        </w:trPr>
        <w:tc>
          <w:tcPr>
            <w:tcW w:w="1292" w:type="dxa"/>
            <w:tcBorders>
              <w:top w:val="single" w:sz="4" w:space="0" w:color="000000"/>
              <w:left w:val="single" w:sz="4" w:space="0" w:color="000000"/>
              <w:bottom w:val="single" w:sz="4" w:space="0" w:color="000000"/>
            </w:tcBorders>
            <w:shd w:val="clear" w:color="auto" w:fill="auto"/>
            <w:vAlign w:val="center"/>
          </w:tcPr>
          <w:p w14:paraId="7489158F"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Τήνος</w:t>
            </w:r>
          </w:p>
        </w:tc>
        <w:tc>
          <w:tcPr>
            <w:tcW w:w="1198" w:type="dxa"/>
            <w:tcBorders>
              <w:top w:val="single" w:sz="4" w:space="0" w:color="000000"/>
              <w:left w:val="single" w:sz="4" w:space="0" w:color="000000"/>
              <w:bottom w:val="single" w:sz="4" w:space="0" w:color="000000"/>
            </w:tcBorders>
            <w:shd w:val="clear" w:color="auto" w:fill="auto"/>
            <w:vAlign w:val="center"/>
          </w:tcPr>
          <w:p w14:paraId="4A0D0F73"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Άγιος Σώστης</w:t>
            </w:r>
          </w:p>
        </w:tc>
        <w:tc>
          <w:tcPr>
            <w:tcW w:w="1736" w:type="dxa"/>
            <w:tcBorders>
              <w:top w:val="single" w:sz="4" w:space="0" w:color="000000"/>
              <w:left w:val="single" w:sz="4" w:space="0" w:color="000000"/>
              <w:bottom w:val="single" w:sz="4" w:space="0" w:color="000000"/>
            </w:tcBorders>
            <w:shd w:val="clear" w:color="auto" w:fill="auto"/>
            <w:vAlign w:val="center"/>
          </w:tcPr>
          <w:p w14:paraId="72169C65"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449" w:type="dxa"/>
            <w:tcBorders>
              <w:top w:val="single" w:sz="4" w:space="0" w:color="000000"/>
              <w:left w:val="single" w:sz="4" w:space="0" w:color="000000"/>
              <w:bottom w:val="single" w:sz="4" w:space="0" w:color="000000"/>
            </w:tcBorders>
            <w:shd w:val="clear" w:color="auto" w:fill="auto"/>
            <w:vAlign w:val="center"/>
          </w:tcPr>
          <w:p w14:paraId="687AC4ED"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Μύκονος</w:t>
            </w:r>
          </w:p>
        </w:tc>
        <w:tc>
          <w:tcPr>
            <w:tcW w:w="1457" w:type="dxa"/>
            <w:tcBorders>
              <w:top w:val="single" w:sz="4" w:space="0" w:color="000000"/>
              <w:left w:val="single" w:sz="4" w:space="0" w:color="000000"/>
              <w:bottom w:val="single" w:sz="4" w:space="0" w:color="000000"/>
            </w:tcBorders>
            <w:shd w:val="clear" w:color="auto" w:fill="auto"/>
            <w:vAlign w:val="center"/>
          </w:tcPr>
          <w:p w14:paraId="48E1AA37" w14:textId="77777777" w:rsidR="00290090" w:rsidRPr="0040078B" w:rsidRDefault="00290090" w:rsidP="005A304D">
            <w:pPr>
              <w:snapToGrid w:val="0"/>
              <w:spacing w:line="240" w:lineRule="auto"/>
              <w:jc w:val="center"/>
              <w:rPr>
                <w:rFonts w:ascii="Calibri" w:hAnsi="Calibri" w:cs="Calibri"/>
                <w:color w:val="000000"/>
                <w:sz w:val="16"/>
                <w:szCs w:val="16"/>
              </w:rPr>
            </w:pPr>
            <w:r w:rsidRPr="0040078B">
              <w:rPr>
                <w:rFonts w:ascii="Calibri" w:hAnsi="Calibri" w:cs="Calibri"/>
                <w:color w:val="000000"/>
                <w:sz w:val="16"/>
                <w:szCs w:val="16"/>
              </w:rPr>
              <w:t>Τούρλος</w:t>
            </w:r>
          </w:p>
        </w:tc>
        <w:tc>
          <w:tcPr>
            <w:tcW w:w="1978" w:type="dxa"/>
            <w:tcBorders>
              <w:top w:val="single" w:sz="4" w:space="0" w:color="000000"/>
              <w:left w:val="single" w:sz="4" w:space="0" w:color="000000"/>
              <w:bottom w:val="single" w:sz="4" w:space="0" w:color="000000"/>
            </w:tcBorders>
            <w:shd w:val="clear" w:color="auto" w:fill="auto"/>
            <w:vAlign w:val="center"/>
          </w:tcPr>
          <w:p w14:paraId="144BCBF6" w14:textId="77777777" w:rsidR="00290090" w:rsidRPr="0040078B" w:rsidRDefault="00290090" w:rsidP="005A304D">
            <w:pPr>
              <w:snapToGrid w:val="0"/>
              <w:spacing w:line="240" w:lineRule="auto"/>
              <w:jc w:val="center"/>
              <w:rPr>
                <w:rFonts w:ascii="Calibri" w:hAnsi="Calibri" w:cs="Calibri"/>
                <w:bCs/>
                <w:color w:val="000000"/>
                <w:sz w:val="16"/>
                <w:szCs w:val="16"/>
              </w:rPr>
            </w:pPr>
            <w:r w:rsidRPr="0040078B">
              <w:rPr>
                <w:rFonts w:ascii="Calibri" w:hAnsi="Calibri" w:cs="Calibri"/>
                <w:bCs/>
                <w:color w:val="000000"/>
                <w:sz w:val="16"/>
                <w:szCs w:val="16"/>
              </w:rPr>
              <w:t>Νέες Εγκαταστάσεις</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C56E3" w14:textId="77777777" w:rsidR="00290090" w:rsidRPr="0040078B" w:rsidRDefault="00290090" w:rsidP="005A304D">
            <w:pPr>
              <w:snapToGrid w:val="0"/>
              <w:spacing w:line="240" w:lineRule="auto"/>
              <w:jc w:val="center"/>
              <w:rPr>
                <w:rFonts w:ascii="Calibri" w:hAnsi="Calibri" w:cs="Calibri"/>
                <w:bCs/>
                <w:color w:val="000000"/>
                <w:sz w:val="16"/>
                <w:szCs w:val="16"/>
                <w:lang w:val="en-US"/>
              </w:rPr>
            </w:pPr>
            <w:r w:rsidRPr="0040078B">
              <w:rPr>
                <w:rFonts w:ascii="Calibri" w:hAnsi="Calibri" w:cs="Calibri"/>
                <w:bCs/>
                <w:color w:val="000000"/>
                <w:sz w:val="16"/>
                <w:szCs w:val="16"/>
              </w:rPr>
              <w:t xml:space="preserve">7.44 </w:t>
            </w:r>
            <w:r w:rsidRPr="0040078B">
              <w:rPr>
                <w:rFonts w:ascii="Calibri" w:hAnsi="Calibri" w:cs="Calibri"/>
                <w:bCs/>
                <w:color w:val="000000"/>
                <w:sz w:val="16"/>
                <w:szCs w:val="16"/>
                <w:lang w:val="en-US"/>
              </w:rPr>
              <w:t>miles</w:t>
            </w:r>
          </w:p>
        </w:tc>
      </w:tr>
    </w:tbl>
    <w:p w14:paraId="7BC49730" w14:textId="77777777" w:rsidR="003B5703" w:rsidRPr="00636541" w:rsidRDefault="003B5703" w:rsidP="003B5703">
      <w:pPr>
        <w:pStyle w:val="NA0"/>
      </w:pPr>
      <w:r w:rsidRPr="00061BAC">
        <w:t xml:space="preserve">Πηγή: </w:t>
      </w:r>
      <w:r>
        <w:t>Γραφείο Αντιπεριφερειάρχη Νοτίου Αιγαίου, 2013</w:t>
      </w:r>
    </w:p>
    <w:p w14:paraId="3FE8FDE1" w14:textId="77777777" w:rsidR="00391525" w:rsidRPr="002304D9" w:rsidRDefault="003D666B" w:rsidP="00DD118A">
      <w:pPr>
        <w:pStyle w:val="NAHEADING5"/>
        <w:rPr>
          <w:bCs/>
        </w:rPr>
      </w:pPr>
      <w:bookmarkStart w:id="103" w:name="_Toc57022196"/>
      <w:r>
        <w:rPr>
          <w:bCs/>
        </w:rPr>
        <w:t>Β.1.1.ε-2</w:t>
      </w:r>
      <w:r w:rsidR="00391525" w:rsidRPr="002304D9">
        <w:rPr>
          <w:bCs/>
        </w:rPr>
        <w:t xml:space="preserve"> Π</w:t>
      </w:r>
      <w:r w:rsidR="00391525" w:rsidRPr="002304D9">
        <w:t>ηγές χρηματοδότησης των προτεινόμενων παρεμβάσεων - φορείς εφαρμογής των προτεινόμενων μέτρων και δράσεων</w:t>
      </w:r>
      <w:bookmarkEnd w:id="103"/>
    </w:p>
    <w:p w14:paraId="68607AE0" w14:textId="77777777" w:rsidR="00391525" w:rsidRPr="002304D9" w:rsidRDefault="00391525" w:rsidP="0023187D">
      <w:pPr>
        <w:tabs>
          <w:tab w:val="left" w:pos="284"/>
          <w:tab w:val="left" w:pos="567"/>
          <w:tab w:val="left" w:pos="851"/>
          <w:tab w:val="left" w:pos="1134"/>
        </w:tabs>
        <w:jc w:val="both"/>
        <w:rPr>
          <w:rFonts w:ascii="Calibri" w:hAnsi="Calibri"/>
          <w:szCs w:val="23"/>
        </w:rPr>
      </w:pPr>
    </w:p>
    <w:p w14:paraId="5856D0EB"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bCs/>
          <w:szCs w:val="23"/>
        </w:rPr>
      </w:pPr>
      <w:r w:rsidRPr="002304D9">
        <w:rPr>
          <w:rFonts w:ascii="Calibri" w:hAnsi="Calibri" w:cs="Arial"/>
          <w:bCs/>
          <w:szCs w:val="23"/>
        </w:rPr>
        <w:tab/>
      </w:r>
      <w:r w:rsidRPr="002304D9">
        <w:rPr>
          <w:rFonts w:ascii="Calibri" w:hAnsi="Calibri" w:cs="Arial"/>
          <w:bCs/>
          <w:szCs w:val="23"/>
        </w:rPr>
        <w:tab/>
        <w:t xml:space="preserve">Η υλοποίηση των δράσεων </w:t>
      </w:r>
      <w:r w:rsidRPr="00E94401">
        <w:rPr>
          <w:rFonts w:ascii="Calibri" w:hAnsi="Calibri" w:cs="Arial"/>
          <w:bCs/>
          <w:szCs w:val="23"/>
        </w:rPr>
        <w:t>ενεργοποίησης του</w:t>
      </w:r>
      <w:r w:rsidR="00F406E1" w:rsidRPr="00E94401">
        <w:rPr>
          <w:rFonts w:ascii="Calibri" w:hAnsi="Calibri" w:cs="Arial"/>
          <w:bCs/>
          <w:szCs w:val="23"/>
        </w:rPr>
        <w:t xml:space="preserve"> ΠΧΠ</w:t>
      </w:r>
      <w:r w:rsidRPr="00E94401">
        <w:rPr>
          <w:rFonts w:ascii="Calibri" w:hAnsi="Calibri" w:cs="Arial"/>
          <w:bCs/>
          <w:szCs w:val="23"/>
        </w:rPr>
        <w:t xml:space="preserve"> απαιτεί</w:t>
      </w:r>
      <w:r w:rsidRPr="002304D9">
        <w:rPr>
          <w:rFonts w:ascii="Calibri" w:hAnsi="Calibri" w:cs="Arial"/>
          <w:bCs/>
          <w:szCs w:val="23"/>
        </w:rPr>
        <w:t xml:space="preserve"> την εμπλοκή φορέων του δημόσιου και ιδιωτικού τομέα, καθώς και μικτών σχημάτων.</w:t>
      </w:r>
    </w:p>
    <w:p w14:paraId="1599B6A4"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bCs/>
          <w:szCs w:val="23"/>
        </w:rPr>
      </w:pPr>
    </w:p>
    <w:p w14:paraId="4500814D"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bCs/>
          <w:szCs w:val="23"/>
        </w:rPr>
      </w:pPr>
      <w:r w:rsidRPr="002304D9">
        <w:rPr>
          <w:rFonts w:ascii="Calibri" w:hAnsi="Calibri" w:cs="Arial"/>
          <w:bCs/>
          <w:szCs w:val="23"/>
        </w:rPr>
        <w:tab/>
      </w:r>
      <w:r w:rsidRPr="002304D9">
        <w:rPr>
          <w:rFonts w:ascii="Calibri" w:hAnsi="Calibri" w:cs="Arial"/>
          <w:bCs/>
          <w:szCs w:val="23"/>
        </w:rPr>
        <w:tab/>
        <w:t>Σε ό,τι αφορά τον δημόσιο τομέα, το φάσμα των σχετικών φορέων καλύπτει όλα τα επίπεδα από το τοπικό έως το περιφερειακό και το εθνικό, αναλόγως της σημασίας, του οικονομικού μεγέθους, της γεωγραφικής εμβέλειας και του αντικειμένου της κάθε δράσης.</w:t>
      </w:r>
    </w:p>
    <w:p w14:paraId="3F6D4B01"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bCs/>
          <w:szCs w:val="23"/>
        </w:rPr>
      </w:pPr>
    </w:p>
    <w:p w14:paraId="5EE32BA5"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bCs/>
          <w:szCs w:val="23"/>
        </w:rPr>
      </w:pPr>
      <w:r w:rsidRPr="002304D9">
        <w:rPr>
          <w:rFonts w:ascii="Calibri" w:hAnsi="Calibri" w:cs="Arial"/>
          <w:bCs/>
          <w:szCs w:val="23"/>
        </w:rPr>
        <w:tab/>
      </w:r>
      <w:r w:rsidRPr="002304D9">
        <w:rPr>
          <w:rFonts w:ascii="Calibri" w:hAnsi="Calibri" w:cs="Arial"/>
          <w:bCs/>
          <w:szCs w:val="23"/>
        </w:rPr>
        <w:tab/>
        <w:t>Ως προς τη συμμετοχή του ιδιωτικού τομέα, αποτελεί προαπαιτούμενο σε ορισμένες περιπτώσεις δράσεων (π.χ. παραγωγή ενέργειας, τουρισμός, ΠΕΡΠΟ), ενώ σε άλλες είναι σημαντική για την επιτάχυνση ορισμένων διαδικασιών (π.χ. ΒΙΠΕ, ΒΙΟΠΑ).</w:t>
      </w:r>
    </w:p>
    <w:p w14:paraId="4C0E4151"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bCs/>
          <w:szCs w:val="23"/>
        </w:rPr>
      </w:pPr>
    </w:p>
    <w:p w14:paraId="59EC9B3D" w14:textId="77777777" w:rsidR="00391525" w:rsidRPr="002304D9" w:rsidRDefault="00391525" w:rsidP="00C4073D">
      <w:pPr>
        <w:pStyle w:val="NABODYTEXT"/>
      </w:pPr>
      <w:r w:rsidRPr="002304D9">
        <w:t>Η χρηματοδότηση των προτεινόμενων δράσεων / έργων είναι δυνατό να εξασφαλισθεί από εθνικούς πόρους, πόρους της Ευρωπαϊκής Ένωσης (π.χ. ΠΕΠ, τομεακά επιχειρησιακά προγράμματα, πρωτοβουλίες κλπ.), πόρους του ιδιωτικού τομέα και ίδιους πόρους, ΣΔΙΤ και ενεργοποίηση της Ομογένειας.</w:t>
      </w:r>
    </w:p>
    <w:p w14:paraId="650C52B1" w14:textId="77777777" w:rsidR="00391525" w:rsidRPr="002304D9" w:rsidRDefault="00391525" w:rsidP="0023187D">
      <w:pPr>
        <w:tabs>
          <w:tab w:val="left" w:pos="284"/>
          <w:tab w:val="left" w:pos="568"/>
          <w:tab w:val="left" w:pos="852"/>
          <w:tab w:val="left" w:pos="1136"/>
          <w:tab w:val="left" w:pos="1420"/>
          <w:tab w:val="left" w:pos="1704"/>
        </w:tabs>
        <w:jc w:val="both"/>
        <w:rPr>
          <w:rFonts w:ascii="Calibri" w:hAnsi="Calibri" w:cs="Arial"/>
          <w:szCs w:val="23"/>
        </w:rPr>
      </w:pPr>
    </w:p>
    <w:p w14:paraId="24CD40D8" w14:textId="77777777" w:rsidR="00391525" w:rsidRPr="002304D9" w:rsidRDefault="00391525" w:rsidP="0023187D">
      <w:pPr>
        <w:jc w:val="both"/>
        <w:rPr>
          <w:rFonts w:ascii="Calibri" w:eastAsia="Calibri" w:hAnsi="Calibri"/>
          <w:b/>
          <w:szCs w:val="23"/>
          <w:lang w:eastAsia="en-US"/>
        </w:rPr>
      </w:pPr>
      <w:r w:rsidRPr="002304D9">
        <w:rPr>
          <w:rFonts w:ascii="Calibri" w:eastAsia="Calibri" w:hAnsi="Calibri"/>
          <w:b/>
          <w:szCs w:val="23"/>
          <w:lang w:eastAsia="en-US"/>
        </w:rPr>
        <w:t>ΧΡΗΜΑΤΟΔΟΤΙΚΑ ΕΡΓΑΛΕΙΑ ΓΙΑ ΤΗΝ ΥΛΟΠΟΙΗΣΗ ΤΟΥ ΕΠΙΧΕΙΡΗΣΙΑΚΟΥ ΠΡΟΓΡΑΜΜΑΤΟΣ</w:t>
      </w:r>
    </w:p>
    <w:p w14:paraId="713D7190" w14:textId="77777777" w:rsidR="00391525" w:rsidRPr="005A3141" w:rsidRDefault="00391525" w:rsidP="0023187D">
      <w:pPr>
        <w:tabs>
          <w:tab w:val="left" w:pos="567"/>
        </w:tabs>
        <w:jc w:val="both"/>
        <w:rPr>
          <w:rFonts w:ascii="Calibri" w:eastAsia="Calibri" w:hAnsi="Calibri"/>
          <w:szCs w:val="23"/>
          <w:lang w:eastAsia="en-US"/>
        </w:rPr>
      </w:pPr>
      <w:r w:rsidRPr="002304D9">
        <w:rPr>
          <w:rFonts w:ascii="Calibri" w:eastAsia="Calibri" w:hAnsi="Calibri"/>
          <w:szCs w:val="23"/>
          <w:lang w:eastAsia="en-US"/>
        </w:rPr>
        <w:tab/>
      </w:r>
    </w:p>
    <w:p w14:paraId="5D3A8C02" w14:textId="77777777" w:rsidR="00391525" w:rsidRPr="00C4073D" w:rsidRDefault="00391525" w:rsidP="00C4073D">
      <w:pPr>
        <w:pStyle w:val="NABODYTEXT"/>
      </w:pPr>
      <w:r w:rsidRPr="00F15A16">
        <w:t>Το ΕΣΠΑ 2014</w:t>
      </w:r>
      <w:r w:rsidR="00AE7016" w:rsidRPr="00F15A16">
        <w:t>-</w:t>
      </w:r>
      <w:r w:rsidRPr="00F15A16">
        <w:t xml:space="preserve">-2020 θα αποτελέσει </w:t>
      </w:r>
      <w:r w:rsidR="00AE7016" w:rsidRPr="00F15A16">
        <w:t xml:space="preserve">οριακά (από την άποψη του χρονικού ορίζοντα ολοκλήρωσής του) </w:t>
      </w:r>
      <w:r w:rsidRPr="00F15A16">
        <w:t>ένα από τα βασικά μέσα στήριξης της αναπτυξιακής</w:t>
      </w:r>
      <w:r w:rsidRPr="00C4073D">
        <w:t xml:space="preserve"> πολιτικής. Πέραν όμως των διαθέσιμων πόρων από το ΕΣΠΑ, απαιτείται αποτελεσματικότερη αξιοποίηση όλων των δυνατοτήτων που παρέχονται από το νέο θεσμικό πλαίσιο κατανομής των πόρων και διαχείρισης σε διάφορα επίπεδα.</w:t>
      </w:r>
    </w:p>
    <w:p w14:paraId="2A1A1BBE" w14:textId="77777777" w:rsidR="00391525" w:rsidRPr="00C4073D" w:rsidRDefault="00391525" w:rsidP="00C4073D">
      <w:pPr>
        <w:pStyle w:val="NABODYTEXT"/>
      </w:pPr>
      <w:r w:rsidRPr="00C4073D">
        <w:t xml:space="preserve">Τα χρηματοδοτικά εργαλεία και μέσα, οι δράσεις και οι πολιτικές </w:t>
      </w:r>
      <w:r w:rsidR="00C4073D">
        <w:t>στις οποίες θα βασισθ</w:t>
      </w:r>
      <w:r w:rsidRPr="00C4073D">
        <w:t xml:space="preserve">εί </w:t>
      </w:r>
      <w:r w:rsidR="00C4073D" w:rsidRPr="00C4073D">
        <w:t>η</w:t>
      </w:r>
      <w:r w:rsidRPr="00C4073D">
        <w:t xml:space="preserve"> υλοποίηση της αναπτυξιακής στρατηγικής είναι τα κάτωθι:</w:t>
      </w:r>
    </w:p>
    <w:p w14:paraId="46A71AE5" w14:textId="77777777" w:rsidR="00391525" w:rsidRPr="002304D9" w:rsidRDefault="00391525" w:rsidP="007765EA">
      <w:pPr>
        <w:numPr>
          <w:ilvl w:val="0"/>
          <w:numId w:val="128"/>
        </w:numPr>
        <w:contextualSpacing/>
        <w:jc w:val="both"/>
        <w:rPr>
          <w:rFonts w:ascii="Calibri" w:eastAsia="Calibri" w:hAnsi="Calibri"/>
          <w:szCs w:val="23"/>
          <w:lang w:eastAsia="en-US"/>
        </w:rPr>
      </w:pPr>
      <w:r w:rsidRPr="002304D9">
        <w:rPr>
          <w:rFonts w:ascii="Calibri" w:eastAsia="Calibri" w:hAnsi="Calibri"/>
          <w:szCs w:val="23"/>
          <w:lang w:eastAsia="en-US"/>
        </w:rPr>
        <w:t>Αναζήτηση πόρων γα επενδύσεις από ΣΔΙΤ</w:t>
      </w:r>
    </w:p>
    <w:p w14:paraId="13BF98FD" w14:textId="77777777" w:rsidR="00391525" w:rsidRPr="002304D9" w:rsidRDefault="00391525" w:rsidP="007765EA">
      <w:pPr>
        <w:numPr>
          <w:ilvl w:val="0"/>
          <w:numId w:val="128"/>
        </w:numPr>
        <w:contextualSpacing/>
        <w:jc w:val="both"/>
        <w:rPr>
          <w:rFonts w:ascii="Calibri" w:eastAsia="Calibri" w:hAnsi="Calibri"/>
          <w:szCs w:val="23"/>
          <w:lang w:eastAsia="en-US"/>
        </w:rPr>
      </w:pPr>
      <w:r w:rsidRPr="002304D9">
        <w:rPr>
          <w:rFonts w:ascii="Calibri" w:eastAsia="Calibri" w:hAnsi="Calibri"/>
          <w:szCs w:val="23"/>
          <w:lang w:eastAsia="en-US"/>
        </w:rPr>
        <w:t>Τοπική Ανάπτυξη με πρωτοβουλία τοπικών κοινοτήτων (ΤΑΠΤΟΚ)</w:t>
      </w:r>
    </w:p>
    <w:p w14:paraId="385CD490" w14:textId="77777777" w:rsidR="00391525" w:rsidRPr="002304D9" w:rsidRDefault="00391525" w:rsidP="007765EA">
      <w:pPr>
        <w:numPr>
          <w:ilvl w:val="0"/>
          <w:numId w:val="128"/>
        </w:numPr>
        <w:contextualSpacing/>
        <w:jc w:val="both"/>
        <w:rPr>
          <w:rFonts w:ascii="Calibri" w:eastAsia="Calibri" w:hAnsi="Calibri"/>
          <w:szCs w:val="23"/>
          <w:lang w:eastAsia="en-US"/>
        </w:rPr>
      </w:pPr>
      <w:r w:rsidRPr="002304D9">
        <w:rPr>
          <w:rFonts w:ascii="Calibri" w:eastAsia="Calibri" w:hAnsi="Calibri"/>
          <w:szCs w:val="23"/>
          <w:lang w:eastAsia="en-US"/>
        </w:rPr>
        <w:t>Ολοκληρωμένη εδαφική επένδυση (ΟΕΕ)</w:t>
      </w:r>
    </w:p>
    <w:p w14:paraId="5C536A0F" w14:textId="77777777" w:rsidR="00391525" w:rsidRPr="002304D9" w:rsidRDefault="00391525" w:rsidP="007765EA">
      <w:pPr>
        <w:numPr>
          <w:ilvl w:val="0"/>
          <w:numId w:val="128"/>
        </w:numPr>
        <w:contextualSpacing/>
        <w:jc w:val="both"/>
        <w:rPr>
          <w:rFonts w:ascii="Calibri" w:eastAsia="Calibri" w:hAnsi="Calibri"/>
          <w:szCs w:val="23"/>
          <w:lang w:eastAsia="en-US"/>
        </w:rPr>
      </w:pPr>
      <w:r w:rsidRPr="002304D9">
        <w:rPr>
          <w:rFonts w:ascii="Calibri" w:eastAsia="Calibri" w:hAnsi="Calibri"/>
          <w:szCs w:val="23"/>
          <w:lang w:eastAsia="en-US"/>
        </w:rPr>
        <w:t xml:space="preserve">Πράσινο Ταμείο </w:t>
      </w:r>
    </w:p>
    <w:p w14:paraId="0718A1D0" w14:textId="77777777" w:rsidR="00391525" w:rsidRDefault="00391525" w:rsidP="007765EA">
      <w:pPr>
        <w:numPr>
          <w:ilvl w:val="0"/>
          <w:numId w:val="128"/>
        </w:numPr>
        <w:contextualSpacing/>
        <w:jc w:val="both"/>
        <w:rPr>
          <w:rFonts w:ascii="Calibri" w:eastAsia="Calibri" w:hAnsi="Calibri"/>
          <w:szCs w:val="23"/>
          <w:lang w:eastAsia="en-US"/>
        </w:rPr>
      </w:pPr>
      <w:r w:rsidRPr="002304D9">
        <w:rPr>
          <w:rFonts w:ascii="Calibri" w:eastAsia="Calibri" w:hAnsi="Calibri"/>
          <w:szCs w:val="23"/>
          <w:lang w:eastAsia="en-US"/>
        </w:rPr>
        <w:t xml:space="preserve">Ανταγωνιστικά Ευρωπαϊκά Προγράμματα (ενδεικτικά): </w:t>
      </w:r>
    </w:p>
    <w:p w14:paraId="57044C4D" w14:textId="77777777" w:rsidR="00E94401" w:rsidRDefault="00E94401" w:rsidP="00E94401">
      <w:pPr>
        <w:contextualSpacing/>
        <w:jc w:val="both"/>
        <w:rPr>
          <w:rFonts w:ascii="Calibri" w:eastAsia="Calibri" w:hAnsi="Calibri"/>
          <w:szCs w:val="23"/>
          <w:lang w:eastAsia="en-US"/>
        </w:rPr>
      </w:pPr>
    </w:p>
    <w:p w14:paraId="5AF01876" w14:textId="77777777" w:rsidR="00E94401" w:rsidRDefault="00E94401" w:rsidP="00E94401">
      <w:pPr>
        <w:contextualSpacing/>
        <w:jc w:val="both"/>
        <w:rPr>
          <w:rFonts w:ascii="Calibri" w:eastAsia="Calibri" w:hAnsi="Calibri"/>
          <w:szCs w:val="23"/>
          <w:lang w:eastAsia="en-US"/>
        </w:rPr>
      </w:pPr>
    </w:p>
    <w:p w14:paraId="47E755B0" w14:textId="77777777" w:rsidR="00E94401" w:rsidRPr="002304D9" w:rsidRDefault="00E94401" w:rsidP="00E94401">
      <w:pPr>
        <w:contextualSpacing/>
        <w:jc w:val="both"/>
        <w:rPr>
          <w:rFonts w:ascii="Calibri" w:eastAsia="Calibri" w:hAnsi="Calibri"/>
          <w:szCs w:val="23"/>
          <w:lang w:eastAsia="en-US"/>
        </w:rPr>
      </w:pPr>
    </w:p>
    <w:p w14:paraId="10CF0D38"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eastAsia="en-US"/>
        </w:rPr>
        <w:t>Ανταγωνιστικότητα των επιχειρήσεων και των ΜΜΕ (</w:t>
      </w:r>
      <w:r w:rsidRPr="002304D9">
        <w:rPr>
          <w:rFonts w:ascii="Calibri" w:eastAsia="Calibri" w:hAnsi="Calibri"/>
          <w:szCs w:val="23"/>
          <w:lang w:val="en-US" w:eastAsia="en-US"/>
        </w:rPr>
        <w:t>COSME</w:t>
      </w:r>
      <w:r w:rsidRPr="002304D9">
        <w:rPr>
          <w:rFonts w:ascii="Calibri" w:eastAsia="Calibri" w:hAnsi="Calibri"/>
          <w:szCs w:val="23"/>
          <w:lang w:eastAsia="en-US"/>
        </w:rPr>
        <w:t>)</w:t>
      </w:r>
    </w:p>
    <w:p w14:paraId="723ACD5F"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eastAsia="en-US"/>
        </w:rPr>
        <w:t>ΟΡΙΖΟΝΤΑΣ 2020-Πρόγραμμα Πλαίσιο για την Έρευνα και την Καινοτομία</w:t>
      </w:r>
    </w:p>
    <w:p w14:paraId="54E59FE9"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eastAsia="en-US"/>
        </w:rPr>
        <w:t>Απασχόληση και κοινωνική καινοτομία (</w:t>
      </w:r>
      <w:r w:rsidRPr="002304D9">
        <w:rPr>
          <w:rFonts w:ascii="Calibri" w:eastAsia="Calibri" w:hAnsi="Calibri"/>
          <w:szCs w:val="23"/>
          <w:lang w:val="en-US" w:eastAsia="en-US"/>
        </w:rPr>
        <w:t>EASI</w:t>
      </w:r>
      <w:r w:rsidRPr="002304D9">
        <w:rPr>
          <w:rFonts w:ascii="Calibri" w:eastAsia="Calibri" w:hAnsi="Calibri"/>
          <w:szCs w:val="23"/>
          <w:lang w:eastAsia="en-US"/>
        </w:rPr>
        <w:t>)</w:t>
      </w:r>
    </w:p>
    <w:p w14:paraId="083484CA"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eastAsia="en-US"/>
        </w:rPr>
        <w:t>Περιβάλλον και κλιματική αλλαγή (</w:t>
      </w:r>
      <w:r w:rsidRPr="002304D9">
        <w:rPr>
          <w:rFonts w:ascii="Calibri" w:eastAsia="Calibri" w:hAnsi="Calibri"/>
          <w:szCs w:val="23"/>
          <w:lang w:val="en-US" w:eastAsia="en-US"/>
        </w:rPr>
        <w:t>Life</w:t>
      </w:r>
      <w:r w:rsidRPr="002304D9">
        <w:rPr>
          <w:rFonts w:ascii="Calibri" w:eastAsia="Calibri" w:hAnsi="Calibri"/>
          <w:szCs w:val="23"/>
          <w:lang w:eastAsia="en-US"/>
        </w:rPr>
        <w:t>+)</w:t>
      </w:r>
    </w:p>
    <w:p w14:paraId="61D6F65F"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val="en-US" w:eastAsia="en-US"/>
        </w:rPr>
        <w:t>Interreg Europe</w:t>
      </w:r>
    </w:p>
    <w:p w14:paraId="0EB6952C"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eastAsia="en-US"/>
        </w:rPr>
        <w:t>Ταμείο για το Άσυλο , την Ένταξη και τη Μετανάστευση</w:t>
      </w:r>
    </w:p>
    <w:p w14:paraId="0D8579BA"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eastAsia="en-US"/>
        </w:rPr>
        <w:t>Δημιουργική Ευρώπη</w:t>
      </w:r>
    </w:p>
    <w:p w14:paraId="549B85A6" w14:textId="77777777" w:rsidR="00391525" w:rsidRPr="002304D9" w:rsidRDefault="00391525" w:rsidP="007765EA">
      <w:pPr>
        <w:numPr>
          <w:ilvl w:val="0"/>
          <w:numId w:val="129"/>
        </w:numPr>
        <w:contextualSpacing/>
        <w:jc w:val="both"/>
        <w:rPr>
          <w:rFonts w:ascii="Calibri" w:eastAsia="Calibri" w:hAnsi="Calibri"/>
          <w:szCs w:val="23"/>
          <w:lang w:eastAsia="en-US"/>
        </w:rPr>
      </w:pPr>
      <w:r w:rsidRPr="002304D9">
        <w:rPr>
          <w:rFonts w:ascii="Calibri" w:eastAsia="Calibri" w:hAnsi="Calibri"/>
          <w:szCs w:val="23"/>
          <w:lang w:val="en-US" w:eastAsia="en-US"/>
        </w:rPr>
        <w:t>ECHO</w:t>
      </w:r>
      <w:r w:rsidRPr="002304D9">
        <w:rPr>
          <w:rFonts w:ascii="Calibri" w:eastAsia="Calibri" w:hAnsi="Calibri"/>
          <w:szCs w:val="23"/>
          <w:lang w:eastAsia="en-US"/>
        </w:rPr>
        <w:t xml:space="preserve"> Γ.Δ Ανθρωπιστικής Βοήθειας και Πολιτικής Προστασίας</w:t>
      </w:r>
    </w:p>
    <w:p w14:paraId="6D630A2B" w14:textId="77777777" w:rsidR="00391525" w:rsidRPr="002304D9" w:rsidRDefault="00391525" w:rsidP="007765EA">
      <w:pPr>
        <w:numPr>
          <w:ilvl w:val="0"/>
          <w:numId w:val="128"/>
        </w:numPr>
        <w:contextualSpacing/>
        <w:jc w:val="both"/>
        <w:rPr>
          <w:rFonts w:ascii="Calibri" w:eastAsia="Calibri" w:hAnsi="Calibri"/>
          <w:szCs w:val="23"/>
          <w:lang w:eastAsia="en-US"/>
        </w:rPr>
      </w:pPr>
      <w:r w:rsidRPr="002304D9">
        <w:rPr>
          <w:rFonts w:ascii="Calibri" w:eastAsia="Calibri" w:hAnsi="Calibri"/>
          <w:szCs w:val="23"/>
          <w:lang w:val="en-US" w:eastAsia="en-US"/>
        </w:rPr>
        <w:t>JESSICA, ELENA</w:t>
      </w:r>
    </w:p>
    <w:p w14:paraId="0B89FDCC" w14:textId="77777777" w:rsidR="00391525" w:rsidRPr="002304D9" w:rsidRDefault="00391525" w:rsidP="0023187D">
      <w:pPr>
        <w:ind w:left="820"/>
        <w:contextualSpacing/>
        <w:jc w:val="both"/>
        <w:rPr>
          <w:rFonts w:ascii="Calibri" w:eastAsia="Calibri" w:hAnsi="Calibri"/>
          <w:szCs w:val="23"/>
          <w:lang w:val="en-US" w:eastAsia="en-US"/>
        </w:rPr>
      </w:pPr>
    </w:p>
    <w:p w14:paraId="47DA3D6C" w14:textId="77777777" w:rsidR="00391525" w:rsidRPr="002304D9" w:rsidRDefault="00391525" w:rsidP="007765EA">
      <w:pPr>
        <w:numPr>
          <w:ilvl w:val="0"/>
          <w:numId w:val="130"/>
        </w:numPr>
        <w:ind w:left="709" w:hanging="283"/>
        <w:contextualSpacing/>
        <w:jc w:val="both"/>
        <w:rPr>
          <w:rFonts w:ascii="Calibri" w:eastAsia="Calibri" w:hAnsi="Calibri"/>
          <w:szCs w:val="23"/>
          <w:lang w:eastAsia="en-US"/>
        </w:rPr>
      </w:pPr>
      <w:r w:rsidRPr="002304D9">
        <w:rPr>
          <w:rFonts w:ascii="Calibri" w:eastAsia="Calibri" w:hAnsi="Calibri"/>
          <w:b/>
          <w:szCs w:val="23"/>
          <w:lang w:eastAsia="en-US"/>
        </w:rPr>
        <w:t>Αξιοποίηση των πόρων του νέου ΕΣΠΑ</w:t>
      </w:r>
      <w:r w:rsidR="00AE7016">
        <w:rPr>
          <w:rFonts w:ascii="Calibri" w:eastAsia="Calibri" w:hAnsi="Calibri"/>
          <w:b/>
          <w:szCs w:val="23"/>
          <w:lang w:eastAsia="en-US"/>
        </w:rPr>
        <w:t xml:space="preserve"> 2021-2027</w:t>
      </w:r>
    </w:p>
    <w:p w14:paraId="1A73288F" w14:textId="77777777" w:rsidR="00391525" w:rsidRPr="002304D9" w:rsidRDefault="00AE7016" w:rsidP="0023187D">
      <w:pPr>
        <w:ind w:left="720"/>
        <w:contextualSpacing/>
        <w:jc w:val="both"/>
        <w:rPr>
          <w:rFonts w:ascii="Calibri" w:eastAsia="Calibri" w:hAnsi="Calibri"/>
          <w:szCs w:val="23"/>
          <w:lang w:eastAsia="en-US"/>
        </w:rPr>
      </w:pPr>
      <w:r w:rsidRPr="00AE7016">
        <w:rPr>
          <w:rFonts w:ascii="Calibri" w:eastAsia="Calibri" w:hAnsi="Calibri"/>
          <w:szCs w:val="23"/>
          <w:lang w:eastAsia="en-US"/>
        </w:rPr>
        <w:t xml:space="preserve">Τον Ιούνιο του 2019 εκδόθηκε η 1η Εγκύκλιος για το σχεδιασμό του νέου Εταιρικού Συμφώνου για το Πλαίσιο Ανάπτυξης ΕΣΠΑ 2021-2027, στο πλαίσιο του αναπτυξιακού </w:t>
      </w:r>
      <w:r w:rsidRPr="00E94401">
        <w:rPr>
          <w:rFonts w:ascii="Calibri" w:eastAsia="Calibri" w:hAnsi="Calibri"/>
          <w:szCs w:val="23"/>
          <w:lang w:eastAsia="en-US"/>
        </w:rPr>
        <w:t xml:space="preserve">προγραμματισμού. </w:t>
      </w:r>
      <w:r w:rsidR="00442957" w:rsidRPr="00E94401">
        <w:rPr>
          <w:rFonts w:ascii="Calibri" w:eastAsia="Calibri" w:hAnsi="Calibri"/>
          <w:szCs w:val="23"/>
          <w:lang w:eastAsia="en-US"/>
        </w:rPr>
        <w:t xml:space="preserve">Στις 2 Μαΐου 2018, η Ευρωπαϊκή Επιτροπή ανακοίνωσε την πρότασή της για το νέο Πολυετές Δημοσιονομικό Πλαίσιο 2021-2027 (ΠΔΠ) της Ευρωπαϊκής Ένωσης και αντίστοιχα στις 29 Μαΐου 2018 ανακοίνωσε την πρότασή της για την Πολιτική Συνοχής και τους Κανονισμούς των Ταμείων της νέας προγραμματικής περιόδου 2021-2027, εγκαινιάζοντας επισήμως την περίοδο διαπραγμάτευσης. </w:t>
      </w:r>
      <w:r w:rsidR="00391525" w:rsidRPr="00E94401">
        <w:rPr>
          <w:rFonts w:ascii="Calibri" w:eastAsia="Calibri" w:hAnsi="Calibri"/>
          <w:szCs w:val="23"/>
          <w:lang w:eastAsia="en-US"/>
        </w:rPr>
        <w:t>Το νέο ΕΣΠΑ θα αποτελέσει</w:t>
      </w:r>
      <w:r w:rsidR="00391525" w:rsidRPr="002304D9">
        <w:rPr>
          <w:rFonts w:ascii="Calibri" w:eastAsia="Calibri" w:hAnsi="Calibri"/>
          <w:szCs w:val="23"/>
          <w:lang w:eastAsia="en-US"/>
        </w:rPr>
        <w:t xml:space="preserve"> το κύριο μέσο χρηματοδότησης της αναπτυξιακής στρατηγικής. Θα αποτελέσει εργαλείο τοπικής οικονομικής  ανάπτυξης και ενίσχυσης της κοινωνικής συνοχής και αλληλεγγύης.</w:t>
      </w:r>
    </w:p>
    <w:p w14:paraId="4EE7C4FF" w14:textId="77777777" w:rsidR="00391525" w:rsidRPr="00C4073D" w:rsidRDefault="00391525" w:rsidP="007765EA">
      <w:pPr>
        <w:numPr>
          <w:ilvl w:val="0"/>
          <w:numId w:val="130"/>
        </w:numPr>
        <w:ind w:left="709" w:hanging="283"/>
        <w:contextualSpacing/>
        <w:jc w:val="both"/>
        <w:rPr>
          <w:rFonts w:ascii="Calibri" w:eastAsia="Calibri" w:hAnsi="Calibri"/>
          <w:b/>
          <w:szCs w:val="23"/>
          <w:lang w:eastAsia="en-US"/>
        </w:rPr>
      </w:pPr>
      <w:r w:rsidRPr="002304D9">
        <w:rPr>
          <w:rFonts w:ascii="Calibri" w:eastAsia="Calibri" w:hAnsi="Calibri"/>
          <w:b/>
          <w:szCs w:val="23"/>
          <w:lang w:eastAsia="en-US"/>
        </w:rPr>
        <w:t>Αναζήτηση των πόρων  για επενδύσεις από ΣΔΙΤ</w:t>
      </w:r>
    </w:p>
    <w:p w14:paraId="2C7D5CAE" w14:textId="77777777" w:rsidR="00391525" w:rsidRPr="002304D9"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Μια από τις εναλλακτικές μεθόδους χρηματοδότησης των έργων της Αυτοδιοίκησης αποτελούν οι Συμπράξεις Δημόσιου Ιδιωτικού τομέα. Στόχος η αξιοποίηση του εργαλείου για μόχλευση πρόσθετων πόρων. Πέραν της άμεσης εξοικονόμησης δημοτικών πόρων μέσω της προέλευσης ιδιωτικών επενδύσεων, οι ΣΔΙΤ μπορούν να οδηγήσουν σε μείωση του κόστους κατασκευής, εξοικονόμηση λειτουργικών δαπανών, ποιότητα υπηρεσιών, αποτελέσματος, απόκτησης τεχνογνωσίας, και ταχύτητα ολοκλήρωσης του έργου.</w:t>
      </w:r>
    </w:p>
    <w:p w14:paraId="60594438" w14:textId="77777777" w:rsidR="00391525" w:rsidRPr="00C4073D" w:rsidRDefault="00391525" w:rsidP="007765EA">
      <w:pPr>
        <w:numPr>
          <w:ilvl w:val="0"/>
          <w:numId w:val="130"/>
        </w:numPr>
        <w:ind w:left="709" w:hanging="283"/>
        <w:contextualSpacing/>
        <w:jc w:val="both"/>
        <w:rPr>
          <w:rFonts w:ascii="Calibri" w:eastAsia="Calibri" w:hAnsi="Calibri"/>
          <w:b/>
          <w:szCs w:val="23"/>
          <w:lang w:eastAsia="en-US"/>
        </w:rPr>
      </w:pPr>
      <w:r w:rsidRPr="002304D9">
        <w:rPr>
          <w:rFonts w:ascii="Calibri" w:eastAsia="Calibri" w:hAnsi="Calibri"/>
          <w:b/>
          <w:szCs w:val="23"/>
          <w:lang w:eastAsia="en-US"/>
        </w:rPr>
        <w:t>Τοπική Ανάπτυξη με Πρωτοβουλία Τοπικών Κοινοτήτων (ΤΑΠΤΟΚ)</w:t>
      </w:r>
    </w:p>
    <w:p w14:paraId="5B9AFD59" w14:textId="77777777" w:rsidR="00391525" w:rsidRPr="002304D9"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Η ΤΑΠΤΟΚ είναι ένα νέο χρηματοδοτική εργαλείο του νέου ΕΣΠΑ, που απευθύνεται κυρίων σε τοπικό επίπεδο και λειτουργεί συμπληρωματικά προς τη λοιπή αναπτυξιακή υποστήριξη. Η ΤΑΠΤΟΚ χρηματοδοτείται από το Κοινό Στρατηγικό Πλαίσιο (Ευρωπαϊκό Ταμείο Περιφερειακής Ανάπτυξης , Ευρωπαϊκό Κοινωνικό Ταμείο, Ευρωπαϊκό Γεωργικό Ταμείο Αγροτικής Ανάπτυξης, Ευρωπαϊκό Ταμείο Θάλασσας και Αλιείας και Ταμείο Συνοχής) στην προγραμματική περίοδο 2014-2020 (τα Ταμεία του ΚΣΠ).</w:t>
      </w:r>
    </w:p>
    <w:p w14:paraId="63F6137A" w14:textId="77777777" w:rsidR="00391525" w:rsidRPr="002304D9" w:rsidRDefault="00391525" w:rsidP="007765EA">
      <w:pPr>
        <w:numPr>
          <w:ilvl w:val="0"/>
          <w:numId w:val="130"/>
        </w:numPr>
        <w:contextualSpacing/>
        <w:jc w:val="both"/>
        <w:rPr>
          <w:rFonts w:ascii="Calibri" w:eastAsia="Calibri" w:hAnsi="Calibri"/>
          <w:szCs w:val="23"/>
          <w:lang w:eastAsia="en-US"/>
        </w:rPr>
      </w:pPr>
      <w:r w:rsidRPr="002304D9">
        <w:rPr>
          <w:rFonts w:ascii="Calibri" w:eastAsia="Calibri" w:hAnsi="Calibri"/>
          <w:b/>
          <w:szCs w:val="23"/>
          <w:lang w:eastAsia="en-US"/>
        </w:rPr>
        <w:t>Ολοκληρωμένη Εδαφική Προσέγγιση (ΟΕΕ)</w:t>
      </w:r>
    </w:p>
    <w:p w14:paraId="7256087B" w14:textId="77777777" w:rsidR="00391525" w:rsidRPr="002304D9"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Η ΟΕΕ είναι ένα εργαλείο υλοποίησης εδαφικών στρατηγικών με ολοκληρωμένο τρόπο. Κάθε γεωγραφική περιοχή με ιδιαίτερα εδαφικά χαρακτηριστικά θα μπορεί να αποτελεί αντικείμενο μιας ΟΕΕ , ξεκινώντας από επιμέρους  αστικές γειτονιές με πολλαπλές ελλείψεις έως το αστικό, μητροπολιτικό, αστικό-αγροτικό, υπό-περιφερειακό ή διαπεριφερειακό επίπεδο. Οι δράσεις προς υλοποίηση, μέσω ΟΕΕ, μπορούν να χρηματοδοτηθούν από το Ευρωπαϊκό Ταμείο Περιφερειακής Ανάπτυξης (ΕΤΠΑ), το Ευρωπαϊκό Κοινωνικό Ταμείο (ΕΚΤ) και το Ταμείο Συνοχής.</w:t>
      </w:r>
    </w:p>
    <w:p w14:paraId="69905CBA" w14:textId="77777777" w:rsidR="00391525" w:rsidRPr="002304D9" w:rsidRDefault="00391525" w:rsidP="007765EA">
      <w:pPr>
        <w:numPr>
          <w:ilvl w:val="0"/>
          <w:numId w:val="130"/>
        </w:numPr>
        <w:contextualSpacing/>
        <w:jc w:val="both"/>
        <w:rPr>
          <w:rFonts w:ascii="Calibri" w:eastAsia="Calibri" w:hAnsi="Calibri"/>
          <w:szCs w:val="23"/>
          <w:lang w:eastAsia="en-US"/>
        </w:rPr>
      </w:pPr>
      <w:r w:rsidRPr="002304D9">
        <w:rPr>
          <w:rFonts w:ascii="Calibri" w:eastAsia="Calibri" w:hAnsi="Calibri"/>
          <w:b/>
          <w:szCs w:val="23"/>
          <w:lang w:eastAsia="en-US"/>
        </w:rPr>
        <w:t>Πράσινο Ταμείο</w:t>
      </w:r>
    </w:p>
    <w:p w14:paraId="62424A1F" w14:textId="77777777" w:rsidR="00391525" w:rsidRPr="002304D9"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Το Πράσινο Ταμείο αποσκοπεί στην ανάπτυξη ενός ολοκληρωμένου συστήματος  χρηματοδότησης προγραμμάτων, μέτρων και παρεμβάσεων για την ενίσχυση της ανάπτυξης μέσω της προστασίας του περιβάλλοντος, για την ανάδειξη και τη αποκατάσταση του περιβάλλοντος, καθώς και την αντιμετώπιση της κλιματικής αλλαγής.</w:t>
      </w:r>
    </w:p>
    <w:p w14:paraId="24227F73" w14:textId="77777777" w:rsidR="00391525" w:rsidRPr="002304D9" w:rsidRDefault="00391525" w:rsidP="007765EA">
      <w:pPr>
        <w:numPr>
          <w:ilvl w:val="0"/>
          <w:numId w:val="130"/>
        </w:numPr>
        <w:contextualSpacing/>
        <w:jc w:val="both"/>
        <w:rPr>
          <w:rFonts w:ascii="Calibri" w:eastAsia="Calibri" w:hAnsi="Calibri"/>
          <w:szCs w:val="23"/>
          <w:lang w:eastAsia="en-US"/>
        </w:rPr>
      </w:pPr>
      <w:r w:rsidRPr="002304D9">
        <w:rPr>
          <w:rFonts w:ascii="Calibri" w:eastAsia="Calibri" w:hAnsi="Calibri"/>
          <w:b/>
          <w:szCs w:val="23"/>
          <w:lang w:eastAsia="en-US"/>
        </w:rPr>
        <w:t>Ευρωπαϊκ</w:t>
      </w:r>
      <w:r w:rsidR="00AE7016">
        <w:rPr>
          <w:rFonts w:ascii="Calibri" w:eastAsia="Calibri" w:hAnsi="Calibri"/>
          <w:b/>
          <w:szCs w:val="23"/>
          <w:lang w:eastAsia="en-US"/>
        </w:rPr>
        <w:t>ά</w:t>
      </w:r>
      <w:r w:rsidRPr="002304D9">
        <w:rPr>
          <w:rFonts w:ascii="Calibri" w:eastAsia="Calibri" w:hAnsi="Calibri"/>
          <w:b/>
          <w:szCs w:val="23"/>
          <w:lang w:eastAsia="en-US"/>
        </w:rPr>
        <w:t xml:space="preserve"> Πρ</w:t>
      </w:r>
      <w:r w:rsidR="00AE7016">
        <w:rPr>
          <w:rFonts w:ascii="Calibri" w:eastAsia="Calibri" w:hAnsi="Calibri"/>
          <w:b/>
          <w:szCs w:val="23"/>
          <w:lang w:eastAsia="en-US"/>
        </w:rPr>
        <w:t>ογράμματα</w:t>
      </w:r>
    </w:p>
    <w:p w14:paraId="5A801FBD" w14:textId="77777777" w:rsidR="00391525" w:rsidRPr="002304D9"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Διεκδίκηση συμμετοχής σε προγράμματα συγχρηματοδοτούμενα από την Ε.Ε. σε τομείς όπως το περιβάλλον, τον πολιτισμό, την έρευνα και καινοτομία, την ανταγωνιστικότητα των ΜΜΕ, την απασχόληση, την πολιτική προστασία και την κοινωνική καινοτομία.</w:t>
      </w:r>
    </w:p>
    <w:p w14:paraId="004E8203" w14:textId="77777777" w:rsidR="00391525" w:rsidRPr="002304D9" w:rsidRDefault="00391525" w:rsidP="007765EA">
      <w:pPr>
        <w:numPr>
          <w:ilvl w:val="0"/>
          <w:numId w:val="130"/>
        </w:numPr>
        <w:contextualSpacing/>
        <w:jc w:val="both"/>
        <w:rPr>
          <w:rFonts w:ascii="Calibri" w:eastAsia="Calibri" w:hAnsi="Calibri"/>
          <w:szCs w:val="23"/>
          <w:lang w:val="en-US" w:eastAsia="en-US"/>
        </w:rPr>
      </w:pPr>
      <w:r w:rsidRPr="002304D9">
        <w:rPr>
          <w:rFonts w:ascii="Calibri" w:eastAsia="Calibri" w:hAnsi="Calibri"/>
          <w:b/>
          <w:szCs w:val="23"/>
          <w:lang w:val="en-US" w:eastAsia="en-US"/>
        </w:rPr>
        <w:t>JESSICA-ELENA</w:t>
      </w:r>
    </w:p>
    <w:p w14:paraId="5EDE533A" w14:textId="77777777" w:rsidR="00391525" w:rsidRPr="002304D9"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Η πρωτοβουλία αυτή αναπτύσσεται από την Ευρωπαϊκή Επιτροπή και την Ευρωπαϊκή Τράπεζα Επενδύσεων (ΕΤΕπ), σε συνεργασία με την Τράπεζα Ανάπτυξης του Συμβουλίου της Ευρώπης (</w:t>
      </w:r>
      <w:r w:rsidRPr="002304D9">
        <w:rPr>
          <w:rFonts w:ascii="Calibri" w:eastAsia="Calibri" w:hAnsi="Calibri"/>
          <w:szCs w:val="23"/>
          <w:lang w:val="en-US" w:eastAsia="en-US"/>
        </w:rPr>
        <w:t>CEB</w:t>
      </w:r>
      <w:r w:rsidRPr="002304D9">
        <w:rPr>
          <w:rFonts w:ascii="Calibri" w:eastAsia="Calibri" w:hAnsi="Calibri"/>
          <w:szCs w:val="23"/>
          <w:lang w:eastAsia="en-US"/>
        </w:rPr>
        <w:t>).Μέσω των νέων διαδικασιών, παρέχεται στα κράτη μέλη η ευχέρεια να χρησιμοποιήσουν μέρος των μη επιστρεπτέων επιχορηγήσεων που λαμβάνουν από την ΕΕ μέσω των διαρθρωτικών ταμείων, για να επενδύσουν, υπό μορφή επιστρεπτέων  χρηματοδοτήσεων , σε έργα που εντάσσονται στο πλαίσιο ολοκληρωμένων σχεδίων για την προαγωγή της βιώσιμης ανάπτυξης.</w:t>
      </w:r>
    </w:p>
    <w:p w14:paraId="122BC35F" w14:textId="77777777" w:rsidR="00391525" w:rsidRPr="005A3141" w:rsidRDefault="00391525" w:rsidP="0023187D">
      <w:pPr>
        <w:ind w:left="720"/>
        <w:contextualSpacing/>
        <w:jc w:val="both"/>
        <w:rPr>
          <w:rFonts w:ascii="Calibri" w:eastAsia="Calibri" w:hAnsi="Calibri"/>
          <w:szCs w:val="23"/>
          <w:lang w:eastAsia="en-US"/>
        </w:rPr>
      </w:pPr>
      <w:r w:rsidRPr="002304D9">
        <w:rPr>
          <w:rFonts w:ascii="Calibri" w:eastAsia="Calibri" w:hAnsi="Calibri"/>
          <w:szCs w:val="23"/>
          <w:lang w:eastAsia="en-US"/>
        </w:rPr>
        <w:t xml:space="preserve">Η Ευρωπαϊκή Επιτροπή και η Ευρωπαϊκή Τράπεζα Επενδύσεων, δημιούργησαν το μηχανισμό παροχής τεχνικής βοήθειας </w:t>
      </w:r>
      <w:r w:rsidRPr="002304D9">
        <w:rPr>
          <w:rFonts w:ascii="Calibri" w:eastAsia="Calibri" w:hAnsi="Calibri"/>
          <w:szCs w:val="23"/>
          <w:lang w:val="en-US" w:eastAsia="en-US"/>
        </w:rPr>
        <w:t>ELENA</w:t>
      </w:r>
      <w:r w:rsidRPr="002304D9">
        <w:rPr>
          <w:rFonts w:ascii="Calibri" w:eastAsia="Calibri" w:hAnsi="Calibri"/>
          <w:szCs w:val="23"/>
          <w:lang w:eastAsia="en-US"/>
        </w:rPr>
        <w:t xml:space="preserve"> που στοχεύει στην ανεύρεση &amp; κινητοποίηση πόρων για επενδύσεις αειφόρου ενέργειας  σε τοπικό επίπεδο. Το </w:t>
      </w:r>
      <w:r w:rsidRPr="002304D9">
        <w:rPr>
          <w:rFonts w:ascii="Calibri" w:eastAsia="Calibri" w:hAnsi="Calibri"/>
          <w:szCs w:val="23"/>
          <w:lang w:val="en-US" w:eastAsia="en-US"/>
        </w:rPr>
        <w:t>ELENA</w:t>
      </w:r>
      <w:r w:rsidRPr="002304D9">
        <w:rPr>
          <w:rFonts w:ascii="Calibri" w:eastAsia="Calibri" w:hAnsi="Calibri"/>
          <w:szCs w:val="23"/>
          <w:lang w:eastAsia="en-US"/>
        </w:rPr>
        <w:t xml:space="preserve"> καλύπτει έως το 90% του κόστους της τεχνικής βοήθειας για την προετοιμασία μεγάλων προγραμμάτων αειφόρου ενέργειας σε πόλεις και περιφέρειες , τα οποία μπορούν να είναι επίσης κατάλληλα για χρηματοδότηση από την ΕΤΕπ</w:t>
      </w:r>
      <w:r w:rsidRPr="005A3141">
        <w:rPr>
          <w:rFonts w:ascii="Calibri" w:eastAsia="Calibri" w:hAnsi="Calibri"/>
          <w:szCs w:val="23"/>
          <w:lang w:eastAsia="en-US"/>
        </w:rPr>
        <w:t>.</w:t>
      </w:r>
    </w:p>
    <w:p w14:paraId="33F2D992" w14:textId="77777777" w:rsidR="00F65A78" w:rsidRDefault="00F65A78">
      <w:pPr>
        <w:spacing w:after="200" w:line="24" w:lineRule="auto"/>
      </w:pPr>
      <w:r>
        <w:br w:type="page"/>
      </w:r>
    </w:p>
    <w:p w14:paraId="06918983" w14:textId="77777777" w:rsidR="00F65A78" w:rsidRPr="00A91422" w:rsidRDefault="00F65A78" w:rsidP="0023187D">
      <w:pPr>
        <w:pStyle w:val="NAHEADING1"/>
        <w:rPr>
          <w:rFonts w:eastAsia="Times New Roman"/>
        </w:rPr>
      </w:pPr>
      <w:bookmarkStart w:id="104" w:name="_Toc422751888"/>
      <w:bookmarkStart w:id="105" w:name="_Toc57022197"/>
      <w:r w:rsidRPr="00A91422">
        <w:rPr>
          <w:rFonts w:eastAsia="Times New Roman"/>
        </w:rPr>
        <w:t>ΒΙΒΛΙΟΓΡΑΦΙΑ</w:t>
      </w:r>
      <w:bookmarkEnd w:id="104"/>
      <w:bookmarkEnd w:id="105"/>
    </w:p>
    <w:p w14:paraId="18552768" w14:textId="77777777" w:rsidR="00F65A78" w:rsidRPr="00A91422" w:rsidRDefault="00F65A78" w:rsidP="0023187D">
      <w:pPr>
        <w:jc w:val="both"/>
        <w:rPr>
          <w:rFonts w:eastAsia="Times New Roman" w:cs="Times New Roman"/>
          <w:szCs w:val="23"/>
          <w:u w:val="single"/>
          <w:lang w:val="en-US"/>
        </w:rPr>
      </w:pPr>
    </w:p>
    <w:p w14:paraId="15D578D5" w14:textId="77777777" w:rsidR="00F65A78" w:rsidRPr="00A91422" w:rsidRDefault="00F65A78" w:rsidP="0023187D">
      <w:pPr>
        <w:jc w:val="both"/>
        <w:rPr>
          <w:rFonts w:eastAsia="Times New Roman" w:cs="Times New Roman"/>
          <w:szCs w:val="23"/>
          <w:u w:val="single"/>
        </w:rPr>
      </w:pPr>
      <w:r w:rsidRPr="00A91422">
        <w:rPr>
          <w:rFonts w:eastAsia="Times New Roman" w:cs="Times New Roman"/>
          <w:szCs w:val="23"/>
          <w:u w:val="single"/>
        </w:rPr>
        <w:t>Ελληνική</w:t>
      </w:r>
    </w:p>
    <w:p w14:paraId="398931C3" w14:textId="77777777" w:rsidR="00F65A78" w:rsidRPr="00A91422" w:rsidRDefault="00F65A78" w:rsidP="007765EA">
      <w:pPr>
        <w:numPr>
          <w:ilvl w:val="0"/>
          <w:numId w:val="133"/>
        </w:numPr>
        <w:jc w:val="both"/>
        <w:rPr>
          <w:rFonts w:eastAsia="Times New Roman" w:cs="Times New Roman"/>
          <w:szCs w:val="23"/>
          <w:u w:val="single"/>
        </w:rPr>
      </w:pPr>
      <w:r w:rsidRPr="00A91422">
        <w:rPr>
          <w:rFonts w:eastAsia="Times New Roman" w:cs="Times New Roman"/>
          <w:szCs w:val="23"/>
        </w:rPr>
        <w:t xml:space="preserve">Ανδρεαδάκης Α. (2010), </w:t>
      </w:r>
      <w:r w:rsidRPr="00A91422">
        <w:rPr>
          <w:rFonts w:eastAsia="Times New Roman" w:cs="Times New Roman"/>
          <w:i/>
          <w:szCs w:val="23"/>
        </w:rPr>
        <w:t>Κοστολόγηση και Τιμολόγηση Νερού στο Πλαίσιο της Οδηγίας 2000/60/ΕΚ</w:t>
      </w:r>
      <w:r w:rsidRPr="00A91422">
        <w:rPr>
          <w:rFonts w:eastAsia="Times New Roman" w:cs="Times New Roman"/>
          <w:szCs w:val="23"/>
        </w:rPr>
        <w:t xml:space="preserve">, Παρουσίαση, Ειδική Γραμματεία Υδάτων ΥΠΕΚΑ, Αθήνα, </w:t>
      </w:r>
      <w:hyperlink r:id="rId45" w:history="1">
        <w:r w:rsidRPr="00A91422">
          <w:rPr>
            <w:rFonts w:eastAsia="Times New Roman" w:cs="Times New Roman"/>
            <w:szCs w:val="23"/>
            <w:u w:val="single"/>
          </w:rPr>
          <w:t>http://www.aegean-energy.gr/gr/pdf/timologisi-nerou.pdf</w:t>
        </w:r>
      </w:hyperlink>
    </w:p>
    <w:p w14:paraId="5F46CA06" w14:textId="77777777" w:rsidR="00F65A78" w:rsidRDefault="00F65A78" w:rsidP="007765EA">
      <w:pPr>
        <w:numPr>
          <w:ilvl w:val="0"/>
          <w:numId w:val="133"/>
        </w:numPr>
        <w:jc w:val="both"/>
        <w:rPr>
          <w:rFonts w:eastAsia="Times New Roman" w:cs="Times New Roman"/>
          <w:szCs w:val="23"/>
        </w:rPr>
      </w:pPr>
      <w:r w:rsidRPr="00A91422">
        <w:rPr>
          <w:rFonts w:eastAsia="Times New Roman" w:cs="Times New Roman"/>
          <w:i/>
          <w:szCs w:val="23"/>
        </w:rPr>
        <w:t>Γενικό Πλαίσιο Χωροταξικού Σχεδιασμού και Αειφόρου Ανάπτυξης</w:t>
      </w:r>
      <w:r w:rsidRPr="00A91422">
        <w:rPr>
          <w:rFonts w:eastAsia="Times New Roman" w:cs="Times New Roman"/>
          <w:szCs w:val="23"/>
        </w:rPr>
        <w:t xml:space="preserve"> (ΦΕΚ 128/Α’/03-07-2008)</w:t>
      </w:r>
    </w:p>
    <w:p w14:paraId="39C12D42" w14:textId="77777777" w:rsidR="00946474" w:rsidRPr="00F15A16" w:rsidRDefault="00946474" w:rsidP="007765EA">
      <w:pPr>
        <w:numPr>
          <w:ilvl w:val="0"/>
          <w:numId w:val="133"/>
        </w:numPr>
        <w:jc w:val="both"/>
        <w:rPr>
          <w:rFonts w:eastAsia="Times New Roman" w:cs="Times New Roman"/>
          <w:szCs w:val="23"/>
        </w:rPr>
      </w:pPr>
      <w:r w:rsidRPr="00F15A16">
        <w:rPr>
          <w:rFonts w:eastAsia="Times New Roman" w:cs="Times New Roman"/>
          <w:szCs w:val="23"/>
        </w:rPr>
        <w:t>Εθνική Στρατηγική για τη Βιώσιμη και Δίκαιη Ανάπτυξη 2030, Μάιος 2019</w:t>
      </w:r>
    </w:p>
    <w:p w14:paraId="42F21817" w14:textId="77777777" w:rsidR="00F65A78" w:rsidRPr="00A91422" w:rsidRDefault="00F65A78" w:rsidP="007765EA">
      <w:pPr>
        <w:numPr>
          <w:ilvl w:val="0"/>
          <w:numId w:val="133"/>
        </w:numPr>
        <w:tabs>
          <w:tab w:val="left" w:pos="284"/>
          <w:tab w:val="left" w:pos="709"/>
          <w:tab w:val="left" w:pos="852"/>
          <w:tab w:val="left" w:pos="1136"/>
          <w:tab w:val="left" w:pos="1420"/>
          <w:tab w:val="left" w:pos="1704"/>
        </w:tabs>
        <w:ind w:left="714" w:hanging="357"/>
        <w:jc w:val="both"/>
        <w:rPr>
          <w:rFonts w:eastAsia="Times New Roman" w:cs="Times New Roman"/>
          <w:szCs w:val="23"/>
        </w:rPr>
      </w:pPr>
      <w:r w:rsidRPr="00A91422">
        <w:rPr>
          <w:rFonts w:eastAsia="Times New Roman" w:cs="Times New Roman"/>
          <w:szCs w:val="23"/>
        </w:rPr>
        <w:t xml:space="preserve">Επιλογή (2010), </w:t>
      </w:r>
      <w:r w:rsidRPr="00A91422">
        <w:rPr>
          <w:rFonts w:eastAsia="Times New Roman" w:cs="Times New Roman"/>
          <w:i/>
          <w:szCs w:val="23"/>
        </w:rPr>
        <w:t>Νομοί της Ελλάδος</w:t>
      </w:r>
    </w:p>
    <w:p w14:paraId="5C92FF66" w14:textId="77777777" w:rsidR="00F65A78" w:rsidRPr="00A91422" w:rsidRDefault="00F65A78" w:rsidP="007765EA">
      <w:pPr>
        <w:numPr>
          <w:ilvl w:val="0"/>
          <w:numId w:val="133"/>
        </w:numPr>
        <w:tabs>
          <w:tab w:val="left" w:pos="284"/>
          <w:tab w:val="left" w:pos="709"/>
          <w:tab w:val="left" w:pos="852"/>
          <w:tab w:val="left" w:pos="1136"/>
          <w:tab w:val="left" w:pos="1420"/>
          <w:tab w:val="left" w:pos="1704"/>
        </w:tabs>
        <w:ind w:left="714" w:hanging="357"/>
        <w:jc w:val="both"/>
        <w:rPr>
          <w:rFonts w:eastAsia="Times New Roman" w:cs="Times New Roman"/>
          <w:szCs w:val="23"/>
        </w:rPr>
      </w:pPr>
      <w:r w:rsidRPr="00A91422">
        <w:rPr>
          <w:rFonts w:eastAsia="Times New Roman" w:cs="Times New Roman"/>
          <w:szCs w:val="23"/>
        </w:rPr>
        <w:t xml:space="preserve">Επιλογή (2009), </w:t>
      </w:r>
      <w:r w:rsidRPr="00A91422">
        <w:rPr>
          <w:rFonts w:eastAsia="Times New Roman" w:cs="Times New Roman"/>
          <w:i/>
          <w:szCs w:val="23"/>
        </w:rPr>
        <w:t>Νομοί της Ελλάδος</w:t>
      </w:r>
    </w:p>
    <w:p w14:paraId="0E5CCC1E" w14:textId="77777777" w:rsidR="00F65A78" w:rsidRPr="00A91422" w:rsidRDefault="00F65A78" w:rsidP="007765EA">
      <w:pPr>
        <w:numPr>
          <w:ilvl w:val="0"/>
          <w:numId w:val="133"/>
        </w:numPr>
        <w:ind w:left="714" w:hanging="357"/>
        <w:jc w:val="both"/>
        <w:rPr>
          <w:rFonts w:eastAsia="Times New Roman" w:cs="Times New Roman"/>
          <w:szCs w:val="23"/>
        </w:rPr>
      </w:pPr>
      <w:r w:rsidRPr="00A91422">
        <w:rPr>
          <w:rFonts w:eastAsia="Times New Roman" w:cs="Times New Roman"/>
          <w:szCs w:val="23"/>
        </w:rPr>
        <w:t xml:space="preserve">Επιτροπή Των Ευρωπαϊκών Κοινοτήτων (2008) </w:t>
      </w:r>
      <w:r w:rsidRPr="00A91422">
        <w:rPr>
          <w:rFonts w:eastAsia="Times New Roman" w:cs="Times New Roman"/>
          <w:i/>
          <w:szCs w:val="23"/>
        </w:rPr>
        <w:t>Ένας οδικός χάρτης για τον θαλάσσιο χωροταξικό σχεδιασμό επίτευξη κοινών αρχών στην ΕΕ</w:t>
      </w:r>
      <w:r w:rsidRPr="00A91422">
        <w:rPr>
          <w:rFonts w:eastAsia="Times New Roman" w:cs="Times New Roman"/>
          <w:szCs w:val="23"/>
        </w:rPr>
        <w:t xml:space="preserve"> (COM(2008) 791 τελικό, 25.11.2008)</w:t>
      </w:r>
    </w:p>
    <w:p w14:paraId="190F4922" w14:textId="77777777" w:rsidR="00F65A78" w:rsidRPr="00A91422" w:rsidRDefault="00F65A78" w:rsidP="007765EA">
      <w:pPr>
        <w:numPr>
          <w:ilvl w:val="0"/>
          <w:numId w:val="133"/>
        </w:numPr>
        <w:ind w:left="714" w:hanging="357"/>
        <w:jc w:val="both"/>
        <w:rPr>
          <w:rFonts w:eastAsia="Times New Roman" w:cs="Times New Roman"/>
          <w:szCs w:val="23"/>
        </w:rPr>
      </w:pPr>
      <w:r w:rsidRPr="00A91422">
        <w:rPr>
          <w:rFonts w:eastAsia="Times New Roman" w:cs="Times New Roman"/>
          <w:szCs w:val="23"/>
        </w:rPr>
        <w:t xml:space="preserve">Επιτροπή Των Ευρωπαϊκών Κοινοτήτων (2007) </w:t>
      </w:r>
      <w:r w:rsidRPr="00A91422">
        <w:rPr>
          <w:rFonts w:eastAsia="Times New Roman" w:cs="Times New Roman"/>
          <w:i/>
          <w:szCs w:val="23"/>
        </w:rPr>
        <w:t>Μια ολοκληρωμένη θαλάσσια πολιτική για την Ευρωπαϊκή Ένωση</w:t>
      </w:r>
      <w:r w:rsidRPr="00A91422">
        <w:rPr>
          <w:rFonts w:eastAsia="Times New Roman" w:cs="Times New Roman"/>
          <w:szCs w:val="23"/>
        </w:rPr>
        <w:t xml:space="preserve"> (COM(2007) 575 τελικό, 10.10.2007</w:t>
      </w:r>
    </w:p>
    <w:p w14:paraId="7A755399" w14:textId="77777777" w:rsidR="00F65A78" w:rsidRPr="00A91422" w:rsidRDefault="00F65A78" w:rsidP="007765EA">
      <w:pPr>
        <w:numPr>
          <w:ilvl w:val="0"/>
          <w:numId w:val="133"/>
        </w:numPr>
        <w:jc w:val="both"/>
        <w:rPr>
          <w:rFonts w:eastAsia="Times New Roman" w:cs="Times New Roman"/>
          <w:szCs w:val="23"/>
          <w:u w:val="single"/>
        </w:rPr>
      </w:pPr>
      <w:r w:rsidRPr="00A91422">
        <w:rPr>
          <w:rFonts w:eastAsia="Times New Roman" w:cs="Times New Roman"/>
          <w:szCs w:val="23"/>
        </w:rPr>
        <w:t xml:space="preserve">Επιτροπή των Ευρωπαϊκών Κοινοτήτων (2007), </w:t>
      </w:r>
      <w:r w:rsidRPr="00A91422">
        <w:rPr>
          <w:rFonts w:eastAsia="Times New Roman" w:cs="Times New Roman"/>
          <w:i/>
          <w:szCs w:val="23"/>
        </w:rPr>
        <w:t>ΤΕΤΑΡΤΗ ΕΚΘΕΣΗ για την οικονομική και κοινωνική συνοχή</w:t>
      </w:r>
      <w:r w:rsidRPr="00A91422">
        <w:rPr>
          <w:rFonts w:eastAsia="Times New Roman" w:cs="Times New Roman"/>
          <w:szCs w:val="23"/>
        </w:rPr>
        <w:t xml:space="preserve">, COM (2007) 273 τελικό)  </w:t>
      </w:r>
      <w:hyperlink r:id="rId46" w:history="1">
        <w:r w:rsidRPr="00A91422">
          <w:rPr>
            <w:rFonts w:eastAsia="Times New Roman" w:cs="Times New Roman"/>
            <w:szCs w:val="23"/>
            <w:u w:val="single"/>
          </w:rPr>
          <w:t>http://ec.europa.eu/regional_policy/sources/docoffic/official/reports/cohesion4/pdf/com_el.pdf</w:t>
        </w:r>
      </w:hyperlink>
    </w:p>
    <w:p w14:paraId="021501E8"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Επιτροπή Των Ευρωπαϊκών Κοινοτήτων (2006) </w:t>
      </w:r>
      <w:r w:rsidRPr="00A91422">
        <w:rPr>
          <w:rFonts w:eastAsia="Times New Roman" w:cs="Times New Roman"/>
          <w:i/>
          <w:szCs w:val="23"/>
        </w:rPr>
        <w:t>Πράσινη Βίβλος Προς μια Μελλοντική Θαλάσσια Πολιτική για την Ένωση: Ένα Ευρωπαϊκό όραμα για τους ωκεανούς και τις θάλασσες</w:t>
      </w:r>
      <w:r w:rsidRPr="00A91422">
        <w:rPr>
          <w:rFonts w:eastAsia="Times New Roman" w:cs="Times New Roman"/>
          <w:szCs w:val="23"/>
        </w:rPr>
        <w:t xml:space="preserve"> (COM(2006) 275 τελικό, 7.6.2006</w:t>
      </w:r>
    </w:p>
    <w:p w14:paraId="7AF6D55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Επιτροπή των Νησιών της CRPM (2010)-  </w:t>
      </w:r>
      <w:r w:rsidRPr="00A91422">
        <w:rPr>
          <w:rFonts w:eastAsia="Times New Roman" w:cs="Times New Roman"/>
          <w:i/>
          <w:szCs w:val="23"/>
        </w:rPr>
        <w:t>30η ∆ιάσκεψη της Επιτροπής των Νησιών της CRPM</w:t>
      </w:r>
      <w:r w:rsidRPr="00A91422">
        <w:rPr>
          <w:rFonts w:eastAsia="Times New Roman" w:cs="Times New Roman"/>
          <w:szCs w:val="23"/>
        </w:rPr>
        <w:t>, Αζόρες, Πορτογαλία – 20 και 21 Μαΐου 2010 (</w:t>
      </w:r>
      <w:hyperlink r:id="rId47" w:history="1">
        <w:r w:rsidRPr="00A91422">
          <w:rPr>
            <w:rFonts w:eastAsia="Times New Roman" w:cs="Times New Roman"/>
            <w:szCs w:val="23"/>
            <w:u w:val="single"/>
          </w:rPr>
          <w:t>http://www.commissiondesiles.org/pub/docs/179_df_azores_gr_final2.pdf</w:t>
        </w:r>
      </w:hyperlink>
      <w:r w:rsidRPr="00A91422">
        <w:rPr>
          <w:rFonts w:eastAsia="Times New Roman" w:cs="Times New Roman"/>
          <w:szCs w:val="23"/>
        </w:rPr>
        <w:t>)</w:t>
      </w:r>
    </w:p>
    <w:p w14:paraId="6A63E71D"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Ευρωπαϊκή Ένωση - </w:t>
      </w:r>
      <w:r w:rsidRPr="00A91422">
        <w:rPr>
          <w:rFonts w:eastAsia="Times New Roman" w:cs="Times New Roman"/>
          <w:i/>
          <w:szCs w:val="23"/>
        </w:rPr>
        <w:t>Οδηγία 2008/56/EK του Ευρωπαϊκού Κοινοβουλίου και του Συμβουλίου της 17ης Ιουνίου 2008, περί πλαισίου κοινοτικής δράσης στο πεδίο της πολιτικής για το θαλάσσιο περιβάλλον</w:t>
      </w:r>
      <w:r w:rsidRPr="00A91422">
        <w:rPr>
          <w:rFonts w:eastAsia="Times New Roman" w:cs="Times New Roman"/>
          <w:szCs w:val="23"/>
        </w:rPr>
        <w:t xml:space="preserve"> </w:t>
      </w:r>
      <w:r w:rsidRPr="00A91422">
        <w:rPr>
          <w:rFonts w:eastAsia="Times New Roman" w:cs="Times New Roman"/>
          <w:i/>
          <w:szCs w:val="23"/>
        </w:rPr>
        <w:t>(οδηγία</w:t>
      </w:r>
      <w:r w:rsidRPr="00F65A78">
        <w:rPr>
          <w:rFonts w:eastAsia="Times New Roman" w:cs="Times New Roman"/>
          <w:i/>
          <w:szCs w:val="23"/>
        </w:rPr>
        <w:t xml:space="preserve"> </w:t>
      </w:r>
      <w:r w:rsidRPr="00A91422">
        <w:rPr>
          <w:rFonts w:eastAsia="Times New Roman" w:cs="Times New Roman"/>
          <w:i/>
          <w:szCs w:val="23"/>
        </w:rPr>
        <w:t>– πλαίσιο για τη θαλάσσια στρατηγική</w:t>
      </w:r>
      <w:r w:rsidRPr="00946474">
        <w:rPr>
          <w:rFonts w:eastAsia="Times New Roman" w:cs="Times New Roman"/>
          <w:i/>
          <w:szCs w:val="23"/>
        </w:rPr>
        <w:t>)</w:t>
      </w:r>
      <w:r w:rsidRPr="00946474">
        <w:rPr>
          <w:rFonts w:eastAsia="Times New Roman" w:cs="Times New Roman"/>
          <w:szCs w:val="23"/>
        </w:rPr>
        <w:t xml:space="preserve"> </w:t>
      </w:r>
      <w:hyperlink r:id="rId48" w:history="1">
        <w:r w:rsidRPr="00946474">
          <w:rPr>
            <w:rStyle w:val="-"/>
            <w:rFonts w:eastAsia="Times New Roman" w:cs="Times New Roman"/>
            <w:color w:val="auto"/>
            <w:szCs w:val="23"/>
          </w:rPr>
          <w:t>http://www.ypeka.gr</w:t>
        </w:r>
      </w:hyperlink>
    </w:p>
    <w:p w14:paraId="15A63966"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Ευρωπαϊκή Επιτροπή (2012), </w:t>
      </w:r>
      <w:r w:rsidRPr="00A91422">
        <w:rPr>
          <w:rFonts w:eastAsia="Times New Roman" w:cs="Times New Roman"/>
          <w:i/>
          <w:szCs w:val="23"/>
        </w:rPr>
        <w:t>Γαλάζια Ανάπτυξη, ευκαιρίες για βιώσιμη ανάπτυξη στους τομείς της θάλασσας και της αλιείας</w:t>
      </w:r>
      <w:r w:rsidRPr="00A91422">
        <w:rPr>
          <w:rFonts w:eastAsia="Times New Roman" w:cs="Times New Roman"/>
          <w:szCs w:val="23"/>
        </w:rPr>
        <w:t xml:space="preserve"> (COM (2012) 494 final, 13.9.2012)</w:t>
      </w:r>
    </w:p>
    <w:p w14:paraId="24F4CD2E"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Ευρωπαϊκή Επιτροπή (2010), </w:t>
      </w:r>
      <w:r w:rsidRPr="00A91422">
        <w:rPr>
          <w:rFonts w:eastAsia="Times New Roman" w:cs="Times New Roman"/>
          <w:i/>
          <w:iCs/>
          <w:szCs w:val="23"/>
        </w:rPr>
        <w:t>ΕΥΡΩΠΗ 2020 - Στρατηγική για έξυπνη, διατηρήσιμη και χωρίς αποκλεισμούς ανάπτυξη</w:t>
      </w:r>
      <w:r w:rsidRPr="00A91422">
        <w:rPr>
          <w:rFonts w:eastAsia="Times New Roman" w:cs="Times New Roman"/>
          <w:szCs w:val="23"/>
        </w:rPr>
        <w:t>, 3.3.2010 COM(2010) 2020 τελικό, Βρυξέλλες.</w:t>
      </w:r>
    </w:p>
    <w:p w14:paraId="5E70305B" w14:textId="77777777" w:rsidR="00F65A78" w:rsidRPr="00A91422" w:rsidRDefault="00F65A78" w:rsidP="007765EA">
      <w:pPr>
        <w:numPr>
          <w:ilvl w:val="0"/>
          <w:numId w:val="133"/>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 xml:space="preserve">Ευρωπαϊκή Επιτροπή (2010), </w:t>
      </w:r>
      <w:r w:rsidRPr="00A91422">
        <w:rPr>
          <w:rFonts w:eastAsia="Times New Roman" w:cs="Times New Roman"/>
          <w:i/>
          <w:szCs w:val="23"/>
        </w:rPr>
        <w:t>5η Έκθεση για την οικονομική και κοινωνική συνοχή</w:t>
      </w:r>
    </w:p>
    <w:p w14:paraId="10FBFA50" w14:textId="77777777" w:rsidR="00F65A78"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Ευρωπαϊκή Επιτροπή (2010) </w:t>
      </w:r>
      <w:r w:rsidRPr="00A91422">
        <w:rPr>
          <w:rFonts w:eastAsia="Times New Roman" w:cs="Times New Roman"/>
          <w:i/>
          <w:szCs w:val="23"/>
        </w:rPr>
        <w:t>Θαλάσσιος Χωροταξικός Σχεδιασμός στην ΕΕ – Επιτεύγματα και Μελλοντικές Εξελίξεις</w:t>
      </w:r>
      <w:r w:rsidRPr="00A91422">
        <w:rPr>
          <w:rFonts w:eastAsia="Times New Roman" w:cs="Times New Roman"/>
          <w:szCs w:val="23"/>
        </w:rPr>
        <w:t xml:space="preserve"> ((COM(2010) 771), Δεκέμβριος 2010)</w:t>
      </w:r>
    </w:p>
    <w:p w14:paraId="2DBE8E14" w14:textId="77777777" w:rsidR="00C079A5" w:rsidRPr="00F15A16" w:rsidRDefault="00C079A5" w:rsidP="007765EA">
      <w:pPr>
        <w:numPr>
          <w:ilvl w:val="0"/>
          <w:numId w:val="133"/>
        </w:numPr>
        <w:jc w:val="both"/>
        <w:rPr>
          <w:rFonts w:eastAsia="Times New Roman" w:cs="Times New Roman"/>
          <w:szCs w:val="23"/>
        </w:rPr>
      </w:pPr>
      <w:r w:rsidRPr="00F15A16">
        <w:rPr>
          <w:rFonts w:eastAsia="Times New Roman" w:cs="Times New Roman"/>
          <w:szCs w:val="23"/>
        </w:rPr>
        <w:t>Ευρωπαϊκή Επιτροπή (2018) Ανακοίνωση και πρόταση για το Πολυετές Δημοσιονομικό Πλαίσιο (COM(2018)321 Final 2.5.2018, COM(2018)322 Final 2.5.2018)</w:t>
      </w:r>
    </w:p>
    <w:p w14:paraId="025D65E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Ευρωπαϊκό Κοινοβούλιο (2013)- </w:t>
      </w:r>
      <w:r w:rsidRPr="00A91422">
        <w:rPr>
          <w:rFonts w:eastAsia="Times New Roman" w:cs="Times New Roman"/>
          <w:i/>
          <w:szCs w:val="23"/>
        </w:rPr>
        <w:t>Οδηγία για τον Θαλάσσιο Χωροταξικό Σχεδιασμό και την Ολοκληρωμένη Διαχείριση των Ακτών</w:t>
      </w:r>
      <w:r w:rsidRPr="00A91422">
        <w:rPr>
          <w:rFonts w:eastAsia="Times New Roman" w:cs="Times New Roman"/>
          <w:szCs w:val="23"/>
        </w:rPr>
        <w:t xml:space="preserve"> (COM (2013) 133 final/ 12.3.2013)</w:t>
      </w:r>
    </w:p>
    <w:p w14:paraId="541AA063"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ΔΕΣΜΗΕ (2010), </w:t>
      </w:r>
      <w:r w:rsidRPr="00A91422">
        <w:rPr>
          <w:rFonts w:eastAsia="Times New Roman" w:cs="Calibri"/>
          <w:i/>
          <w:iCs/>
          <w:szCs w:val="23"/>
        </w:rPr>
        <w:t>Μελέτη Ανάπτυξης Συστήματος Μεταφοράς 2010-2014</w:t>
      </w:r>
    </w:p>
    <w:p w14:paraId="1C87D787"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ΔΕΣΜΗΕ (2010), </w:t>
      </w:r>
      <w:r w:rsidRPr="00A91422">
        <w:rPr>
          <w:rFonts w:eastAsia="Times New Roman" w:cs="Calibri"/>
          <w:i/>
          <w:iCs/>
          <w:szCs w:val="23"/>
        </w:rPr>
        <w:t>Μελέτη Διασυνδέσεων των Νησιών του Αιγαίου στο Ηπειρωτικό Σύστημα, Φάση Α’ Γενικός Σχεδιασμός Περίληψη</w:t>
      </w:r>
      <w:r w:rsidRPr="00A91422">
        <w:rPr>
          <w:rFonts w:eastAsia="Times New Roman" w:cs="Calibri"/>
          <w:iCs/>
          <w:szCs w:val="23"/>
        </w:rPr>
        <w:t>, Αθήνα</w:t>
      </w:r>
    </w:p>
    <w:p w14:paraId="22640D31" w14:textId="77777777" w:rsidR="00F65A78" w:rsidRPr="00A91422" w:rsidRDefault="00F65A78" w:rsidP="007765EA">
      <w:pPr>
        <w:numPr>
          <w:ilvl w:val="0"/>
          <w:numId w:val="133"/>
        </w:numPr>
        <w:jc w:val="both"/>
        <w:rPr>
          <w:rFonts w:eastAsia="Times New Roman" w:cs="Calibri"/>
          <w:i/>
          <w:iCs/>
          <w:szCs w:val="23"/>
        </w:rPr>
      </w:pPr>
      <w:r w:rsidRPr="00A91422">
        <w:rPr>
          <w:rFonts w:eastAsia="Times New Roman" w:cs="Calibri"/>
          <w:iCs/>
          <w:szCs w:val="23"/>
        </w:rPr>
        <w:t xml:space="preserve">Δήμος Αστυπάλαιας, </w:t>
      </w:r>
      <w:r w:rsidRPr="00A91422">
        <w:rPr>
          <w:rFonts w:eastAsia="Times New Roman" w:cs="Calibri"/>
          <w:i/>
          <w:iCs/>
          <w:szCs w:val="23"/>
        </w:rPr>
        <w:t>Επιχειρησιακό Πρόγραμμα</w:t>
      </w:r>
      <w:r w:rsidRPr="00A91422">
        <w:rPr>
          <w:rFonts w:eastAsia="Times New Roman" w:cs="Calibri"/>
          <w:iCs/>
          <w:szCs w:val="23"/>
        </w:rPr>
        <w:t xml:space="preserve"> </w:t>
      </w:r>
      <w:r w:rsidRPr="00A91422">
        <w:rPr>
          <w:rFonts w:eastAsia="Times New Roman" w:cs="Calibri"/>
          <w:i/>
          <w:iCs/>
          <w:szCs w:val="23"/>
        </w:rPr>
        <w:t>2013 – 2014 “Αστυπάλαια- η πεταλούδα του αρχιπελάγους”</w:t>
      </w:r>
    </w:p>
    <w:p w14:paraId="735ADEA6"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Θήρας (2012), </w:t>
      </w:r>
      <w:r w:rsidRPr="00A91422">
        <w:rPr>
          <w:rFonts w:eastAsia="Times New Roman" w:cs="Calibri"/>
          <w:i/>
          <w:iCs/>
          <w:szCs w:val="23"/>
        </w:rPr>
        <w:t>Επιχειρησιακό Πρόγραμμα Δήμου Θήρας 2013-2014</w:t>
      </w:r>
    </w:p>
    <w:p w14:paraId="001C7BF2"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Δήμος Καλυμνίων (2011)-</w:t>
      </w:r>
      <w:r w:rsidRPr="00A91422">
        <w:rPr>
          <w:rFonts w:eastAsia="Times New Roman" w:cs="Calibri"/>
          <w:i/>
          <w:iCs/>
          <w:szCs w:val="23"/>
        </w:rPr>
        <w:t xml:space="preserve"> Επιχειρησιακό Σχέδιο 2011-2014</w:t>
      </w:r>
    </w:p>
    <w:p w14:paraId="5FCBAD48"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Καρπάθου(2010), </w:t>
      </w:r>
      <w:r w:rsidRPr="00A91422">
        <w:rPr>
          <w:rFonts w:eastAsia="Times New Roman" w:cs="Calibri"/>
          <w:i/>
          <w:iCs/>
          <w:szCs w:val="23"/>
        </w:rPr>
        <w:t>Επιχειρησιακό Σχέδιο 2011-2014</w:t>
      </w:r>
    </w:p>
    <w:p w14:paraId="23C3901B"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Κάσου (2012), </w:t>
      </w:r>
      <w:r w:rsidRPr="00A91422">
        <w:rPr>
          <w:rFonts w:eastAsia="Times New Roman" w:cs="Calibri"/>
          <w:i/>
          <w:iCs/>
          <w:szCs w:val="23"/>
        </w:rPr>
        <w:t>Επιχειρησιακό Πρόγραμμα Δήμου Κάσου 2012-2014</w:t>
      </w:r>
    </w:p>
    <w:p w14:paraId="207C21B8"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Κιμώλου (2011), </w:t>
      </w:r>
      <w:r w:rsidRPr="00A91422">
        <w:rPr>
          <w:rFonts w:eastAsia="Times New Roman" w:cs="Calibri"/>
          <w:i/>
          <w:iCs/>
          <w:szCs w:val="23"/>
        </w:rPr>
        <w:t>Επιχειρησιακό Πρόγραμμα Δήμου Κιμώλου 2012-2014</w:t>
      </w:r>
    </w:p>
    <w:p w14:paraId="55265560"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Κύθνου, </w:t>
      </w:r>
      <w:r w:rsidRPr="00A91422">
        <w:rPr>
          <w:rFonts w:eastAsia="Times New Roman" w:cs="Calibri"/>
          <w:i/>
          <w:iCs/>
          <w:szCs w:val="23"/>
        </w:rPr>
        <w:t>Επιχειρησιακό Πρόγραμμα περιόδου 2013 – 2014</w:t>
      </w:r>
    </w:p>
    <w:p w14:paraId="3AA6334B"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Μυκόνου (2012)- </w:t>
      </w:r>
      <w:r w:rsidRPr="00A91422">
        <w:rPr>
          <w:rFonts w:eastAsia="Times New Roman" w:cs="Calibri"/>
          <w:i/>
          <w:iCs/>
          <w:szCs w:val="23"/>
        </w:rPr>
        <w:t>Ετήσιο Πρόγραμμα Δράσης Έτους 2013</w:t>
      </w:r>
    </w:p>
    <w:p w14:paraId="150AA1E9"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Πάρου (2008), </w:t>
      </w:r>
      <w:r w:rsidRPr="00A91422">
        <w:rPr>
          <w:rFonts w:eastAsia="Times New Roman" w:cs="Calibri"/>
          <w:i/>
          <w:iCs/>
          <w:szCs w:val="23"/>
        </w:rPr>
        <w:t>Επιχειρησιακό Πρόγραμμα Δήμου Πάρου</w:t>
      </w:r>
    </w:p>
    <w:p w14:paraId="53F21D11"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Σερίφου, </w:t>
      </w:r>
      <w:r w:rsidRPr="00A91422">
        <w:rPr>
          <w:rFonts w:eastAsia="Times New Roman" w:cs="Calibri"/>
          <w:i/>
          <w:iCs/>
          <w:szCs w:val="23"/>
        </w:rPr>
        <w:t>Επιχειρησιακό Πρόγραμμα Δήμου Σερίφου</w:t>
      </w:r>
      <w:r w:rsidRPr="00A91422">
        <w:rPr>
          <w:rFonts w:eastAsia="Times New Roman" w:cs="Calibri"/>
          <w:iCs/>
          <w:szCs w:val="23"/>
        </w:rPr>
        <w:t xml:space="preserve"> </w:t>
      </w:r>
      <w:r w:rsidRPr="00A91422">
        <w:rPr>
          <w:rFonts w:eastAsia="Times New Roman" w:cs="Calibri"/>
          <w:i/>
          <w:iCs/>
          <w:szCs w:val="23"/>
        </w:rPr>
        <w:t>2013 – 2014</w:t>
      </w:r>
    </w:p>
    <w:p w14:paraId="0A520293"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Δήμος Τήλου, </w:t>
      </w:r>
      <w:r w:rsidRPr="00A91422">
        <w:rPr>
          <w:rFonts w:eastAsia="Times New Roman" w:cs="Calibri"/>
          <w:i/>
          <w:iCs/>
          <w:szCs w:val="23"/>
        </w:rPr>
        <w:t>Τήλος- Το νησί της Βιώσιμης Ανάπτυξης- Προμελέτη</w:t>
      </w:r>
    </w:p>
    <w:p w14:paraId="07397C60" w14:textId="77777777" w:rsidR="00F65A78" w:rsidRPr="00A91422" w:rsidRDefault="00F65A78" w:rsidP="007765EA">
      <w:pPr>
        <w:numPr>
          <w:ilvl w:val="0"/>
          <w:numId w:val="133"/>
        </w:numPr>
        <w:jc w:val="both"/>
        <w:rPr>
          <w:rFonts w:eastAsia="Times New Roman" w:cs="Calibri"/>
          <w:i/>
          <w:iCs/>
          <w:szCs w:val="23"/>
        </w:rPr>
      </w:pPr>
      <w:r w:rsidRPr="00A91422">
        <w:rPr>
          <w:rFonts w:eastAsia="Times New Roman" w:cs="Calibri"/>
          <w:iCs/>
          <w:szCs w:val="23"/>
        </w:rPr>
        <w:t xml:space="preserve">Δήμος Φολεγάνδρου (2011) </w:t>
      </w:r>
      <w:r w:rsidRPr="00A91422">
        <w:rPr>
          <w:rFonts w:eastAsia="Times New Roman" w:cs="Calibri"/>
          <w:i/>
          <w:iCs/>
          <w:szCs w:val="23"/>
        </w:rPr>
        <w:t>Επιχειρησιακό Πρόγραμμα Δήμου Φολεγάνδρου 2012- 2014</w:t>
      </w:r>
    </w:p>
    <w:p w14:paraId="4365207A"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Διακήρυξη του Αιγαίου, στο πλαίσιο του Συνεδρίου «Ευρωπαϊκή Ένωση: Εδαφική Συνοχή και Νησιωτικότητα», Κως 2008, διοργανωτές Υπουργείο Οικονομίας και Οικονομικών, Υπουργείο Εξωτερικών, Υπουργείο Εμπορικής Ναυτιλίας, Αιγαίου και Νησιωτικής Πολιτικής, σε συνεργασία με την Επιτροπή Περιφερειών της Ε.Ε. και την Ευρωπαϊκή Οικονομική και Κοινωνική Επιτροπής.</w:t>
      </w:r>
    </w:p>
    <w:p w14:paraId="199BCB9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 ΥΠ.ΟΙ.Ο (2003- 2004), </w:t>
      </w:r>
      <w:r w:rsidRPr="00A91422">
        <w:rPr>
          <w:rFonts w:eastAsia="Times New Roman" w:cs="Times New Roman"/>
          <w:i/>
          <w:szCs w:val="23"/>
        </w:rPr>
        <w:t>Εμπειρογνωμοσύνη για την προώθηση της πραγματικής σύγκλισης στην Περιφέρεια του Νοτίου Αιγαίου</w:t>
      </w:r>
    </w:p>
    <w:p w14:paraId="08DEA046"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ENVIPLAN – Γ. Θ. Τσεκούρας &amp; Συν/τες (1999), </w:t>
      </w:r>
      <w:r w:rsidRPr="00A91422">
        <w:rPr>
          <w:rFonts w:eastAsia="Times New Roman" w:cs="Times New Roman"/>
          <w:i/>
          <w:szCs w:val="23"/>
        </w:rPr>
        <w:t>Χωροταξικό Σχέδιο Περιφέρειας Νοτίου Αιγαίου, Α’ Φάση</w:t>
      </w:r>
      <w:r w:rsidRPr="00A91422">
        <w:rPr>
          <w:rFonts w:eastAsia="Times New Roman" w:cs="Times New Roman"/>
          <w:szCs w:val="23"/>
        </w:rPr>
        <w:t>, Αθήνα</w:t>
      </w:r>
    </w:p>
    <w:p w14:paraId="5FB7624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ENVIPLAN – Γ. Θ. Τσεκούρας &amp; Συν/τες (1999), </w:t>
      </w:r>
      <w:r w:rsidRPr="00A91422">
        <w:rPr>
          <w:rFonts w:eastAsia="Times New Roman" w:cs="Times New Roman"/>
          <w:i/>
          <w:szCs w:val="23"/>
        </w:rPr>
        <w:t>Χωροταξικό Σχέδιο Περιφέρειας Νοτίου Αιγαίου, Β’ Φάση</w:t>
      </w:r>
      <w:r w:rsidRPr="00A91422">
        <w:rPr>
          <w:rFonts w:eastAsia="Times New Roman" w:cs="Times New Roman"/>
          <w:szCs w:val="23"/>
        </w:rPr>
        <w:t>, Αθήνα</w:t>
      </w:r>
    </w:p>
    <w:p w14:paraId="194287F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ENVIPLAN – Γ. Θ. Τσεκούρας &amp; Συν/τες (1999), </w:t>
      </w:r>
      <w:r w:rsidRPr="00A91422">
        <w:rPr>
          <w:rFonts w:eastAsia="Times New Roman" w:cs="Times New Roman"/>
          <w:i/>
          <w:szCs w:val="23"/>
        </w:rPr>
        <w:t>Χωροταξικό Σχέδιο Περιφέρειας Νοτίου Αιγαίου, Γ’ Φάση</w:t>
      </w:r>
      <w:r w:rsidRPr="00A91422">
        <w:rPr>
          <w:rFonts w:eastAsia="Times New Roman" w:cs="Times New Roman"/>
          <w:szCs w:val="23"/>
        </w:rPr>
        <w:t>, Αθήνα</w:t>
      </w:r>
    </w:p>
    <w:p w14:paraId="286651A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 Σύμβουλοι Αξιολόγησης ΠΕΠ Ν. Αιγαίου ’94 - ‘99, </w:t>
      </w:r>
      <w:r w:rsidRPr="00A91422">
        <w:rPr>
          <w:rFonts w:eastAsia="Times New Roman" w:cs="Times New Roman"/>
          <w:i/>
          <w:szCs w:val="23"/>
        </w:rPr>
        <w:t>Αξιολόγηση ΠΕΠ Ν. Αιγαίου 1994 - 1999- Τρίτη Έκθεση</w:t>
      </w:r>
      <w:r w:rsidRPr="00A91422">
        <w:rPr>
          <w:rFonts w:eastAsia="Times New Roman" w:cs="Times New Roman"/>
          <w:szCs w:val="23"/>
        </w:rPr>
        <w:t>, Αθήνα 5/1998</w:t>
      </w:r>
    </w:p>
    <w:p w14:paraId="7857BF2C"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w:t>
      </w:r>
      <w:r w:rsidRPr="00A91422">
        <w:rPr>
          <w:rFonts w:eastAsia="Times New Roman" w:cs="Times New Roman"/>
          <w:i/>
          <w:szCs w:val="23"/>
        </w:rPr>
        <w:t>Μελέτη Χωρικών Επιπτώσεων από την εφαρμογή Κοινοτικών Προγραμμάτων και Πολιτικών στην Περιφέρεια Ν. Αιγαίου, Β' Φάση</w:t>
      </w:r>
      <w:r w:rsidRPr="00A91422">
        <w:rPr>
          <w:rFonts w:eastAsia="Times New Roman" w:cs="Times New Roman"/>
          <w:szCs w:val="23"/>
        </w:rPr>
        <w:t>, 8/1997</w:t>
      </w:r>
    </w:p>
    <w:p w14:paraId="594DE1B6"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w:t>
      </w:r>
      <w:r w:rsidRPr="00A91422">
        <w:rPr>
          <w:rFonts w:eastAsia="Times New Roman" w:cs="Times New Roman"/>
          <w:i/>
          <w:szCs w:val="23"/>
        </w:rPr>
        <w:t>Μελέτη Χωρικών Επιπτώσεων από την εφαρμογή Κοινοτικών Προγραμμάτων και Πολιτικών στην Περιφέρεια Ν. Αιγαίου,</w:t>
      </w:r>
      <w:r w:rsidRPr="00A91422">
        <w:rPr>
          <w:rFonts w:eastAsia="Times New Roman" w:cs="Times New Roman"/>
          <w:szCs w:val="23"/>
        </w:rPr>
        <w:t xml:space="preserve"> </w:t>
      </w:r>
      <w:r w:rsidRPr="00A91422">
        <w:rPr>
          <w:rFonts w:eastAsia="Times New Roman" w:cs="Times New Roman"/>
          <w:i/>
          <w:szCs w:val="23"/>
        </w:rPr>
        <w:t>Α' Φάση</w:t>
      </w:r>
      <w:r w:rsidRPr="00A91422">
        <w:rPr>
          <w:rFonts w:eastAsia="Times New Roman" w:cs="Times New Roman"/>
          <w:szCs w:val="23"/>
        </w:rPr>
        <w:t>, 10/1996.</w:t>
      </w:r>
    </w:p>
    <w:p w14:paraId="1BD8DE28"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 Σύμβουλοι Αξιολόγησης ΠΕΠ Ν. Αιγαίου ’89 - ‘93, </w:t>
      </w:r>
      <w:r w:rsidRPr="00A91422">
        <w:rPr>
          <w:rFonts w:eastAsia="Times New Roman" w:cs="Times New Roman"/>
          <w:i/>
          <w:szCs w:val="23"/>
        </w:rPr>
        <w:t xml:space="preserve">Αξιολόγηση ΠΕΠ Ν. Αιγαίου 1989 - 1993 και </w:t>
      </w:r>
      <w:r w:rsidRPr="00A91422">
        <w:rPr>
          <w:rFonts w:eastAsia="Times New Roman" w:cs="Times New Roman"/>
          <w:i/>
          <w:szCs w:val="23"/>
          <w:lang w:val="en-US"/>
        </w:rPr>
        <w:t>ex</w:t>
      </w:r>
      <w:r w:rsidRPr="00A91422">
        <w:rPr>
          <w:rFonts w:eastAsia="Times New Roman" w:cs="Times New Roman"/>
          <w:i/>
          <w:szCs w:val="23"/>
        </w:rPr>
        <w:t>-</w:t>
      </w:r>
      <w:r w:rsidRPr="00A91422">
        <w:rPr>
          <w:rFonts w:eastAsia="Times New Roman" w:cs="Times New Roman"/>
          <w:i/>
          <w:szCs w:val="23"/>
          <w:lang w:val="en-US"/>
        </w:rPr>
        <w:t>ante</w:t>
      </w:r>
      <w:r w:rsidRPr="00A91422">
        <w:rPr>
          <w:rFonts w:eastAsia="Times New Roman" w:cs="Times New Roman"/>
          <w:i/>
          <w:szCs w:val="23"/>
        </w:rPr>
        <w:t xml:space="preserve"> Αξιολόγηση ΠΕΠ Ν. Αιγαίου 1994 - 1999 - Τελική Έκθεση</w:t>
      </w:r>
      <w:r w:rsidRPr="00A91422">
        <w:rPr>
          <w:rFonts w:eastAsia="Times New Roman" w:cs="Times New Roman"/>
          <w:szCs w:val="23"/>
        </w:rPr>
        <w:t>, Αθήνα 1994</w:t>
      </w:r>
    </w:p>
    <w:p w14:paraId="69CF729B"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ENVIPLAN – HELMICO (1993), </w:t>
      </w:r>
      <w:r w:rsidRPr="00A91422">
        <w:rPr>
          <w:rFonts w:eastAsia="Times New Roman" w:cs="Times New Roman"/>
          <w:i/>
          <w:szCs w:val="23"/>
        </w:rPr>
        <w:t>Αξιολόγηση ΠΕΠ Νοτίου Αιγαίου 1989-1993</w:t>
      </w:r>
      <w:r w:rsidRPr="00A91422">
        <w:rPr>
          <w:rFonts w:eastAsia="Times New Roman" w:cs="Times New Roman"/>
          <w:szCs w:val="23"/>
        </w:rPr>
        <w:t>, Ετήσια Εκθεση Συμβούλου Αξιολόγησης</w:t>
      </w:r>
    </w:p>
    <w:p w14:paraId="566C887D"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 Σύμβουλοι Αξιολόγησης ΠΕΠ Ν. Αιγαίου ’89 - ‘93, </w:t>
      </w:r>
      <w:r w:rsidRPr="00A91422">
        <w:rPr>
          <w:rFonts w:eastAsia="Times New Roman" w:cs="Times New Roman"/>
          <w:i/>
          <w:szCs w:val="23"/>
        </w:rPr>
        <w:t>Ετήσια Έκθεση Αξιολόγησης Τεύχος Ι &amp; ΙΙ ΠΕΠ Ν. Αιγαίου</w:t>
      </w:r>
      <w:r w:rsidRPr="00A91422">
        <w:rPr>
          <w:rFonts w:eastAsia="Times New Roman" w:cs="Times New Roman"/>
          <w:szCs w:val="23"/>
        </w:rPr>
        <w:t>, 5/1993.</w:t>
      </w:r>
    </w:p>
    <w:p w14:paraId="1CBCF7A2"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lang w:val="en-US"/>
        </w:rPr>
        <w:t>ENVIPLAN</w:t>
      </w:r>
      <w:r w:rsidRPr="00A91422">
        <w:rPr>
          <w:rFonts w:eastAsia="Times New Roman" w:cs="Times New Roman"/>
          <w:szCs w:val="23"/>
        </w:rPr>
        <w:t xml:space="preserve"> Γ. Θ. Τσεκούρας &amp; Συνεργάτες - Σύμβουλοι Αξιολόγησης ΠΕΠ Ν. Αιγαίου ’89 - ‘93, </w:t>
      </w:r>
      <w:r w:rsidRPr="00A91422">
        <w:rPr>
          <w:rFonts w:eastAsia="Times New Roman" w:cs="Times New Roman"/>
          <w:i/>
          <w:szCs w:val="23"/>
        </w:rPr>
        <w:t>Αναγνωριστική Έκθεση Αξιολόγησης ΠΕΠ Ν. Αιγαίου</w:t>
      </w:r>
      <w:r w:rsidRPr="00A91422">
        <w:rPr>
          <w:rFonts w:eastAsia="Times New Roman" w:cs="Times New Roman"/>
          <w:szCs w:val="23"/>
        </w:rPr>
        <w:t>, 6/1992</w:t>
      </w:r>
    </w:p>
    <w:p w14:paraId="1874BBA0"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Καλιαμπάκος Δ, Δαμίγος Δ. (2008), </w:t>
      </w:r>
      <w:r w:rsidRPr="00A91422">
        <w:rPr>
          <w:rFonts w:eastAsia="Times New Roman" w:cs="Times New Roman"/>
          <w:i/>
          <w:szCs w:val="23"/>
        </w:rPr>
        <w:t>Σημειώσεις Μαθήματος Οικονομικά του Περιβάλλοντος και των Υδατικών Πόρων</w:t>
      </w:r>
      <w:r w:rsidRPr="00A91422">
        <w:rPr>
          <w:rFonts w:eastAsia="Times New Roman" w:cs="Times New Roman"/>
          <w:szCs w:val="23"/>
        </w:rPr>
        <w:t>, ΕΜΠ, Διατμηματικό Πρόγραμμα Μεταπτυχιακών Σπουδών, Επιστήμη και Τεχνολογία Υδατικών Πόρων, Αθήνα</w:t>
      </w:r>
    </w:p>
    <w:p w14:paraId="514E9E53"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Κλαμπατσέα Ρ., «Ο σχεδιασμός του χώρου ως μέσο διαχείρισης της κρίσης στην Ελλάδα», Πρακτικά  3ου Πανελλήνιου Συνεδρίου Πολεοδομίας, Χωροταξίας και Περιφερειακής Ανάπτυξης, ΤΜΠΠΑ Πανεπιστημίου Θεσσαλίας, Βόλος 27-30/9/2012</w:t>
      </w:r>
    </w:p>
    <w:p w14:paraId="501CAEA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Κλαμπατσέα Ρ. «Η επιχειρούμενη πρόκριση του ευέλικτου και κατά περίπτωση χωρικού  σχεδιασμού στην Ελλάδα της κρίσης - λόγος και αντίλογος». Πρακτικά Συνεδρίου Mεταβολές και ανα-σημασιοδοτήσεις του χώρου στην </w:t>
      </w:r>
      <w:r w:rsidRPr="00A91422">
        <w:rPr>
          <w:rFonts w:eastAsia="Times New Roman" w:cs="Times New Roman"/>
          <w:szCs w:val="23"/>
        </w:rPr>
        <w:tab/>
        <w:t>Ελλάδα της κρίσης, Πανεπιστήμιο Θεσσαλίας, Τμήμα Αρχιτεκτόνων, Βόλος 1-3/11/2013</w:t>
      </w:r>
    </w:p>
    <w:p w14:paraId="7764B745"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Κοιν/ξία «ΟΜΑΣ Α.Ε. – ENVIPLAN Γ. ΤΣΕΚΟΥΡΑΣ &amp; Συν/τες – ΑΣΤΙΚΗ ΔΙΑΧΕΙΡΙΣΗ Α.Ε»- ΥΠ.ΟΙ.Ο. (2005),</w:t>
      </w:r>
      <w:r w:rsidRPr="00A91422">
        <w:rPr>
          <w:rFonts w:eastAsia="Times New Roman" w:cs="Arial"/>
          <w:szCs w:val="23"/>
        </w:rPr>
        <w:t xml:space="preserve"> </w:t>
      </w:r>
      <w:r w:rsidRPr="00A91422">
        <w:rPr>
          <w:rFonts w:eastAsia="Times New Roman" w:cs="Times New Roman"/>
          <w:i/>
          <w:szCs w:val="23"/>
        </w:rPr>
        <w:t>Ενημέρωση της Ενδιάμεσης Αξιολόγησης του Περιφερειακού Επιχειρησιακού Προγράμματος Ν. Αιγαίου 2000-2006 &amp; εκ των προτέρων αξιολόγηση ΠΕΠ 2007-13</w:t>
      </w:r>
    </w:p>
    <w:p w14:paraId="6DD7CF45"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Κοιν/ξία «ΟΜΑΣ Α.Ε. – ENVIPLAN Γ. ΤΣΕΚΟΥΡΑΣ &amp; Συν/τες – ΑΣΤΙΚΗ ΔΙΑΧΕΙΡΙΣΗ Α.Ε.»- ΥΠ.ΟΙ.Ο. (2003- 2004),</w:t>
      </w:r>
      <w:r w:rsidRPr="00A91422">
        <w:rPr>
          <w:rFonts w:eastAsia="Times New Roman" w:cs="Arial"/>
          <w:szCs w:val="23"/>
        </w:rPr>
        <w:t xml:space="preserve"> </w:t>
      </w:r>
      <w:r w:rsidRPr="00A91422">
        <w:rPr>
          <w:rFonts w:eastAsia="Times New Roman" w:cs="Times New Roman"/>
          <w:i/>
          <w:szCs w:val="23"/>
        </w:rPr>
        <w:t>Ενδιάμεση Αξιολόγηση Περιφερειακού Επιχειρησιακού Προγράμματος (ΠΕΠ) Νοτίου Αιγαίου του ΚΠΣ 2000-2006</w:t>
      </w:r>
    </w:p>
    <w:p w14:paraId="0B3777FD"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Κόνσολας </w:t>
      </w:r>
      <w:r w:rsidRPr="00A91422">
        <w:rPr>
          <w:rFonts w:eastAsia="Times New Roman" w:cs="Calibri"/>
          <w:iCs/>
          <w:szCs w:val="23"/>
          <w:lang w:val="en-US"/>
        </w:rPr>
        <w:t>N</w:t>
      </w:r>
      <w:r w:rsidRPr="00A91422">
        <w:rPr>
          <w:rFonts w:eastAsia="Times New Roman" w:cs="Calibri"/>
          <w:iCs/>
          <w:szCs w:val="23"/>
        </w:rPr>
        <w:t xml:space="preserve">.(2011) </w:t>
      </w:r>
      <w:r w:rsidRPr="00A91422">
        <w:rPr>
          <w:rFonts w:eastAsia="Times New Roman" w:cs="Calibri"/>
          <w:i/>
          <w:iCs/>
          <w:szCs w:val="23"/>
        </w:rPr>
        <w:t xml:space="preserve">Στρατηγικό Σχέδιο Ανάπτυξης της Περιφέρειας Νοτίου Αιγαίου 2011 – 2020 - Διάγνωση Αναπτυξιακών Προβλημάτων και Στρατηγικός Σχεδιασμός- Τεύχος Ι, </w:t>
      </w:r>
      <w:r w:rsidRPr="00A91422">
        <w:rPr>
          <w:rFonts w:eastAsia="Times New Roman" w:cs="Calibri"/>
          <w:iCs/>
          <w:szCs w:val="23"/>
        </w:rPr>
        <w:t>Αθήνα</w:t>
      </w:r>
    </w:p>
    <w:p w14:paraId="6A02EA5E"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Κουτσογιάννης  Δ, (2007),  </w:t>
      </w:r>
      <w:r w:rsidRPr="00A91422">
        <w:rPr>
          <w:rFonts w:eastAsia="Times New Roman" w:cs="Times New Roman"/>
          <w:i/>
          <w:szCs w:val="23"/>
        </w:rPr>
        <w:t>Σημειώσεις Διαχείρισης Υδατικών Πόρων - Μέρος 1,</w:t>
      </w:r>
      <w:r w:rsidRPr="00A91422">
        <w:rPr>
          <w:rFonts w:eastAsia="Times New Roman" w:cs="Times New Roman"/>
          <w:szCs w:val="23"/>
        </w:rPr>
        <w:t xml:space="preserve"> Τομέας Υδατικών Πόρων, Υδραυλικών και Θαλάσσιων Έργων – Εθνικό Μετσόβιο Πολυτεχνείο</w:t>
      </w:r>
    </w:p>
    <w:p w14:paraId="0CE6009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67659 (2013), </w:t>
      </w:r>
      <w:r w:rsidRPr="00A91422">
        <w:rPr>
          <w:rFonts w:eastAsia="Times New Roman" w:cs="Calibri"/>
          <w:i/>
          <w:iCs/>
          <w:szCs w:val="23"/>
        </w:rPr>
        <w:t xml:space="preserve">Έγκριση τροποποίησης Ειδικού Πλαισίου Χωροταξικού Σχεδιασμού και Αειφόρου Ανάπτυξης για τον Τουρισμό και της Στρατηγικής Μελέτης Περιβαλλοντικών Επιπτώσεων αυτού, </w:t>
      </w:r>
      <w:r w:rsidRPr="00A91422">
        <w:rPr>
          <w:rFonts w:eastAsia="Times New Roman" w:cs="Calibri"/>
          <w:iCs/>
          <w:szCs w:val="23"/>
        </w:rPr>
        <w:t>(ΦΕΚ 3155Β’/ 12-12-2013)</w:t>
      </w:r>
    </w:p>
    <w:p w14:paraId="6EB1CF5C"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31722/4−11−2011 (2011) - </w:t>
      </w:r>
      <w:r w:rsidRPr="00A91422">
        <w:rPr>
          <w:rFonts w:eastAsia="Times New Roman" w:cs="Times New Roman"/>
          <w:i/>
          <w:szCs w:val="23"/>
        </w:rPr>
        <w:t xml:space="preserve">Έγκριση Ειδικού Πλαισίου Χωροταξικού Σχεδιασμού και Αειφόρου Ανάπτυξης για τις υδατοκαλλιέργειες και της στρατηγικής μελέτης περιβαλλοντικών επιπτώσεων αυτού. </w:t>
      </w:r>
      <w:r w:rsidRPr="00A91422">
        <w:rPr>
          <w:rFonts w:eastAsia="Times New Roman" w:cs="Times New Roman"/>
          <w:szCs w:val="23"/>
        </w:rPr>
        <w:t>(ΦΕΚ 2505/Β/04-11-2011)</w:t>
      </w:r>
    </w:p>
    <w:p w14:paraId="366CFE33"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24208 (2009)- </w:t>
      </w:r>
      <w:r w:rsidRPr="00A91422">
        <w:rPr>
          <w:rFonts w:eastAsia="Times New Roman" w:cs="Times New Roman"/>
          <w:i/>
          <w:szCs w:val="23"/>
        </w:rPr>
        <w:t xml:space="preserve">Έγκριση Ειδικού Πλαισίου Χωροταξικού Σχεδιασμού και Αειφόρου Ανάπτυξης για τον Τουρισμό και της Στρατηγικής Μελέτης Περιβαλλοντικών Επιπτώσεων αυτού. </w:t>
      </w:r>
      <w:r w:rsidRPr="00A91422">
        <w:rPr>
          <w:rFonts w:eastAsia="Times New Roman" w:cs="Times New Roman"/>
          <w:szCs w:val="23"/>
        </w:rPr>
        <w:t>(ΦΕΚ 1138 Β/11-06-2009)</w:t>
      </w:r>
    </w:p>
    <w:p w14:paraId="0E60B516"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11508 (2009)- </w:t>
      </w:r>
      <w:r w:rsidRPr="00A91422">
        <w:rPr>
          <w:rFonts w:eastAsia="Times New Roman" w:cs="Times New Roman"/>
          <w:i/>
          <w:szCs w:val="23"/>
        </w:rPr>
        <w:t xml:space="preserve">Έγκριση ειδικού πλαισίου χωροταξικού σχεδιασμού και αειφόρου ανάπτυξης για τη βιομηχανία και της στρατηγικής μελέτης περιβαλλοντικών επιπτώσεων αυτού. </w:t>
      </w:r>
      <w:r w:rsidRPr="00A91422">
        <w:rPr>
          <w:rFonts w:eastAsia="Times New Roman" w:cs="Times New Roman"/>
          <w:szCs w:val="23"/>
        </w:rPr>
        <w:t>(ΦΕΚ 151 ΑΑΠ/13-04-2009)</w:t>
      </w:r>
    </w:p>
    <w:p w14:paraId="2F0FB63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49828 (2008)- </w:t>
      </w:r>
      <w:r w:rsidRPr="00A91422">
        <w:rPr>
          <w:rFonts w:eastAsia="Times New Roman" w:cs="Times New Roman"/>
          <w:i/>
          <w:szCs w:val="23"/>
        </w:rPr>
        <w:t>Έγκριση ειδικού πλαισίου χωροταξικού σχεδιασμού και αειφόρου ανάπτυξης για τις ανανεώσιμες πηγές ενέργειας και της στρατηγικής μελέτης περιβαλλοντικών επιπτώσεων αυτού</w:t>
      </w:r>
      <w:r w:rsidRPr="00A91422">
        <w:rPr>
          <w:rFonts w:eastAsia="Times New Roman" w:cs="Times New Roman"/>
          <w:szCs w:val="23"/>
        </w:rPr>
        <w:t xml:space="preserve"> (ΦΕΚ 2464 Β/03-12-2008)</w:t>
      </w:r>
    </w:p>
    <w:p w14:paraId="08CDBEFD"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ΚΥΑ 8315.2/02/07, </w:t>
      </w:r>
      <w:r w:rsidRPr="00A91422">
        <w:rPr>
          <w:rFonts w:eastAsia="Times New Roman" w:cs="Calibri"/>
          <w:i/>
          <w:iCs/>
          <w:szCs w:val="23"/>
        </w:rPr>
        <w:t>Κατάταξη λιμένων,</w:t>
      </w:r>
      <w:r w:rsidRPr="00A91422">
        <w:rPr>
          <w:rFonts w:eastAsia="Times New Roman" w:cs="Calibri"/>
          <w:iCs/>
          <w:szCs w:val="23"/>
        </w:rPr>
        <w:t xml:space="preserve"> (ΦΕΚ 202/Β’/16.02.2007)</w:t>
      </w:r>
    </w:p>
    <w:p w14:paraId="58249812"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125914/1553, </w:t>
      </w:r>
      <w:r w:rsidRPr="00A91422">
        <w:rPr>
          <w:rFonts w:eastAsia="Times New Roman" w:cs="Times New Roman"/>
          <w:i/>
          <w:szCs w:val="23"/>
        </w:rPr>
        <w:t>Καθορισμός αριθμού μελών του Διοικητικού Συμβουλίου του Φορέα Διαχείρισης Καρπάθου – Σαρίας</w:t>
      </w:r>
      <w:r w:rsidRPr="00A91422">
        <w:rPr>
          <w:rFonts w:eastAsia="Times New Roman" w:cs="Times New Roman"/>
          <w:szCs w:val="23"/>
        </w:rPr>
        <w:t xml:space="preserve"> (ΦΕΚ 566/Β/9-5-03)</w:t>
      </w:r>
    </w:p>
    <w:p w14:paraId="0EEAD22B"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ΚΥΑ 28704 / 4362 (2001)- </w:t>
      </w:r>
      <w:r w:rsidRPr="00A91422">
        <w:rPr>
          <w:rFonts w:eastAsia="Times New Roman" w:cs="Times New Roman"/>
          <w:i/>
          <w:szCs w:val="23"/>
        </w:rPr>
        <w:t>Ειδικό Πλαίσιο Χωροταξικού Σχεδιασμού και Αειφόρου Ανάπτυξης των Καταστημάτων Κράτησης</w:t>
      </w:r>
      <w:r w:rsidRPr="00A91422">
        <w:rPr>
          <w:rFonts w:eastAsia="Times New Roman" w:cs="Times New Roman"/>
          <w:szCs w:val="23"/>
        </w:rPr>
        <w:t xml:space="preserve"> (ΦΕΚ 1575 Β/28-11-2001)</w:t>
      </w:r>
    </w:p>
    <w:p w14:paraId="618D771D"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Μιμίκου Μ., Φωτόπουλος Φ., (2004), </w:t>
      </w:r>
      <w:r w:rsidRPr="00A91422">
        <w:rPr>
          <w:rFonts w:eastAsia="Times New Roman" w:cs="Times New Roman"/>
          <w:i/>
          <w:szCs w:val="23"/>
        </w:rPr>
        <w:t>Σημειώσεις στο Μεταπτυχιακό μάθημα Υδατικό Περιβάλλον και Ανάπτυξη</w:t>
      </w:r>
      <w:r w:rsidRPr="00A91422">
        <w:rPr>
          <w:rFonts w:eastAsia="Times New Roman" w:cs="Times New Roman"/>
          <w:szCs w:val="23"/>
        </w:rPr>
        <w:t>, ΕΜΠ, Αθήνα.</w:t>
      </w:r>
    </w:p>
    <w:p w14:paraId="0B1F75EB"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Μυλόπουλος I. A., (2000), Διαχείριση της Ζήτησης και Κοστολόγηση Νερού, Ελληνική Επιτροπή για τη Διαχείριση Των Υδατικών Πόρων, </w:t>
      </w:r>
      <w:hyperlink r:id="rId49" w:history="1">
        <w:r w:rsidRPr="00A91422">
          <w:rPr>
            <w:rFonts w:eastAsia="Times New Roman" w:cs="Times New Roman"/>
            <w:szCs w:val="23"/>
            <w:u w:val="single"/>
          </w:rPr>
          <w:t>http://www.waterinfo.gr/eedyp/papers/IMylopoulos.html</w:t>
        </w:r>
      </w:hyperlink>
    </w:p>
    <w:p w14:paraId="50FB7ECE"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Νόμος 3986/2011, </w:t>
      </w:r>
      <w:r w:rsidRPr="00A91422">
        <w:rPr>
          <w:rFonts w:eastAsia="Times New Roman" w:cs="Times New Roman"/>
          <w:i/>
          <w:szCs w:val="23"/>
        </w:rPr>
        <w:t>Επείγοντα Μέτρα Εφαρμογής Μεσοπρόθεσμου Πλαισίου Δημοσιονομικής Στρατηγικής 2012-2015</w:t>
      </w:r>
      <w:r w:rsidRPr="00A91422">
        <w:rPr>
          <w:rFonts w:eastAsia="Times New Roman" w:cs="Times New Roman"/>
          <w:szCs w:val="23"/>
        </w:rPr>
        <w:t xml:space="preserve"> (ΦΕΚ 152/Α/01.07.2011)</w:t>
      </w:r>
    </w:p>
    <w:p w14:paraId="5B3C74C8"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Νόμος 3983/2011, </w:t>
      </w:r>
      <w:r w:rsidRPr="00A91422">
        <w:rPr>
          <w:rFonts w:eastAsia="Times New Roman" w:cs="Times New Roman"/>
          <w:i/>
          <w:szCs w:val="23"/>
        </w:rPr>
        <w:t xml:space="preserve">Εθνική στρατηγική για την προστασία και διαχείριση του θαλάσσιου περιβάλλοντος- Εναρμόνιση με την Οδηγία 2008/56/ΕΚ του Ευρωπαϊκού Κοινοβουλίου και του Συμβουλίου της 17ης Ιουνίου 2008 και άλλες διατάξεις, </w:t>
      </w:r>
      <w:r w:rsidRPr="00A91422">
        <w:rPr>
          <w:rFonts w:eastAsia="Times New Roman" w:cs="Times New Roman"/>
          <w:szCs w:val="23"/>
        </w:rPr>
        <w:t>(ΦΕΚ 144 Α’ /17-06-2011)</w:t>
      </w:r>
    </w:p>
    <w:p w14:paraId="39591597"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Νόμος 3982/2011, </w:t>
      </w:r>
      <w:r w:rsidRPr="00A91422">
        <w:rPr>
          <w:rFonts w:eastAsia="Times New Roman" w:cs="Times New Roman"/>
          <w:i/>
          <w:szCs w:val="23"/>
        </w:rPr>
        <w:t>Απλοποίηση της αδειοδότησης τεχνικών επαγγελματικών και μεταποιητικών δραστηριοτήτων και επιχειρηματικών πάρκων και άλλες διατάξεις</w:t>
      </w:r>
      <w:r w:rsidRPr="00A91422">
        <w:rPr>
          <w:rFonts w:eastAsia="Times New Roman" w:cs="Times New Roman"/>
          <w:szCs w:val="23"/>
        </w:rPr>
        <w:t xml:space="preserve"> (ΦΕΚ 143/Α/17.06.2011)</w:t>
      </w:r>
    </w:p>
    <w:p w14:paraId="299E222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Νόμος 3908/2011, </w:t>
      </w:r>
      <w:r w:rsidRPr="00A91422">
        <w:rPr>
          <w:rFonts w:eastAsia="Times New Roman" w:cs="Times New Roman"/>
          <w:i/>
          <w:szCs w:val="23"/>
        </w:rPr>
        <w:t>Ενίσχυση Ιδιωτικών Επενδύσεων για την Οικονομική Ανάπτυξη, την Επιχειρηματικότητα και την Περιφερειακή Συνοχή</w:t>
      </w:r>
      <w:r w:rsidRPr="00A91422">
        <w:rPr>
          <w:rFonts w:eastAsia="Times New Roman" w:cs="Times New Roman"/>
          <w:szCs w:val="23"/>
        </w:rPr>
        <w:t xml:space="preserve"> (ΦΕΚ 8/Α/01-02-2011)</w:t>
      </w:r>
    </w:p>
    <w:p w14:paraId="32908237"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Νόμος 3894/ 2010, </w:t>
      </w:r>
      <w:r w:rsidRPr="00A91422">
        <w:rPr>
          <w:rFonts w:eastAsia="Times New Roman" w:cs="Times New Roman"/>
          <w:i/>
          <w:szCs w:val="23"/>
        </w:rPr>
        <w:t>Επιτάχυνση υλοποίησης στρατηγικών επενδύσεων</w:t>
      </w:r>
      <w:r w:rsidRPr="00A91422">
        <w:rPr>
          <w:rFonts w:eastAsia="Times New Roman" w:cs="Times New Roman"/>
          <w:szCs w:val="23"/>
        </w:rPr>
        <w:t xml:space="preserve"> (ΦΕΚ 204/Α/2.12.2010)</w:t>
      </w:r>
    </w:p>
    <w:p w14:paraId="6CE0483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Nόμος 3852/ 2010- </w:t>
      </w:r>
      <w:r w:rsidRPr="00A91422">
        <w:rPr>
          <w:rFonts w:eastAsia="Times New Roman" w:cs="Times New Roman"/>
          <w:i/>
          <w:szCs w:val="23"/>
        </w:rPr>
        <w:t>Νέα Αρχιτεκτονική της Αυτοδιοίκησης και της Αποκεντρωμένης Διοίκησης − Πρόγραμμα Καλλικράτης</w:t>
      </w:r>
      <w:r w:rsidRPr="00A91422">
        <w:rPr>
          <w:rFonts w:eastAsia="Times New Roman" w:cs="Times New Roman"/>
          <w:szCs w:val="23"/>
        </w:rPr>
        <w:t xml:space="preserve"> (ΦΕΚ 87/07-06-2010)</w:t>
      </w:r>
    </w:p>
    <w:p w14:paraId="733FC783" w14:textId="77777777" w:rsidR="00F65A78" w:rsidRDefault="00F65A78" w:rsidP="007765EA">
      <w:pPr>
        <w:numPr>
          <w:ilvl w:val="0"/>
          <w:numId w:val="133"/>
        </w:numPr>
        <w:jc w:val="both"/>
        <w:rPr>
          <w:rFonts w:eastAsia="Times New Roman" w:cs="Times New Roman"/>
          <w:szCs w:val="23"/>
        </w:rPr>
      </w:pPr>
      <w:r w:rsidRPr="00A91422">
        <w:rPr>
          <w:rFonts w:eastAsia="Times New Roman" w:cs="Times New Roman"/>
          <w:szCs w:val="23"/>
        </w:rPr>
        <w:t>Νόμος 3199/2003 «Προστασία και διαχείριση των υδάτων – Εναρμόνιση με την Οδηγία 2000/60/ΕΚ του Ευρωπαϊκού Κοινοβουλίου και του Συμβουλίου της 23ης Οκτωβρίου 2000» (Α΄ 280)</w:t>
      </w:r>
    </w:p>
    <w:p w14:paraId="70D5E2E6" w14:textId="77777777" w:rsidR="00F11E7C" w:rsidRPr="00F15A16" w:rsidRDefault="00FA1355" w:rsidP="007765EA">
      <w:pPr>
        <w:numPr>
          <w:ilvl w:val="0"/>
          <w:numId w:val="133"/>
        </w:numPr>
        <w:jc w:val="both"/>
        <w:rPr>
          <w:rFonts w:eastAsia="Times New Roman" w:cs="Times New Roman"/>
          <w:szCs w:val="23"/>
        </w:rPr>
      </w:pPr>
      <w:r w:rsidRPr="00F15A16">
        <w:rPr>
          <w:rFonts w:eastAsia="Times New Roman" w:cs="Times New Roman"/>
          <w:szCs w:val="23"/>
        </w:rPr>
        <w:t>Νόμος 4546/2018 «Ενσωμάτωση στην ελληνική νομοθεσία της Οδηγίας 2014/89/ΕΕ «περί θεσπίσεως πλαισίου για το θαλάσσιο χωροταξικό σχεδιασμό και άλλες διατάξεις» (ΦΕΚ Α’ 101/12.06.2018)</w:t>
      </w:r>
    </w:p>
    <w:p w14:paraId="586E8A90"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Οδηγία 2000/60/ΕΚ, </w:t>
      </w:r>
      <w:r w:rsidRPr="00A91422">
        <w:rPr>
          <w:rFonts w:eastAsia="Times New Roman" w:cs="Times New Roman"/>
          <w:i/>
          <w:szCs w:val="23"/>
        </w:rPr>
        <w:t xml:space="preserve">"Για τη Θέσπιση Πλαισίου Κοινοτικής Δράσης στον τομέα της πολιτικής των υδάτων", </w:t>
      </w:r>
      <w:r w:rsidRPr="00A91422">
        <w:rPr>
          <w:rFonts w:eastAsia="Times New Roman" w:cs="Times New Roman"/>
          <w:szCs w:val="23"/>
        </w:rPr>
        <w:t>του Ευρωπαϊκού Κοινοβουλίου και του Συμβουλίου της 23ης Οκτωβρίου 2000 (Επίσημη Εφημερίδα των Ευρωπαϊκών Κοινοτήτων L 327/22.12.2000)</w:t>
      </w:r>
    </w:p>
    <w:p w14:paraId="23C69DA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Πανεπιστήμιο Αιγαίου </w:t>
      </w:r>
      <w:hyperlink r:id="rId50" w:history="1">
        <w:r w:rsidRPr="00A91422">
          <w:rPr>
            <w:rFonts w:eastAsia="Times New Roman" w:cs="Times New Roman"/>
            <w:szCs w:val="23"/>
            <w:u w:val="single"/>
          </w:rPr>
          <w:t>http://www.aegean.gr/aegean/greek/virtual.htm</w:t>
        </w:r>
      </w:hyperlink>
      <w:r w:rsidRPr="00A91422">
        <w:rPr>
          <w:rFonts w:eastAsia="Times New Roman" w:cs="Times New Roman"/>
          <w:szCs w:val="23"/>
        </w:rPr>
        <w:t xml:space="preserve"> (ημερομηνία επίσκεψης 13/02/2014)</w:t>
      </w:r>
    </w:p>
    <w:p w14:paraId="159A6290"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bCs/>
          <w:szCs w:val="23"/>
        </w:rPr>
        <w:t>Παπαγιαννάκης Σ., (2010γ)</w:t>
      </w:r>
      <w:r w:rsidRPr="00A91422">
        <w:rPr>
          <w:rFonts w:eastAsia="Times New Roman" w:cs="Times New Roman"/>
          <w:szCs w:val="23"/>
        </w:rPr>
        <w:t xml:space="preserve">., </w:t>
      </w:r>
      <w:r w:rsidRPr="00A91422">
        <w:rPr>
          <w:rFonts w:eastAsia="Times New Roman" w:cs="Times New Roman"/>
          <w:i/>
          <w:szCs w:val="23"/>
        </w:rPr>
        <w:t>Η νέα Πολιτική Συνοχής και το Eθνικό Στρατηγικό Πλαίσιο Αναφοράς (ΕΣΠΑ)  για την περίοδο 2007-2013</w:t>
      </w:r>
      <w:r w:rsidRPr="00A91422">
        <w:rPr>
          <w:rFonts w:eastAsia="Times New Roman" w:cs="Times New Roman"/>
          <w:szCs w:val="23"/>
        </w:rPr>
        <w:t>, ΕΜΠ, Σχολή Αρχιτεκτόνων Μηχανικών, Διατμηματικό Πρόγραμμα Μεταπτυχιακών Σπουδών, Αρχιτεκτονική – Σχεδιασμός του Χώρου,  κατεύθυνση: Πολεοδομία &amp; Χωροταξία, Μεταπτυχιακή εργασία στα πλαίσια του μαθήματος: Οι πολιτικές της Ευρωπαϊκής Ένωσης για τη χωροταξία, την περιφερειακή ανάπτυξη, τις πόλεις και το περιβάλλον - προκλήσεις για την Ελλάδα</w:t>
      </w:r>
    </w:p>
    <w:p w14:paraId="5EC3FAD0" w14:textId="77777777" w:rsidR="00F65A78"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Περιφέρεια Νοτίου Αιγαίου (2013)- </w:t>
      </w:r>
      <w:r w:rsidRPr="00A91422">
        <w:rPr>
          <w:rFonts w:eastAsia="Times New Roman" w:cs="Times New Roman"/>
          <w:i/>
          <w:szCs w:val="23"/>
        </w:rPr>
        <w:t xml:space="preserve">Πολυετές Περιφερειακό Πρόγραμμα για τη Διαχείριση της Θάλασσας και την Ανάπτυξη της Αλιείας 2014-2020, </w:t>
      </w:r>
      <w:r w:rsidRPr="00A91422">
        <w:rPr>
          <w:rFonts w:eastAsia="Times New Roman" w:cs="Times New Roman"/>
          <w:szCs w:val="23"/>
        </w:rPr>
        <w:t>Γενική Διεύθυνση Αγροτικής Οικονομίας, Κτηνιατρικής &amp; Αλιείας</w:t>
      </w:r>
    </w:p>
    <w:p w14:paraId="1F79E8DD"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Περιφέρεια Νοτίου Αιγαίου (2012), </w:t>
      </w:r>
      <w:r w:rsidRPr="00A91422">
        <w:rPr>
          <w:rFonts w:eastAsia="Times New Roman" w:cs="Times New Roman"/>
          <w:i/>
          <w:szCs w:val="23"/>
        </w:rPr>
        <w:t>Επιχειρησιακό Σχέδιο «Καλάθι Αγροτικών Προϊόντων Περιφέρειας Νοτίου Αιγαίου»</w:t>
      </w:r>
    </w:p>
    <w:p w14:paraId="22E71DF5" w14:textId="77777777" w:rsidR="00F65A78"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Περιφέρεια Νοτίου Αιγαίου (2011), </w:t>
      </w:r>
      <w:r w:rsidRPr="00A91422">
        <w:rPr>
          <w:rFonts w:eastAsia="Times New Roman" w:cs="Times New Roman"/>
          <w:i/>
          <w:szCs w:val="23"/>
        </w:rPr>
        <w:t>Στοιχεία παραγωγής Αγροτικών Προϊόντων της Περιφέρειας Νοτίου Αιγαίου</w:t>
      </w:r>
      <w:r w:rsidRPr="00A91422">
        <w:rPr>
          <w:rFonts w:eastAsia="Times New Roman" w:cs="Times New Roman"/>
          <w:szCs w:val="23"/>
        </w:rPr>
        <w:t>, Γενική Διεύθυνση Περιφερειακής Αγροτικής Οικονομίας και Κτηνιατρικής Νοτίου Αιγαίου</w:t>
      </w:r>
    </w:p>
    <w:p w14:paraId="17751846" w14:textId="77777777" w:rsidR="00F84E31" w:rsidRPr="00F15A16" w:rsidRDefault="00F84E31" w:rsidP="007765EA">
      <w:pPr>
        <w:numPr>
          <w:ilvl w:val="0"/>
          <w:numId w:val="133"/>
        </w:numPr>
        <w:jc w:val="both"/>
        <w:rPr>
          <w:rFonts w:eastAsia="Times New Roman" w:cs="Times New Roman"/>
          <w:szCs w:val="23"/>
        </w:rPr>
      </w:pPr>
      <w:r w:rsidRPr="00F15A16">
        <w:rPr>
          <w:rFonts w:eastAsia="Times New Roman" w:cs="Times New Roman"/>
          <w:szCs w:val="23"/>
        </w:rPr>
        <w:t xml:space="preserve">Περιφερειακό Σχέδιο Διαχείρισης Αποβλήτων (ΠΕΣΔΑ) Νοτίου Αιγαίου (ΦΕΚ 4317/Β/30-12-2016)  </w:t>
      </w:r>
    </w:p>
    <w:p w14:paraId="0230E7DC" w14:textId="77777777" w:rsidR="00F84E31" w:rsidRPr="00F15A16" w:rsidRDefault="00F84E31" w:rsidP="007765EA">
      <w:pPr>
        <w:numPr>
          <w:ilvl w:val="0"/>
          <w:numId w:val="133"/>
        </w:numPr>
        <w:jc w:val="both"/>
        <w:rPr>
          <w:rFonts w:eastAsia="Times New Roman" w:cs="Times New Roman"/>
          <w:szCs w:val="23"/>
        </w:rPr>
      </w:pPr>
      <w:r w:rsidRPr="00F15A16">
        <w:rPr>
          <w:rFonts w:eastAsia="Times New Roman" w:cs="Times New Roman"/>
          <w:szCs w:val="23"/>
        </w:rPr>
        <w:t>1o Εγκεκριμένο Σχέδιο Διαχείρισης των Λεκανών Απορροής Ποταμών του Υδατικού Διαμερίσματος Νήσων Αιγαίου - GR14 (ΦΕΚ 2019/Β/17.09.2015)</w:t>
      </w:r>
    </w:p>
    <w:p w14:paraId="293B9FC4" w14:textId="77777777" w:rsidR="00F84E31" w:rsidRPr="00F15A16" w:rsidRDefault="00F84E31" w:rsidP="007765EA">
      <w:pPr>
        <w:numPr>
          <w:ilvl w:val="0"/>
          <w:numId w:val="133"/>
        </w:numPr>
        <w:jc w:val="both"/>
        <w:rPr>
          <w:rFonts w:eastAsia="Times New Roman" w:cs="Times New Roman"/>
          <w:szCs w:val="23"/>
        </w:rPr>
      </w:pPr>
      <w:r w:rsidRPr="00F15A16">
        <w:rPr>
          <w:rFonts w:eastAsia="Times New Roman" w:cs="Times New Roman"/>
          <w:szCs w:val="23"/>
        </w:rPr>
        <w:t xml:space="preserve"> 1η Αναθεώρηση του Σχεδίου Διαχείρισης των Λεκανών Απορροής Ποταμών του Υδατικού Διαμερίσματος Νήσων Αιγαίου - EL14 (ΦΕΚ 4677/Β/29.12.2017)</w:t>
      </w:r>
    </w:p>
    <w:p w14:paraId="6F6CE890" w14:textId="77777777" w:rsidR="00E45D97" w:rsidRPr="00F15A16" w:rsidRDefault="00E45D97" w:rsidP="007765EA">
      <w:pPr>
        <w:numPr>
          <w:ilvl w:val="0"/>
          <w:numId w:val="133"/>
        </w:numPr>
        <w:jc w:val="both"/>
        <w:rPr>
          <w:rFonts w:eastAsia="Times New Roman" w:cs="Times New Roman"/>
          <w:szCs w:val="23"/>
        </w:rPr>
      </w:pPr>
      <w:r w:rsidRPr="00F15A16">
        <w:rPr>
          <w:rFonts w:eastAsia="Times New Roman" w:cs="Times New Roman"/>
          <w:szCs w:val="23"/>
        </w:rPr>
        <w:t>Σχέδιο Διαχείρισης Κινδύνων Πλημμύρας Υδατικού Διαμερίσματος Νήσων Αιγαίου (EL 14), ΦΕΚ 2683/Β/6.07.2018</w:t>
      </w:r>
    </w:p>
    <w:p w14:paraId="4022BC4C" w14:textId="77777777" w:rsidR="00F65A78" w:rsidRPr="00A91422" w:rsidRDefault="00F65A78" w:rsidP="007765EA">
      <w:pPr>
        <w:numPr>
          <w:ilvl w:val="0"/>
          <w:numId w:val="133"/>
        </w:numPr>
        <w:jc w:val="both"/>
        <w:rPr>
          <w:rFonts w:eastAsia="Times New Roman" w:cs="Times New Roman"/>
          <w:szCs w:val="23"/>
        </w:rPr>
      </w:pPr>
      <w:r w:rsidRPr="00F15A16">
        <w:rPr>
          <w:rFonts w:eastAsia="Times New Roman" w:cs="Times New Roman"/>
          <w:szCs w:val="23"/>
        </w:rPr>
        <w:t xml:space="preserve">Προεδρικό Διάταγμα 130/2010 - </w:t>
      </w:r>
      <w:r w:rsidRPr="00F15A16">
        <w:rPr>
          <w:rFonts w:eastAsia="Times New Roman" w:cs="Times New Roman"/>
          <w:i/>
          <w:szCs w:val="23"/>
        </w:rPr>
        <w:t>Οργανισμός Περιφέρειας Νοτίου Αιγαίου</w:t>
      </w:r>
      <w:r w:rsidRPr="00A91422">
        <w:rPr>
          <w:rFonts w:eastAsia="Times New Roman" w:cs="Times New Roman"/>
          <w:szCs w:val="23"/>
        </w:rPr>
        <w:t xml:space="preserve"> (ΦΕΚ 223/27-12-2010)</w:t>
      </w:r>
    </w:p>
    <w:p w14:paraId="0F9E7D50" w14:textId="77777777" w:rsidR="00F65A78" w:rsidRPr="00A91422" w:rsidRDefault="00F65A78" w:rsidP="007765EA">
      <w:pPr>
        <w:numPr>
          <w:ilvl w:val="0"/>
          <w:numId w:val="133"/>
        </w:numPr>
        <w:jc w:val="both"/>
        <w:rPr>
          <w:rFonts w:eastAsia="Times New Roman" w:cs="Times New Roman"/>
          <w:szCs w:val="23"/>
          <w:u w:val="single"/>
        </w:rPr>
      </w:pPr>
      <w:r w:rsidRPr="00A91422">
        <w:rPr>
          <w:rFonts w:eastAsia="Times New Roman" w:cs="Times New Roman"/>
          <w:szCs w:val="23"/>
        </w:rPr>
        <w:t xml:space="preserve">Συμβούλιο της Ευρωπαϊκής Ένωσης (2006)- </w:t>
      </w:r>
      <w:r w:rsidRPr="00A91422">
        <w:rPr>
          <w:rFonts w:eastAsia="Times New Roman" w:cs="Times New Roman"/>
          <w:i/>
          <w:szCs w:val="23"/>
        </w:rPr>
        <w:t>Απόφαση για τις στρατηγικές κατευθυντήριες γραμμές της Κοινότητας για τη συνοχή</w:t>
      </w:r>
      <w:r w:rsidRPr="00A91422">
        <w:rPr>
          <w:rFonts w:eastAsia="Times New Roman" w:cs="Times New Roman"/>
          <w:szCs w:val="23"/>
        </w:rPr>
        <w:t xml:space="preserve"> (2006/702/ΕΚ) </w:t>
      </w:r>
      <w:hyperlink r:id="rId51" w:history="1">
        <w:r w:rsidRPr="00A91422">
          <w:rPr>
            <w:rFonts w:eastAsia="Times New Roman" w:cs="Times New Roman"/>
            <w:szCs w:val="23"/>
            <w:u w:val="single"/>
            <w:lang w:val="en-US"/>
          </w:rPr>
          <w:t>http</w:t>
        </w:r>
        <w:r w:rsidRPr="00A91422">
          <w:rPr>
            <w:rFonts w:eastAsia="Times New Roman" w:cs="Times New Roman"/>
            <w:szCs w:val="23"/>
            <w:u w:val="single"/>
          </w:rPr>
          <w:t>://</w:t>
        </w:r>
        <w:r w:rsidRPr="00A91422">
          <w:rPr>
            <w:rFonts w:eastAsia="Times New Roman" w:cs="Times New Roman"/>
            <w:szCs w:val="23"/>
            <w:u w:val="single"/>
            <w:lang w:val="en-US"/>
          </w:rPr>
          <w:t>eur</w:t>
        </w:r>
        <w:r w:rsidRPr="00A91422">
          <w:rPr>
            <w:rFonts w:eastAsia="Times New Roman" w:cs="Times New Roman"/>
            <w:szCs w:val="23"/>
            <w:u w:val="single"/>
          </w:rPr>
          <w:t>-</w:t>
        </w:r>
        <w:r w:rsidRPr="00A91422">
          <w:rPr>
            <w:rFonts w:eastAsia="Times New Roman" w:cs="Times New Roman"/>
            <w:szCs w:val="23"/>
            <w:u w:val="single"/>
            <w:lang w:val="en-US"/>
          </w:rPr>
          <w:t>lex</w:t>
        </w:r>
        <w:r w:rsidRPr="00A91422">
          <w:rPr>
            <w:rFonts w:eastAsia="Times New Roman" w:cs="Times New Roman"/>
            <w:szCs w:val="23"/>
            <w:u w:val="single"/>
          </w:rPr>
          <w:t>.</w:t>
        </w:r>
        <w:r w:rsidRPr="00A91422">
          <w:rPr>
            <w:rFonts w:eastAsia="Times New Roman" w:cs="Times New Roman"/>
            <w:szCs w:val="23"/>
            <w:u w:val="single"/>
            <w:lang w:val="en-US"/>
          </w:rPr>
          <w:t>europa</w:t>
        </w:r>
        <w:r w:rsidRPr="00A91422">
          <w:rPr>
            <w:rFonts w:eastAsia="Times New Roman" w:cs="Times New Roman"/>
            <w:szCs w:val="23"/>
            <w:u w:val="single"/>
          </w:rPr>
          <w:t>.</w:t>
        </w:r>
        <w:r w:rsidRPr="00A91422">
          <w:rPr>
            <w:rFonts w:eastAsia="Times New Roman" w:cs="Times New Roman"/>
            <w:szCs w:val="23"/>
            <w:u w:val="single"/>
            <w:lang w:val="en-US"/>
          </w:rPr>
          <w:t>eu</w:t>
        </w:r>
        <w:r w:rsidRPr="00A91422">
          <w:rPr>
            <w:rFonts w:eastAsia="Times New Roman" w:cs="Times New Roman"/>
            <w:szCs w:val="23"/>
            <w:u w:val="single"/>
          </w:rPr>
          <w:t>/</w:t>
        </w:r>
        <w:r w:rsidRPr="00A91422">
          <w:rPr>
            <w:rFonts w:eastAsia="Times New Roman" w:cs="Times New Roman"/>
            <w:szCs w:val="23"/>
            <w:u w:val="single"/>
            <w:lang w:val="en-US"/>
          </w:rPr>
          <w:t>legal</w:t>
        </w:r>
        <w:r w:rsidRPr="00A91422">
          <w:rPr>
            <w:rFonts w:eastAsia="Times New Roman" w:cs="Times New Roman"/>
            <w:szCs w:val="23"/>
            <w:u w:val="single"/>
          </w:rPr>
          <w:t>-</w:t>
        </w:r>
        <w:r w:rsidRPr="00A91422">
          <w:rPr>
            <w:rFonts w:eastAsia="Times New Roman" w:cs="Times New Roman"/>
            <w:szCs w:val="23"/>
            <w:u w:val="single"/>
            <w:lang w:val="en-US"/>
          </w:rPr>
          <w:t>content</w:t>
        </w:r>
        <w:r w:rsidRPr="00A91422">
          <w:rPr>
            <w:rFonts w:eastAsia="Times New Roman" w:cs="Times New Roman"/>
            <w:szCs w:val="23"/>
            <w:u w:val="single"/>
          </w:rPr>
          <w:t>/</w:t>
        </w:r>
        <w:r w:rsidRPr="00A91422">
          <w:rPr>
            <w:rFonts w:eastAsia="Times New Roman" w:cs="Times New Roman"/>
            <w:szCs w:val="23"/>
            <w:u w:val="single"/>
            <w:lang w:val="en-US"/>
          </w:rPr>
          <w:t>EL</w:t>
        </w:r>
        <w:r w:rsidRPr="00A91422">
          <w:rPr>
            <w:rFonts w:eastAsia="Times New Roman" w:cs="Times New Roman"/>
            <w:szCs w:val="23"/>
            <w:u w:val="single"/>
          </w:rPr>
          <w:t>/</w:t>
        </w:r>
        <w:r w:rsidRPr="00A91422">
          <w:rPr>
            <w:rFonts w:eastAsia="Times New Roman" w:cs="Times New Roman"/>
            <w:szCs w:val="23"/>
            <w:u w:val="single"/>
            <w:lang w:val="en-US"/>
          </w:rPr>
          <w:t>ALL</w:t>
        </w:r>
        <w:r w:rsidRPr="00A91422">
          <w:rPr>
            <w:rFonts w:eastAsia="Times New Roman" w:cs="Times New Roman"/>
            <w:szCs w:val="23"/>
            <w:u w:val="single"/>
          </w:rPr>
          <w:t>/?</w:t>
        </w:r>
        <w:r w:rsidRPr="00A91422">
          <w:rPr>
            <w:rFonts w:eastAsia="Times New Roman" w:cs="Times New Roman"/>
            <w:szCs w:val="23"/>
            <w:u w:val="single"/>
            <w:lang w:val="en-US"/>
          </w:rPr>
          <w:t>uri</w:t>
        </w:r>
        <w:r w:rsidRPr="00A91422">
          <w:rPr>
            <w:rFonts w:eastAsia="Times New Roman" w:cs="Times New Roman"/>
            <w:szCs w:val="23"/>
            <w:u w:val="single"/>
          </w:rPr>
          <w:t>=</w:t>
        </w:r>
        <w:r w:rsidRPr="00A91422">
          <w:rPr>
            <w:rFonts w:eastAsia="Times New Roman" w:cs="Times New Roman"/>
            <w:szCs w:val="23"/>
            <w:u w:val="single"/>
            <w:lang w:val="en-US"/>
          </w:rPr>
          <w:t>CELEX</w:t>
        </w:r>
        <w:r w:rsidRPr="00A91422">
          <w:rPr>
            <w:rFonts w:eastAsia="Times New Roman" w:cs="Times New Roman"/>
            <w:szCs w:val="23"/>
            <w:u w:val="single"/>
          </w:rPr>
          <w:t>:32006</w:t>
        </w:r>
        <w:r w:rsidRPr="00A91422">
          <w:rPr>
            <w:rFonts w:eastAsia="Times New Roman" w:cs="Times New Roman"/>
            <w:szCs w:val="23"/>
            <w:u w:val="single"/>
            <w:lang w:val="en-US"/>
          </w:rPr>
          <w:t>D</w:t>
        </w:r>
        <w:r w:rsidRPr="00A91422">
          <w:rPr>
            <w:rFonts w:eastAsia="Times New Roman" w:cs="Times New Roman"/>
            <w:szCs w:val="23"/>
            <w:u w:val="single"/>
          </w:rPr>
          <w:t>0702</w:t>
        </w:r>
      </w:hyperlink>
    </w:p>
    <w:p w14:paraId="4E3A2766"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Calibri"/>
          <w:iCs/>
          <w:szCs w:val="23"/>
        </w:rPr>
        <w:t xml:space="preserve">Ταξιδιωτικός οδηγός (2004), </w:t>
      </w:r>
      <w:r w:rsidRPr="00A91422">
        <w:rPr>
          <w:rFonts w:eastAsia="Times New Roman" w:cs="Calibri"/>
          <w:i/>
          <w:iCs/>
          <w:szCs w:val="23"/>
        </w:rPr>
        <w:t>Δωδεκάνησα</w:t>
      </w:r>
      <w:r w:rsidRPr="00A91422">
        <w:rPr>
          <w:rFonts w:eastAsia="Times New Roman" w:cs="Calibri"/>
          <w:iCs/>
          <w:szCs w:val="23"/>
        </w:rPr>
        <w:t>, Εκδόσεις EXPLORER</w:t>
      </w:r>
    </w:p>
    <w:p w14:paraId="28065CE2"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Ταξιδιωτικός οδηγός (1998), </w:t>
      </w:r>
      <w:r w:rsidRPr="00A91422">
        <w:rPr>
          <w:rFonts w:eastAsia="Times New Roman" w:cs="Calibri"/>
          <w:i/>
          <w:iCs/>
          <w:szCs w:val="23"/>
        </w:rPr>
        <w:t>Τα Ελληνικά Νησιά</w:t>
      </w:r>
      <w:r w:rsidRPr="00A91422">
        <w:rPr>
          <w:rFonts w:eastAsia="Times New Roman" w:cs="Calibri"/>
          <w:iCs/>
          <w:szCs w:val="23"/>
        </w:rPr>
        <w:t xml:space="preserve"> ΚΑΘΗΜΕΡΙΝΗ</w:t>
      </w:r>
    </w:p>
    <w:p w14:paraId="17260200"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Ταξιδιωτικός οδηγός (2002), </w:t>
      </w:r>
      <w:r w:rsidRPr="00A91422">
        <w:rPr>
          <w:rFonts w:eastAsia="Times New Roman" w:cs="Calibri"/>
          <w:i/>
          <w:iCs/>
          <w:szCs w:val="23"/>
        </w:rPr>
        <w:t>Τα Μουσεία της Ελλάδας</w:t>
      </w:r>
      <w:r w:rsidRPr="00A91422">
        <w:rPr>
          <w:rFonts w:eastAsia="Times New Roman" w:cs="Calibri"/>
          <w:iCs/>
          <w:szCs w:val="23"/>
        </w:rPr>
        <w:t xml:space="preserve"> ΕΡΕΥΝΗΤΕΣ</w:t>
      </w:r>
    </w:p>
    <w:p w14:paraId="282780CF"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Τσακίρης Γ. (2007), “</w:t>
      </w:r>
      <w:r w:rsidRPr="00A91422">
        <w:rPr>
          <w:rFonts w:eastAsia="Times New Roman" w:cs="Times New Roman"/>
          <w:i/>
          <w:szCs w:val="23"/>
        </w:rPr>
        <w:t>Σημειώσεις από το μάθημα «Διαχείριση Υδατικών Πόρων»”</w:t>
      </w:r>
      <w:r w:rsidRPr="00A91422">
        <w:rPr>
          <w:rFonts w:eastAsia="Times New Roman" w:cs="Times New Roman"/>
          <w:szCs w:val="23"/>
        </w:rPr>
        <w:t>. ΕΜΠ, Αθήνα</w:t>
      </w:r>
    </w:p>
    <w:p w14:paraId="0E8551A1"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Τσεκούρας Γ. Κλαμπατσέα Ρ., Εισήγηση </w:t>
      </w:r>
      <w:r w:rsidRPr="00A91422">
        <w:rPr>
          <w:rFonts w:eastAsia="Times New Roman" w:cs="Times New Roman"/>
          <w:i/>
          <w:szCs w:val="23"/>
        </w:rPr>
        <w:t>«Αξιολόγηση, αναθεώρηση και εξειδίκευση του Περιφερειακού Πλαισίου Χωροταξικού Σχεδιασμού &amp; Αειφόρου Ανάπτυξης Περιφέρειας Νοτίου Αιγαίου» στην Ημερίδα Περιφερειακού Συμβουλίου Νοτίου Αιγαίου, Ερμούπολη, 24/2/2014.</w:t>
      </w:r>
    </w:p>
    <w:p w14:paraId="2B994B75"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Τσεκούρας Γ. Τσούτσου Χ., Εισήγηση </w:t>
      </w:r>
      <w:r w:rsidRPr="00A91422">
        <w:rPr>
          <w:rFonts w:eastAsia="Times New Roman" w:cs="Times New Roman"/>
          <w:i/>
          <w:szCs w:val="23"/>
        </w:rPr>
        <w:t>«Αξιολόγηση, αναθεώρηση και εξειδίκευση του Περιφερειακού Πλαισίου Χωροταξικού Σχεδιασμού &amp; Αειφόρου Ανάπτυξης Περιφέρειας Νοτίου Αιγαίου» στην Ημερίδα Περιφέρειας Νοτίου Αιγαίου Δ/νση Τουρισμού, Ρόδος, 18/2/2014.</w:t>
      </w:r>
    </w:p>
    <w:p w14:paraId="32F0834C"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Τσεκούρας Γ. Εισήγηση </w:t>
      </w:r>
      <w:r w:rsidRPr="00A91422">
        <w:rPr>
          <w:rFonts w:eastAsia="Times New Roman" w:cs="Times New Roman"/>
          <w:i/>
          <w:szCs w:val="23"/>
        </w:rPr>
        <w:t>«Αξιολόγηση, αναθεώρηση και εξειδίκευση του Περιφερειακού Πλαισίου Χωροταξικού Σχεδιασμού &amp; Αειφόρου Ανάπτυξης Περιφέρειας Νοτίου Αιγαίου»</w:t>
      </w:r>
      <w:r w:rsidRPr="00A91422">
        <w:rPr>
          <w:rFonts w:eastAsia="Times New Roman" w:cs="Times New Roman"/>
          <w:szCs w:val="23"/>
        </w:rPr>
        <w:t xml:space="preserve"> στο Συμπόσιο ΥΠΕΚΑ 12-13/ 11/2013</w:t>
      </w:r>
    </w:p>
    <w:p w14:paraId="4FE9D280" w14:textId="77777777" w:rsidR="00F65A78" w:rsidRPr="00A91422" w:rsidRDefault="00F65A78" w:rsidP="007765EA">
      <w:pPr>
        <w:numPr>
          <w:ilvl w:val="0"/>
          <w:numId w:val="133"/>
        </w:numPr>
        <w:jc w:val="both"/>
        <w:rPr>
          <w:rFonts w:eastAsia="Times New Roman" w:cs="Calibri"/>
          <w:i/>
          <w:iCs/>
          <w:szCs w:val="23"/>
        </w:rPr>
      </w:pPr>
      <w:r w:rsidRPr="00A91422">
        <w:rPr>
          <w:rFonts w:eastAsia="Times New Roman" w:cs="Calibri"/>
          <w:iCs/>
          <w:szCs w:val="23"/>
        </w:rPr>
        <w:t xml:space="preserve">Τσεκούρας Γ.- Οργανισμός Εθνικού Θαλάσσιου Πάρκου Ζακύνθου (ΟΕΘΠΖ) (2002-2004), </w:t>
      </w:r>
      <w:r w:rsidRPr="00A91422">
        <w:rPr>
          <w:rFonts w:eastAsia="Times New Roman" w:cs="Calibri"/>
          <w:i/>
          <w:iCs/>
          <w:szCs w:val="23"/>
        </w:rPr>
        <w:t>Τεχνική και Επιστημονική Στήριξη Προγράμματος LIFE-Environment “Ολοκληρωμένη Διαχείριση Παράκτιας Ζώνης: Υποδειγματικές Δράσεις στο Εθνικό Θαλάσσιο Πάρκο Ζακύνθου – ZANTECOAST” (LIFE ENV/GR/000751)</w:t>
      </w:r>
    </w:p>
    <w:p w14:paraId="583D54CF"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Τσεκούρας Γ.- Τσούτσου Χ. - Αναπτυξιακή Επιχείρηση Δήμου Κερκυραίων (1999-2001) </w:t>
      </w:r>
      <w:r w:rsidRPr="00A91422">
        <w:rPr>
          <w:rFonts w:eastAsia="Times New Roman" w:cs="Calibri"/>
          <w:i/>
          <w:iCs/>
          <w:szCs w:val="23"/>
        </w:rPr>
        <w:t xml:space="preserve">Πρόγραμμα </w:t>
      </w:r>
      <w:r w:rsidRPr="00A91422">
        <w:rPr>
          <w:rFonts w:eastAsia="Times New Roman" w:cs="Calibri"/>
          <w:i/>
          <w:iCs/>
          <w:szCs w:val="23"/>
          <w:lang w:val="en-US"/>
        </w:rPr>
        <w:t>LIFE</w:t>
      </w:r>
      <w:r w:rsidRPr="00A91422">
        <w:rPr>
          <w:rFonts w:eastAsia="Times New Roman" w:cs="Calibri"/>
          <w:i/>
          <w:iCs/>
          <w:szCs w:val="23"/>
        </w:rPr>
        <w:t>/</w:t>
      </w:r>
      <w:r w:rsidRPr="00A91422">
        <w:rPr>
          <w:rFonts w:eastAsia="Times New Roman" w:cs="Calibri"/>
          <w:i/>
          <w:iCs/>
          <w:szCs w:val="23"/>
          <w:lang w:val="en-US"/>
        </w:rPr>
        <w:t>ENV</w:t>
      </w:r>
      <w:r w:rsidRPr="00A91422">
        <w:rPr>
          <w:rFonts w:eastAsia="Times New Roman" w:cs="Calibri"/>
          <w:i/>
          <w:iCs/>
          <w:szCs w:val="23"/>
        </w:rPr>
        <w:t xml:space="preserve"> “</w:t>
      </w:r>
      <w:r w:rsidRPr="00A91422">
        <w:rPr>
          <w:rFonts w:eastAsia="Times New Roman" w:cs="Calibri"/>
          <w:i/>
          <w:iCs/>
          <w:szCs w:val="23"/>
          <w:lang w:val="en-US"/>
        </w:rPr>
        <w:t>REP</w:t>
      </w:r>
      <w:r w:rsidRPr="00A91422">
        <w:rPr>
          <w:rFonts w:eastAsia="Times New Roman" w:cs="Calibri"/>
          <w:i/>
          <w:iCs/>
          <w:szCs w:val="23"/>
        </w:rPr>
        <w:t xml:space="preserve"> - </w:t>
      </w:r>
      <w:r w:rsidRPr="00A91422">
        <w:rPr>
          <w:rFonts w:eastAsia="Times New Roman" w:cs="Calibri"/>
          <w:i/>
          <w:iCs/>
          <w:szCs w:val="23"/>
          <w:lang w:val="en-US"/>
        </w:rPr>
        <w:t>A</w:t>
      </w:r>
      <w:r w:rsidRPr="00A91422">
        <w:rPr>
          <w:rFonts w:eastAsia="Times New Roman" w:cs="Calibri"/>
          <w:i/>
          <w:iCs/>
          <w:szCs w:val="23"/>
        </w:rPr>
        <w:t xml:space="preserve"> </w:t>
      </w:r>
      <w:r w:rsidRPr="00A91422">
        <w:rPr>
          <w:rFonts w:eastAsia="Times New Roman" w:cs="Calibri"/>
          <w:i/>
          <w:iCs/>
          <w:szCs w:val="23"/>
          <w:lang w:val="en-US"/>
        </w:rPr>
        <w:t>Resource</w:t>
      </w:r>
      <w:r w:rsidRPr="00A91422">
        <w:rPr>
          <w:rFonts w:eastAsia="Times New Roman" w:cs="Calibri"/>
          <w:i/>
          <w:iCs/>
          <w:szCs w:val="23"/>
        </w:rPr>
        <w:t xml:space="preserve"> </w:t>
      </w:r>
      <w:r w:rsidRPr="00A91422">
        <w:rPr>
          <w:rFonts w:eastAsia="Times New Roman" w:cs="Calibri"/>
          <w:i/>
          <w:iCs/>
          <w:szCs w:val="23"/>
          <w:lang w:val="en-US"/>
        </w:rPr>
        <w:t>Exchange</w:t>
      </w:r>
      <w:r w:rsidRPr="00A91422">
        <w:rPr>
          <w:rFonts w:eastAsia="Times New Roman" w:cs="Calibri"/>
          <w:i/>
          <w:iCs/>
          <w:szCs w:val="23"/>
        </w:rPr>
        <w:t xml:space="preserve"> </w:t>
      </w:r>
      <w:r w:rsidRPr="00A91422">
        <w:rPr>
          <w:rFonts w:eastAsia="Times New Roman" w:cs="Calibri"/>
          <w:i/>
          <w:iCs/>
          <w:szCs w:val="23"/>
          <w:lang w:val="en-US"/>
        </w:rPr>
        <w:t>Programme</w:t>
      </w:r>
      <w:r w:rsidRPr="00A91422">
        <w:rPr>
          <w:rFonts w:eastAsia="Times New Roman" w:cs="Calibri"/>
          <w:i/>
          <w:iCs/>
          <w:szCs w:val="23"/>
        </w:rPr>
        <w:t xml:space="preserve"> </w:t>
      </w:r>
      <w:r w:rsidRPr="00A91422">
        <w:rPr>
          <w:rFonts w:eastAsia="Times New Roman" w:cs="Calibri"/>
          <w:i/>
          <w:iCs/>
          <w:szCs w:val="23"/>
          <w:lang w:val="en-US"/>
        </w:rPr>
        <w:t>for</w:t>
      </w:r>
      <w:r w:rsidRPr="00A91422">
        <w:rPr>
          <w:rFonts w:eastAsia="Times New Roman" w:cs="Calibri"/>
          <w:i/>
          <w:iCs/>
          <w:szCs w:val="23"/>
        </w:rPr>
        <w:t xml:space="preserve"> </w:t>
      </w:r>
      <w:r w:rsidRPr="00A91422">
        <w:rPr>
          <w:rFonts w:eastAsia="Times New Roman" w:cs="Calibri"/>
          <w:i/>
          <w:iCs/>
          <w:szCs w:val="23"/>
          <w:lang w:val="en-US"/>
        </w:rPr>
        <w:t>Potamos</w:t>
      </w:r>
      <w:r w:rsidRPr="00A91422">
        <w:rPr>
          <w:rFonts w:eastAsia="Times New Roman" w:cs="Calibri"/>
          <w:i/>
          <w:iCs/>
          <w:szCs w:val="23"/>
        </w:rPr>
        <w:t xml:space="preserve"> </w:t>
      </w:r>
      <w:r w:rsidRPr="00A91422">
        <w:rPr>
          <w:rFonts w:eastAsia="Times New Roman" w:cs="Calibri"/>
          <w:i/>
          <w:iCs/>
          <w:szCs w:val="23"/>
          <w:lang w:val="en-US"/>
        </w:rPr>
        <w:t>river</w:t>
      </w:r>
      <w:r w:rsidRPr="00A91422">
        <w:rPr>
          <w:rFonts w:eastAsia="Times New Roman" w:cs="Calibri"/>
          <w:i/>
          <w:iCs/>
          <w:szCs w:val="23"/>
        </w:rPr>
        <w:t xml:space="preserve">, </w:t>
      </w:r>
      <w:r w:rsidRPr="00A91422">
        <w:rPr>
          <w:rFonts w:eastAsia="Times New Roman" w:cs="Calibri"/>
          <w:i/>
          <w:iCs/>
          <w:szCs w:val="23"/>
          <w:lang w:val="en-US"/>
        </w:rPr>
        <w:t>Municipality</w:t>
      </w:r>
      <w:r w:rsidRPr="00A91422">
        <w:rPr>
          <w:rFonts w:eastAsia="Times New Roman" w:cs="Calibri"/>
          <w:i/>
          <w:iCs/>
          <w:szCs w:val="23"/>
        </w:rPr>
        <w:t xml:space="preserve"> </w:t>
      </w:r>
      <w:r w:rsidRPr="00A91422">
        <w:rPr>
          <w:rFonts w:eastAsia="Times New Roman" w:cs="Calibri"/>
          <w:i/>
          <w:iCs/>
          <w:szCs w:val="23"/>
          <w:lang w:val="en-US"/>
        </w:rPr>
        <w:t>of</w:t>
      </w:r>
      <w:r w:rsidRPr="00A91422">
        <w:rPr>
          <w:rFonts w:eastAsia="Times New Roman" w:cs="Calibri"/>
          <w:i/>
          <w:iCs/>
          <w:szCs w:val="23"/>
        </w:rPr>
        <w:t xml:space="preserve"> </w:t>
      </w:r>
      <w:r w:rsidRPr="00A91422">
        <w:rPr>
          <w:rFonts w:eastAsia="Times New Roman" w:cs="Calibri"/>
          <w:i/>
          <w:iCs/>
          <w:szCs w:val="23"/>
          <w:lang w:val="en-US"/>
        </w:rPr>
        <w:t>Corfu</w:t>
      </w:r>
      <w:r w:rsidRPr="00A91422">
        <w:rPr>
          <w:rFonts w:eastAsia="Times New Roman" w:cs="Calibri"/>
          <w:i/>
          <w:iCs/>
          <w:szCs w:val="23"/>
        </w:rPr>
        <w:t>”</w:t>
      </w:r>
    </w:p>
    <w:p w14:paraId="43EB8102"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Τσεκούρας Γ. (1995), </w:t>
      </w:r>
      <w:r w:rsidRPr="00A91422">
        <w:rPr>
          <w:rFonts w:eastAsia="Times New Roman" w:cs="Times New Roman"/>
          <w:i/>
          <w:szCs w:val="23"/>
        </w:rPr>
        <w:t>Ολοκληρωμένη Διαχείριση των Παράκτιων &amp; Νησιωτικών Περιοχών: Η σχετική σημασία του πρωτογενή &amp; τριτογενή τομέα με έμφαση στον τουρισμό,</w:t>
      </w:r>
      <w:r w:rsidRPr="00A91422">
        <w:rPr>
          <w:rFonts w:eastAsia="Times New Roman" w:cs="Times New Roman"/>
          <w:szCs w:val="23"/>
        </w:rPr>
        <w:t xml:space="preserve"> Εισήγηση στο Συνέδριο “</w:t>
      </w:r>
      <w:r w:rsidRPr="00A91422">
        <w:rPr>
          <w:rFonts w:eastAsia="Times New Roman" w:cs="Times New Roman"/>
          <w:szCs w:val="23"/>
          <w:lang w:val="en-US"/>
        </w:rPr>
        <w:t>NATURA</w:t>
      </w:r>
      <w:r w:rsidRPr="00A91422">
        <w:rPr>
          <w:rFonts w:eastAsia="Times New Roman" w:cs="Times New Roman"/>
          <w:szCs w:val="23"/>
        </w:rPr>
        <w:t xml:space="preserve"> 2000:  Η Εφαρμογή της Οδηγίας 92/43/ΕΟΚ στην Ελλάδα, Αθήνα, 12/10/1995</w:t>
      </w:r>
    </w:p>
    <w:p w14:paraId="3CC11493"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Τσούτσου Χ. (2013), Η περιβαλλοντική διάσταση του χωροταξικού &amp; πολεοδομικού σχεδιασμού – Επενέργειες αδράνειας &amp; εφαρμοσμένων τοπικών πολιτικών», ΕΜΠ, Σχολή Αρχιτεκτόνων Μηχανικών,  ΔΠΜΣ</w:t>
      </w:r>
    </w:p>
    <w:p w14:paraId="563F25FD"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ΥΑ 25290 (2003)-</w:t>
      </w:r>
      <w:r w:rsidRPr="00A91422">
        <w:rPr>
          <w:rFonts w:eastAsia="Times New Roman" w:cs="Times New Roman"/>
          <w:i/>
          <w:szCs w:val="23"/>
        </w:rPr>
        <w:t xml:space="preserve"> Έγκριση</w:t>
      </w:r>
      <w:r w:rsidRPr="00A91422">
        <w:rPr>
          <w:rFonts w:eastAsia="Times New Roman" w:cs="Times New Roman"/>
          <w:szCs w:val="23"/>
        </w:rPr>
        <w:t xml:space="preserve"> </w:t>
      </w:r>
      <w:r w:rsidRPr="00A91422">
        <w:rPr>
          <w:rFonts w:eastAsia="Times New Roman" w:cs="Times New Roman"/>
          <w:i/>
          <w:szCs w:val="23"/>
        </w:rPr>
        <w:t>Περιφερειακ</w:t>
      </w:r>
      <w:r w:rsidRPr="00A91422">
        <w:rPr>
          <w:rFonts w:eastAsia="Times New Roman" w:cs="Times New Roman"/>
          <w:szCs w:val="23"/>
        </w:rPr>
        <w:t>ού</w:t>
      </w:r>
      <w:r w:rsidRPr="00A91422">
        <w:rPr>
          <w:rFonts w:eastAsia="Times New Roman" w:cs="Times New Roman"/>
          <w:i/>
          <w:szCs w:val="23"/>
        </w:rPr>
        <w:t xml:space="preserve"> Πλαισίου Χωροταξικού Σχεδιασμού και Αειφόρου Ανάπτυξης Νοτίου Αιγαίου</w:t>
      </w:r>
      <w:r w:rsidRPr="00A91422">
        <w:rPr>
          <w:rFonts w:eastAsia="Times New Roman" w:cs="Times New Roman"/>
          <w:szCs w:val="23"/>
        </w:rPr>
        <w:t xml:space="preserve"> (ΦΕΚ 1487 Β/10-10-2003)</w:t>
      </w:r>
    </w:p>
    <w:p w14:paraId="4FA14BE7"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ΥΠΕΚΑ (2014) - </w:t>
      </w:r>
      <w:r w:rsidRPr="00A91422">
        <w:rPr>
          <w:rFonts w:eastAsia="Times New Roman" w:cs="Times New Roman"/>
          <w:i/>
          <w:szCs w:val="23"/>
        </w:rPr>
        <w:t>Προσχέδιο Διαχείρισης των υδατικών πόρων του Υδατικού Διαμερίσματος Νήσων Αιγαίου</w:t>
      </w:r>
      <w:r w:rsidRPr="00A91422">
        <w:rPr>
          <w:rFonts w:eastAsia="Times New Roman" w:cs="Times New Roman"/>
          <w:szCs w:val="23"/>
        </w:rPr>
        <w:t>- Ειδική Γραμματεία Υδάτων, Διαβούλευση των Σχεδίων Διαχείρισης Υδατικών Πόρων</w:t>
      </w:r>
    </w:p>
    <w:p w14:paraId="79E9B375"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ΥΠΕΚΑ - Ειδική Γραμματεία Υδάτων  / APC ADVANCED PLANNING–CONSULTING ΣΥΜΒΟΥΛΟΙ ΕΠΙΧΕΙΡΗΣΕΩΝ Α.Ε.-ΠΑΝΕΠΙΣΤΗΜΙΟ ΑΙΓΑΙΟΥ–ΕΙΔΙΚΟΣ ΛΟΓΑΡΙΑΣΜΟΣ ΕΡΕΥΝΑΣ - ΑΘΗΝΑΪΚΗ ΑΝAΠΤΥΞΙΑΚΗ Α.Ε.- ΘΕΟΔΩΡΟΣ ΒΑΚΚΑΣ, Θαλάσσια Στρατηγική, Συνοδευτική Τεχνική Έκθεση για το στάδιο της «προετοιμασίας» του σχεδίου δράσης των θαλάσσιων στρατηγικών στην Ελλάδα για την εφαρμογή της Οδηγίας Πλαίσιο για τη Θαλάσσια Στρατηγική 2008/56/ΕΚ.</w:t>
      </w:r>
    </w:p>
    <w:p w14:paraId="159687D7"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ΥΠΕΧΩΔΕ (2008), Κεντρική Υπηρεσία Υδάτων,  </w:t>
      </w:r>
      <w:r w:rsidRPr="00A91422">
        <w:rPr>
          <w:rFonts w:eastAsia="Times New Roman" w:cs="Times New Roman"/>
          <w:i/>
          <w:szCs w:val="23"/>
        </w:rPr>
        <w:t xml:space="preserve">Εθνικό Πρόγραμμα Διαχείρισης και Προστασίας των Υδατικών Πόρων, </w:t>
      </w:r>
      <w:r w:rsidRPr="00A91422">
        <w:rPr>
          <w:rFonts w:eastAsia="Times New Roman" w:cs="Times New Roman"/>
          <w:szCs w:val="23"/>
        </w:rPr>
        <w:t xml:space="preserve">Υποστήριξη της κατάρτισης Εθνικού Προγράμματος Διαχείρισης και Προστασίας των Υδατικών Πόρων, Εκπόνηση: ΕΜΠ, Τομέας Υδατικών Πόρων και Περιβάλλοντος , Επιστημονικός υπεύθυνος: Κουτσογιάννης Δ., Κύριος ερευνητής: Ανδρεαδάκης  Α.,  Αθήνα Φεβρουάριος 2008. </w:t>
      </w:r>
      <w:hyperlink r:id="rId52" w:history="1">
        <w:r w:rsidRPr="00A91422">
          <w:rPr>
            <w:rFonts w:eastAsia="Times New Roman" w:cs="Times New Roman"/>
            <w:szCs w:val="23"/>
            <w:u w:val="single"/>
          </w:rPr>
          <w:t>http://itia.ntua.gr/el/docinfo/782/</w:t>
        </w:r>
      </w:hyperlink>
      <w:r w:rsidRPr="00A91422">
        <w:rPr>
          <w:rFonts w:eastAsia="Times New Roman" w:cs="Times New Roman"/>
          <w:szCs w:val="23"/>
        </w:rPr>
        <w:t xml:space="preserve"> </w:t>
      </w:r>
    </w:p>
    <w:p w14:paraId="4AE61228"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Υπουργείο Αγροτικής Ανάπτυξης και Τροφίμων / Θεματική Ομάδα Εργασίας ΕΑΔ, Η Πολιτική για την Αγροτική Ανάπτυξη στο Πλαίσιο της Περιφερειακής Ανάπτυξης, Επιστημονική Υποστήριξη για Σύνταξη Τυπολογίας Αγροτικών Περιοχών στην Ελλάδα, Τελική Εκθεση, 2012.</w:t>
      </w:r>
    </w:p>
    <w:p w14:paraId="77535435"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Υπουργείο Αγροτικής Ανάπτυξης και Τροφίμων / Γραφείο Γενικού Γραμματέα, Συμπεράσματα Μελέτης Περιφέρειας Νοτίου Αιγαίου για την Εφαρμογή της Νέας Κοινής Αγροτικής Πολιτικής (Κ.Α.Π.), Αύγουστος 2007.</w:t>
      </w:r>
    </w:p>
    <w:p w14:paraId="52D260A0"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Ανάπτυξης και Ανταγωνιστικότητας (2014), </w:t>
      </w:r>
      <w:r w:rsidRPr="00A91422">
        <w:rPr>
          <w:rFonts w:eastAsia="Times New Roman" w:cs="Times New Roman"/>
          <w:i/>
          <w:szCs w:val="23"/>
        </w:rPr>
        <w:t>Υποβληθέν Περιφερειακό Πρόγραμμα Νοτίου Αιγαίου 2014-2020</w:t>
      </w:r>
    </w:p>
    <w:p w14:paraId="6BD1BF33"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Ανάπτυξης &amp; Ανταγωνιστικότητας (2014), </w:t>
      </w:r>
      <w:r w:rsidRPr="00A91422">
        <w:rPr>
          <w:rFonts w:eastAsia="Times New Roman" w:cs="Times New Roman"/>
          <w:i/>
          <w:szCs w:val="23"/>
        </w:rPr>
        <w:t>Σχέδιο «Εταιρικό Σύμφωνο για το Πλαίσιο Ανάπτυξης (ΕΣΠΑ) 2014- 2020»</w:t>
      </w:r>
    </w:p>
    <w:p w14:paraId="68A10900"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Ανάπτυξης &amp; Ανταγωνιστικότητας (2014), </w:t>
      </w:r>
      <w:r w:rsidRPr="00A91422">
        <w:rPr>
          <w:rFonts w:eastAsia="Times New Roman" w:cs="Times New Roman"/>
          <w:i/>
          <w:szCs w:val="23"/>
        </w:rPr>
        <w:t>3η Εγκύκλιος για την κατάρτιση των Επιχειρησιακών Προγραμμάτων της προγραμματικής περιόδου 2014-2020</w:t>
      </w:r>
    </w:p>
    <w:p w14:paraId="04E34069"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Υπουργείο Ανάπτυξης (2005) -</w:t>
      </w:r>
      <w:r w:rsidRPr="00A91422">
        <w:rPr>
          <w:rFonts w:eastAsia="Times New Roman" w:cs="Times New Roman"/>
          <w:i/>
          <w:szCs w:val="23"/>
        </w:rPr>
        <w:t>Στρατηγική της Λισαβόνας: Στόχοι και πορεία επίτευξής τους</w:t>
      </w:r>
      <w:r w:rsidRPr="00A91422">
        <w:rPr>
          <w:rFonts w:eastAsia="Times New Roman" w:cs="Times New Roman"/>
          <w:szCs w:val="23"/>
        </w:rPr>
        <w:t>, Ειδική Γραμματεία για την Ανταγωνιστικότητα Αθήνα</w:t>
      </w:r>
    </w:p>
    <w:p w14:paraId="1D2AB5D7"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Οικονομίας και Οικονομικών (2012), </w:t>
      </w:r>
      <w:r w:rsidRPr="00A91422">
        <w:rPr>
          <w:rFonts w:eastAsia="Times New Roman" w:cs="Times New Roman"/>
          <w:i/>
          <w:szCs w:val="23"/>
        </w:rPr>
        <w:t>Εθνικό Σχέδιο Στρατηγικής Αγροτικής Ανάπτυξης 2007- 2013</w:t>
      </w:r>
    </w:p>
    <w:p w14:paraId="0A8ECDB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Οικονομίας και Οικονομικών (2007), </w:t>
      </w:r>
      <w:r w:rsidRPr="00A91422">
        <w:rPr>
          <w:rFonts w:eastAsia="Times New Roman" w:cs="Times New Roman"/>
          <w:i/>
          <w:iCs/>
          <w:szCs w:val="23"/>
        </w:rPr>
        <w:t xml:space="preserve">Εθνικό Στρατηγικό Πλαίσιο Αναφοράς (ΕΣΠΑ) 2007 – 2013, </w:t>
      </w:r>
      <w:r w:rsidRPr="00A91422">
        <w:rPr>
          <w:rFonts w:eastAsia="Times New Roman" w:cs="Times New Roman"/>
          <w:szCs w:val="23"/>
        </w:rPr>
        <w:t>Αθήνα</w:t>
      </w:r>
    </w:p>
    <w:p w14:paraId="237628A4"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Οικονομίας και Οικονομικών (2007), </w:t>
      </w:r>
      <w:r w:rsidRPr="00A91422">
        <w:rPr>
          <w:rFonts w:eastAsia="Times New Roman" w:cs="Times New Roman"/>
          <w:i/>
          <w:szCs w:val="23"/>
        </w:rPr>
        <w:t>Εθνικό Στρατηγικό Σχέδιο Ανάπτυξης Της Αλιείας 2007-2013 (Ε.Σ.Σ.Α.ΑΛ)</w:t>
      </w:r>
    </w:p>
    <w:p w14:paraId="0701E28A"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Υπουργείο Οικονομίας και Οικονομικών (2007), </w:t>
      </w:r>
      <w:r w:rsidRPr="00A91422">
        <w:rPr>
          <w:rFonts w:eastAsia="Times New Roman" w:cs="Times New Roman"/>
          <w:i/>
          <w:szCs w:val="23"/>
        </w:rPr>
        <w:t>Περιφερειακό Επιχειρησιακό Πρόγραμμα Κρήτης &amp; Νήσων Αιγαίου 2007- 2013</w:t>
      </w:r>
    </w:p>
    <w:p w14:paraId="6E5C7C21" w14:textId="77777777" w:rsidR="00F65A78" w:rsidRPr="00A91422" w:rsidRDefault="00F65A78" w:rsidP="007765EA">
      <w:pPr>
        <w:numPr>
          <w:ilvl w:val="0"/>
          <w:numId w:val="133"/>
        </w:numPr>
        <w:jc w:val="both"/>
        <w:rPr>
          <w:rFonts w:eastAsia="Times New Roman" w:cs="Times New Roman"/>
          <w:szCs w:val="23"/>
        </w:rPr>
      </w:pPr>
      <w:r w:rsidRPr="00A91422">
        <w:rPr>
          <w:rFonts w:eastAsia="Times New Roman" w:cs="Times New Roman"/>
          <w:szCs w:val="23"/>
        </w:rPr>
        <w:t xml:space="preserve">ΥΧΟΠ (1984), </w:t>
      </w:r>
      <w:r w:rsidRPr="00A91422">
        <w:rPr>
          <w:rFonts w:eastAsia="Times New Roman" w:cs="Times New Roman"/>
          <w:i/>
          <w:szCs w:val="23"/>
        </w:rPr>
        <w:t>Προτάσεις Χωροταξικής Οργάνωσης Ν. Δωδεκανήσου &amp; Ν. Κυκλάδων</w:t>
      </w:r>
    </w:p>
    <w:p w14:paraId="6D130070"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Αγαθονησίου</w:t>
      </w:r>
      <w:r w:rsidRPr="00A91422">
        <w:rPr>
          <w:rFonts w:eastAsia="Times New Roman" w:cs="Calibri"/>
          <w:iCs/>
          <w:szCs w:val="23"/>
        </w:rPr>
        <w:t>, Γενική Διεύθυνση Περιφερειακής Αγροτικής Οικονομίας και Κτηνιατρικής</w:t>
      </w:r>
    </w:p>
    <w:p w14:paraId="0D04ABAC"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Αμοργού</w:t>
      </w:r>
      <w:r w:rsidRPr="00A91422">
        <w:rPr>
          <w:rFonts w:eastAsia="Times New Roman" w:cs="Calibri"/>
          <w:iCs/>
          <w:szCs w:val="23"/>
        </w:rPr>
        <w:t>, Γενική Διεύθυνση Περιφερειακής Αγροτικής Οικονομίας και Κτηνιατρικής</w:t>
      </w:r>
    </w:p>
    <w:p w14:paraId="073A9704"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Ανάφης</w:t>
      </w:r>
      <w:r w:rsidRPr="00A91422">
        <w:rPr>
          <w:rFonts w:eastAsia="Times New Roman" w:cs="Calibri"/>
          <w:iCs/>
          <w:szCs w:val="23"/>
        </w:rPr>
        <w:t>, Γενική Διεύθυνση Περιφερειακής Αγροτικής Οικονομίας και Κτηνιατρικής</w:t>
      </w:r>
    </w:p>
    <w:p w14:paraId="6DC02A66"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Άνδρου</w:t>
      </w:r>
      <w:r w:rsidRPr="00A91422">
        <w:rPr>
          <w:rFonts w:eastAsia="Times New Roman" w:cs="Calibri"/>
          <w:iCs/>
          <w:szCs w:val="23"/>
        </w:rPr>
        <w:t>, Γενική Διεύθυνση Περιφερειακής Αγροτικής Οικονομίας και Κτηνιατρικής</w:t>
      </w:r>
    </w:p>
    <w:p w14:paraId="002782DF"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Αντιπάρου</w:t>
      </w:r>
      <w:r w:rsidRPr="00A91422">
        <w:rPr>
          <w:rFonts w:eastAsia="Times New Roman" w:cs="Calibri"/>
          <w:iCs/>
          <w:szCs w:val="23"/>
        </w:rPr>
        <w:t>, Γενική Διεύθυνση Περιφερειακής Αγροτικής Οικονομίας και Κτηνιατρικής</w:t>
      </w:r>
    </w:p>
    <w:p w14:paraId="06D44336"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Αστυπάλαιας</w:t>
      </w:r>
      <w:r w:rsidRPr="00A91422">
        <w:rPr>
          <w:rFonts w:eastAsia="Times New Roman" w:cs="Calibri"/>
          <w:iCs/>
          <w:szCs w:val="23"/>
        </w:rPr>
        <w:t>, Γενική Διεύθυνση Περιφερειακής Αγροτικής Οικονομίας και Κτηνιατρικής</w:t>
      </w:r>
    </w:p>
    <w:p w14:paraId="182329D1"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Δονούσας</w:t>
      </w:r>
      <w:r w:rsidRPr="00A91422">
        <w:rPr>
          <w:rFonts w:eastAsia="Times New Roman" w:cs="Calibri"/>
          <w:iCs/>
          <w:szCs w:val="23"/>
        </w:rPr>
        <w:t>, Γενική Διεύθυνση Περιφερειακής Αγροτικής Οικονομίας και Κτηνιατρικής</w:t>
      </w:r>
    </w:p>
    <w:p w14:paraId="1807E573"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Ηρακλειάς</w:t>
      </w:r>
      <w:r w:rsidRPr="00A91422">
        <w:rPr>
          <w:rFonts w:eastAsia="Times New Roman" w:cs="Calibri"/>
          <w:iCs/>
          <w:szCs w:val="23"/>
        </w:rPr>
        <w:t>, Γενική Διεύθυνση Περιφερειακής Αγροτικής Οικονομίας και Κτηνιατρικής</w:t>
      </w:r>
    </w:p>
    <w:p w14:paraId="01FA2FA8"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Θήρας- Θηρασιάς</w:t>
      </w:r>
      <w:r w:rsidRPr="00A91422">
        <w:rPr>
          <w:rFonts w:eastAsia="Times New Roman" w:cs="Calibri"/>
          <w:iCs/>
          <w:szCs w:val="23"/>
        </w:rPr>
        <w:t>, Γενική Διεύθυνση Περιφερειακής Αγροτικής Οικονομίας και Κτηνιατρικής</w:t>
      </w:r>
    </w:p>
    <w:p w14:paraId="7602E4B5"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Ίου</w:t>
      </w:r>
      <w:r w:rsidRPr="00A91422">
        <w:rPr>
          <w:rFonts w:eastAsia="Times New Roman" w:cs="Calibri"/>
          <w:iCs/>
          <w:szCs w:val="23"/>
        </w:rPr>
        <w:t>, Γενική Διεύθυνση Περιφερειακής Αγροτικής Οικονομίας και Κτηνιατρικής</w:t>
      </w:r>
    </w:p>
    <w:p w14:paraId="680CDD71"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Καλύμνου</w:t>
      </w:r>
      <w:r w:rsidRPr="00A91422">
        <w:rPr>
          <w:rFonts w:eastAsia="Times New Roman" w:cs="Calibri"/>
          <w:iCs/>
          <w:szCs w:val="23"/>
        </w:rPr>
        <w:t>, Γενική Διεύθυνση Περιφερειακής Αγροτικής Οικονομίας και Κτηνιατρικής</w:t>
      </w:r>
    </w:p>
    <w:p w14:paraId="50981D94"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Καρπάθου</w:t>
      </w:r>
      <w:r w:rsidRPr="00A91422">
        <w:rPr>
          <w:rFonts w:eastAsia="Times New Roman" w:cs="Calibri"/>
          <w:iCs/>
          <w:szCs w:val="23"/>
        </w:rPr>
        <w:t>, Γενική Διεύθυνση Περιφερειακής Αγροτικής Οικονομίας και Κτηνιατρικής</w:t>
      </w:r>
    </w:p>
    <w:p w14:paraId="76B39552"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Κάσου</w:t>
      </w:r>
      <w:r w:rsidRPr="00A91422">
        <w:rPr>
          <w:rFonts w:eastAsia="Times New Roman" w:cs="Calibri"/>
          <w:iCs/>
          <w:szCs w:val="23"/>
        </w:rPr>
        <w:t>, Γενική Διεύθυνση Περιφερειακής Αγροτικής Οικονομίας και Κτηνιατρικής</w:t>
      </w:r>
    </w:p>
    <w:p w14:paraId="627473D5"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Κέας</w:t>
      </w:r>
      <w:r w:rsidRPr="00A91422">
        <w:rPr>
          <w:rFonts w:eastAsia="Times New Roman" w:cs="Calibri"/>
          <w:iCs/>
          <w:szCs w:val="23"/>
        </w:rPr>
        <w:t>, Γενική Διεύθυνση Περιφερειακής Αγροτικής Οικονομίας και Κτηνιατρικής</w:t>
      </w:r>
    </w:p>
    <w:p w14:paraId="288C94C3"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Κιμώλου</w:t>
      </w:r>
      <w:r w:rsidRPr="00A91422">
        <w:rPr>
          <w:rFonts w:eastAsia="Times New Roman" w:cs="Calibri"/>
          <w:iCs/>
          <w:szCs w:val="23"/>
        </w:rPr>
        <w:t>, Γενική Διεύθυνση Περιφερειακής Αγροτικής Οικονομίας και Κτηνιατρικής</w:t>
      </w:r>
    </w:p>
    <w:p w14:paraId="3433C346"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Κουφονησίων</w:t>
      </w:r>
      <w:r w:rsidRPr="00A91422">
        <w:rPr>
          <w:rFonts w:eastAsia="Times New Roman" w:cs="Calibri"/>
          <w:iCs/>
          <w:szCs w:val="23"/>
        </w:rPr>
        <w:t>, Γενική Διεύθυνση Περιφερειακής Αγροτικής Οικονομίας και Κτηνιατρικής</w:t>
      </w:r>
    </w:p>
    <w:p w14:paraId="40D72461"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Κύθνου</w:t>
      </w:r>
      <w:r w:rsidRPr="00A91422">
        <w:rPr>
          <w:rFonts w:eastAsia="Times New Roman" w:cs="Calibri"/>
          <w:iCs/>
          <w:szCs w:val="23"/>
        </w:rPr>
        <w:t>, Γενική Διεύθυνση Περιφερειακής Αγροτικής Οικονομίας και Κτηνιατρικής</w:t>
      </w:r>
    </w:p>
    <w:p w14:paraId="189B6FD0"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Κώ</w:t>
      </w:r>
      <w:r w:rsidRPr="00A91422">
        <w:rPr>
          <w:rFonts w:eastAsia="Times New Roman" w:cs="Calibri"/>
          <w:iCs/>
          <w:szCs w:val="23"/>
        </w:rPr>
        <w:t>, Γενική Διεύθυνση Περιφερειακής Αγροτικής Οικονομίας και Κτηνιατρικής</w:t>
      </w:r>
    </w:p>
    <w:p w14:paraId="1E1D387C"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Λειψών</w:t>
      </w:r>
      <w:r w:rsidRPr="00A91422">
        <w:rPr>
          <w:rFonts w:eastAsia="Times New Roman" w:cs="Calibri"/>
          <w:iCs/>
          <w:szCs w:val="23"/>
        </w:rPr>
        <w:t>, Γενική Διεύθυνση Περιφερειακής Αγροτικής Οικονομίας και Κτηνιατρικής</w:t>
      </w:r>
    </w:p>
    <w:p w14:paraId="620CB02E"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Λέρου</w:t>
      </w:r>
      <w:r w:rsidRPr="00A91422">
        <w:rPr>
          <w:rFonts w:eastAsia="Times New Roman" w:cs="Calibri"/>
          <w:iCs/>
          <w:szCs w:val="23"/>
        </w:rPr>
        <w:t>, Γενική Διεύθυνση Περιφερειακής Αγροτικής Οικονομίας και Κτηνιατρικής</w:t>
      </w:r>
    </w:p>
    <w:p w14:paraId="1BCFCB53"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Μεγίστης</w:t>
      </w:r>
      <w:r w:rsidRPr="00A91422">
        <w:rPr>
          <w:rFonts w:eastAsia="Times New Roman" w:cs="Calibri"/>
          <w:iCs/>
          <w:szCs w:val="23"/>
        </w:rPr>
        <w:t>, Γενική Διεύθυνση Περιφερειακής Αγροτικής Οικονομίας και Κτηνιατρικής</w:t>
      </w:r>
    </w:p>
    <w:p w14:paraId="0DB7F73D"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Μήλου</w:t>
      </w:r>
      <w:r w:rsidRPr="00A91422">
        <w:rPr>
          <w:rFonts w:eastAsia="Times New Roman" w:cs="Calibri"/>
          <w:iCs/>
          <w:szCs w:val="23"/>
        </w:rPr>
        <w:t>, Γενική Διεύθυνση Περιφερειακής Αγροτικής Οικονομίας και Κτηνιατρικής</w:t>
      </w:r>
    </w:p>
    <w:p w14:paraId="65948898"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Μυκόνου</w:t>
      </w:r>
      <w:r w:rsidRPr="00A91422">
        <w:rPr>
          <w:rFonts w:eastAsia="Times New Roman" w:cs="Calibri"/>
          <w:iCs/>
          <w:szCs w:val="23"/>
        </w:rPr>
        <w:t>, Γενική Διεύθυνση Περιφερειακής Αγροτικής Οικονομίας και Κτηνιατρικής</w:t>
      </w:r>
    </w:p>
    <w:p w14:paraId="0E491A38"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Νάξου</w:t>
      </w:r>
      <w:r w:rsidRPr="00A91422">
        <w:rPr>
          <w:rFonts w:eastAsia="Times New Roman" w:cs="Calibri"/>
          <w:iCs/>
          <w:szCs w:val="23"/>
        </w:rPr>
        <w:t>, Γενική Διεύθυνση Περιφερειακής Αγροτικής Οικονομίας και Κτηνιατρικής</w:t>
      </w:r>
    </w:p>
    <w:p w14:paraId="257F9882"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Νισύρου</w:t>
      </w:r>
      <w:r w:rsidRPr="00A91422">
        <w:rPr>
          <w:rFonts w:eastAsia="Times New Roman" w:cs="Calibri"/>
          <w:iCs/>
          <w:szCs w:val="23"/>
        </w:rPr>
        <w:t>, Γενική Διεύθυνση Περιφερειακής Αγροτικής Οικονομίας και Κτηνιατρικής</w:t>
      </w:r>
    </w:p>
    <w:p w14:paraId="2B0A759D"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Πάρου</w:t>
      </w:r>
      <w:r w:rsidRPr="00A91422">
        <w:rPr>
          <w:rFonts w:eastAsia="Times New Roman" w:cs="Calibri"/>
          <w:iCs/>
          <w:szCs w:val="23"/>
        </w:rPr>
        <w:t>, Γενική Διεύθυνση Περιφερειακής Αγροτικής Οικονομίας και Κτηνιατρικής</w:t>
      </w:r>
    </w:p>
    <w:p w14:paraId="4B4EDF54"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Πάτμου</w:t>
      </w:r>
      <w:r w:rsidRPr="00A91422">
        <w:rPr>
          <w:rFonts w:eastAsia="Times New Roman" w:cs="Calibri"/>
          <w:iCs/>
          <w:szCs w:val="23"/>
        </w:rPr>
        <w:t>, Γενική Διεύθυνση Περιφερειακής Αγροτικής Οικονομίας και Κτηνιατρικής</w:t>
      </w:r>
    </w:p>
    <w:p w14:paraId="2BDA6472"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Ρόδου</w:t>
      </w:r>
      <w:r w:rsidRPr="00A91422">
        <w:rPr>
          <w:rFonts w:eastAsia="Times New Roman" w:cs="Calibri"/>
          <w:iCs/>
          <w:szCs w:val="23"/>
        </w:rPr>
        <w:t>, Γενική Διεύθυνση Περιφερειακής Αγροτικής Οικονομίας και Κτηνιατρικής</w:t>
      </w:r>
    </w:p>
    <w:p w14:paraId="744C3577"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Σερίφου</w:t>
      </w:r>
      <w:r w:rsidRPr="00A91422">
        <w:rPr>
          <w:rFonts w:eastAsia="Times New Roman" w:cs="Calibri"/>
          <w:iCs/>
          <w:szCs w:val="23"/>
        </w:rPr>
        <w:t>, Γενική Διεύθυνση Περιφερειακής Αγροτικής Οικονομίας και Κτηνιατρικής</w:t>
      </w:r>
    </w:p>
    <w:p w14:paraId="2AABFE15"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Σικίνου</w:t>
      </w:r>
      <w:r w:rsidRPr="00A91422">
        <w:rPr>
          <w:rFonts w:eastAsia="Times New Roman" w:cs="Calibri"/>
          <w:iCs/>
          <w:szCs w:val="23"/>
        </w:rPr>
        <w:t>, Γενική Διεύθυνση Περιφερειακής Αγροτικής Οικονομίας και Κτηνιατρικής</w:t>
      </w:r>
    </w:p>
    <w:p w14:paraId="233F3C2E"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Σίφνου</w:t>
      </w:r>
      <w:r w:rsidRPr="00A91422">
        <w:rPr>
          <w:rFonts w:eastAsia="Times New Roman" w:cs="Calibri"/>
          <w:iCs/>
          <w:szCs w:val="23"/>
        </w:rPr>
        <w:t>, Γενική Διεύθυνση Περιφερειακής Αγροτικής Οικονομίας και Κτηνιατρικής</w:t>
      </w:r>
    </w:p>
    <w:p w14:paraId="4BF46E4D"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Σύμης</w:t>
      </w:r>
      <w:r w:rsidRPr="00A91422">
        <w:rPr>
          <w:rFonts w:eastAsia="Times New Roman" w:cs="Calibri"/>
          <w:iCs/>
          <w:szCs w:val="23"/>
        </w:rPr>
        <w:t>, Γενική Διεύθυνση Περιφερειακής Αγροτικής Οικονομίας και Κτηνιατρικής</w:t>
      </w:r>
    </w:p>
    <w:p w14:paraId="7B3865A6"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Σύρου</w:t>
      </w:r>
      <w:r w:rsidRPr="00A91422">
        <w:rPr>
          <w:rFonts w:eastAsia="Times New Roman" w:cs="Calibri"/>
          <w:iCs/>
          <w:szCs w:val="23"/>
        </w:rPr>
        <w:t>, Γενική Διεύθυνση Περιφερειακής Αγροτικής Οικονομίας και Κτηνιατρικής</w:t>
      </w:r>
    </w:p>
    <w:p w14:paraId="3DA07DCD"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Σχοινούσσας</w:t>
      </w:r>
      <w:r w:rsidRPr="00A91422">
        <w:rPr>
          <w:rFonts w:eastAsia="Times New Roman" w:cs="Calibri"/>
          <w:iCs/>
          <w:szCs w:val="23"/>
        </w:rPr>
        <w:t>, Γενική Διεύθυνση Περιφερειακής Αγροτικής Οικονομίας και Κτηνιατρικής</w:t>
      </w:r>
    </w:p>
    <w:p w14:paraId="5106FBE9"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Τήλου</w:t>
      </w:r>
      <w:r w:rsidRPr="00A91422">
        <w:rPr>
          <w:rFonts w:eastAsia="Times New Roman" w:cs="Calibri"/>
          <w:iCs/>
          <w:szCs w:val="23"/>
        </w:rPr>
        <w:t>, Γενική Διεύθυνση Περιφερειακής Αγροτικής Οικονομίας και Κτηνιατρικής</w:t>
      </w:r>
    </w:p>
    <w:p w14:paraId="13FAFCB4"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Τήνου</w:t>
      </w:r>
      <w:r w:rsidRPr="00A91422">
        <w:rPr>
          <w:rFonts w:eastAsia="Times New Roman" w:cs="Calibri"/>
          <w:iCs/>
          <w:szCs w:val="23"/>
        </w:rPr>
        <w:t>, Γενική Διεύθυνση Περιφερειακής Αγροτικής Οικονομίας και Κτηνιατρικής</w:t>
      </w:r>
    </w:p>
    <w:p w14:paraId="1EBD3DD0"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Φολεγάνδρου</w:t>
      </w:r>
      <w:r w:rsidRPr="00A91422">
        <w:rPr>
          <w:rFonts w:eastAsia="Times New Roman" w:cs="Calibri"/>
          <w:iCs/>
          <w:szCs w:val="23"/>
        </w:rPr>
        <w:t>, Γενική Διεύθυνση Περιφερειακής Αγροτικής Οικονομίας και Κτηνιατρικής</w:t>
      </w:r>
    </w:p>
    <w:p w14:paraId="5CF925C9" w14:textId="77777777" w:rsidR="00F65A78" w:rsidRPr="00A91422" w:rsidRDefault="00F65A78" w:rsidP="007765EA">
      <w:pPr>
        <w:numPr>
          <w:ilvl w:val="0"/>
          <w:numId w:val="133"/>
        </w:numPr>
        <w:jc w:val="both"/>
        <w:rPr>
          <w:rFonts w:eastAsia="Times New Roman" w:cs="Calibri"/>
          <w:iCs/>
          <w:szCs w:val="23"/>
        </w:rPr>
      </w:pPr>
      <w:r w:rsidRPr="00A91422">
        <w:rPr>
          <w:rFonts w:eastAsia="Times New Roman" w:cs="Calibri"/>
          <w:iCs/>
          <w:szCs w:val="23"/>
        </w:rPr>
        <w:t xml:space="preserve">Περιφέρεια Νοτίου Αιγαίου (2014) - </w:t>
      </w:r>
      <w:r w:rsidRPr="00A91422">
        <w:rPr>
          <w:rFonts w:eastAsia="Times New Roman" w:cs="Calibri"/>
          <w:i/>
          <w:iCs/>
          <w:szCs w:val="23"/>
        </w:rPr>
        <w:t>Επιχειρησιακό Σχέδιο Αγροτικής Ανάπτυξης 2014 – 2020 Χάλκης</w:t>
      </w:r>
      <w:r w:rsidRPr="00A91422">
        <w:rPr>
          <w:rFonts w:eastAsia="Times New Roman" w:cs="Calibri"/>
          <w:iCs/>
          <w:szCs w:val="23"/>
        </w:rPr>
        <w:t>, Γενική Διεύθυνση Περιφερειακής Αγροτικής Οικονομίας και Κτηνιατρικής</w:t>
      </w:r>
    </w:p>
    <w:p w14:paraId="5D2B65F6" w14:textId="77777777" w:rsidR="00F65A78" w:rsidRPr="00A91422" w:rsidRDefault="00F65A78" w:rsidP="0023187D">
      <w:pPr>
        <w:jc w:val="both"/>
        <w:rPr>
          <w:rFonts w:eastAsia="Times New Roman" w:cs="Times New Roman"/>
          <w:szCs w:val="23"/>
          <w:u w:val="single"/>
        </w:rPr>
      </w:pPr>
    </w:p>
    <w:p w14:paraId="64F37551" w14:textId="77777777" w:rsidR="00F65A78" w:rsidRPr="00A91422" w:rsidRDefault="00F65A78" w:rsidP="0023187D">
      <w:pPr>
        <w:jc w:val="both"/>
        <w:rPr>
          <w:rFonts w:eastAsia="Times New Roman" w:cs="Times New Roman"/>
          <w:szCs w:val="23"/>
          <w:u w:val="single"/>
        </w:rPr>
      </w:pPr>
      <w:r w:rsidRPr="00A91422">
        <w:rPr>
          <w:rFonts w:eastAsia="Times New Roman" w:cs="Times New Roman"/>
          <w:szCs w:val="23"/>
          <w:u w:val="single"/>
        </w:rPr>
        <w:t>Ξενόγλωσση</w:t>
      </w:r>
    </w:p>
    <w:p w14:paraId="6AE8944B"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szCs w:val="23"/>
          <w:lang w:val="en-US"/>
        </w:rPr>
        <w:t xml:space="preserve">Agenda 21, (1992): </w:t>
      </w:r>
      <w:r w:rsidRPr="00A91422">
        <w:rPr>
          <w:rFonts w:eastAsia="Times New Roman" w:cs="Times New Roman"/>
          <w:i/>
          <w:szCs w:val="23"/>
          <w:lang w:val="en-US"/>
        </w:rPr>
        <w:t>Programme of Action for Sustainable Development</w:t>
      </w:r>
      <w:r w:rsidRPr="00A91422">
        <w:rPr>
          <w:rFonts w:eastAsia="Times New Roman" w:cs="Times New Roman"/>
          <w:szCs w:val="23"/>
          <w:lang w:val="en-US"/>
        </w:rPr>
        <w:t xml:space="preserve">, Rio Declaration </w:t>
      </w:r>
      <w:proofErr w:type="gramStart"/>
      <w:r w:rsidRPr="00A91422">
        <w:rPr>
          <w:rFonts w:eastAsia="Times New Roman" w:cs="Times New Roman"/>
          <w:szCs w:val="23"/>
          <w:lang w:val="en-US"/>
        </w:rPr>
        <w:t>On</w:t>
      </w:r>
      <w:proofErr w:type="gramEnd"/>
      <w:r w:rsidRPr="00A91422">
        <w:rPr>
          <w:rFonts w:eastAsia="Times New Roman" w:cs="Times New Roman"/>
          <w:szCs w:val="23"/>
          <w:lang w:val="en-US"/>
        </w:rPr>
        <w:t xml:space="preserve"> Environment and Development, Statement of Forest Principles, United Nations, 1993, ISBN: 978-9211005097</w:t>
      </w:r>
    </w:p>
    <w:p w14:paraId="778DE25A"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szCs w:val="23"/>
          <w:lang w:val="en-US"/>
        </w:rPr>
        <w:t xml:space="preserve"> European Union (2010) Fifth Report on Economic, Social and Territorial Cohesion, Luxembourg: Publications Office of the European Union, </w:t>
      </w:r>
      <w:proofErr w:type="gramStart"/>
      <w:r w:rsidRPr="00A91422">
        <w:rPr>
          <w:rFonts w:eastAsia="Times New Roman" w:cs="Times New Roman"/>
          <w:szCs w:val="23"/>
          <w:lang w:val="en-US"/>
        </w:rPr>
        <w:t>COM(</w:t>
      </w:r>
      <w:proofErr w:type="gramEnd"/>
      <w:r w:rsidRPr="00A91422">
        <w:rPr>
          <w:rFonts w:eastAsia="Times New Roman" w:cs="Times New Roman"/>
          <w:szCs w:val="23"/>
          <w:lang w:val="en-US"/>
        </w:rPr>
        <w:t>2010) 642/3</w:t>
      </w:r>
    </w:p>
    <w:p w14:paraId="1931801F"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szCs w:val="23"/>
          <w:lang w:val="en-US"/>
        </w:rPr>
        <w:t>European Spatial Development Perspective (ESDP) [European Commission, 1999].</w:t>
      </w:r>
    </w:p>
    <w:p w14:paraId="1B0CEE9E"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szCs w:val="23"/>
          <w:lang w:val="en-US"/>
        </w:rPr>
        <w:t>EUROSTAT</w:t>
      </w:r>
    </w:p>
    <w:p w14:paraId="5A2AF691"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szCs w:val="23"/>
          <w:lang w:val="en-US"/>
        </w:rPr>
        <w:t xml:space="preserve">Grigg N. S., (1996), </w:t>
      </w:r>
      <w:r w:rsidRPr="00A91422">
        <w:rPr>
          <w:rFonts w:eastAsia="Times New Roman" w:cs="Times New Roman"/>
          <w:i/>
          <w:szCs w:val="23"/>
          <w:lang w:val="en-US"/>
        </w:rPr>
        <w:t xml:space="preserve">Water Resources Management: Principles, </w:t>
      </w:r>
      <w:proofErr w:type="gramStart"/>
      <w:r w:rsidRPr="00A91422">
        <w:rPr>
          <w:rFonts w:eastAsia="Times New Roman" w:cs="Times New Roman"/>
          <w:i/>
          <w:szCs w:val="23"/>
          <w:lang w:val="en-US"/>
        </w:rPr>
        <w:t>Regulations</w:t>
      </w:r>
      <w:r w:rsidRPr="00A91422">
        <w:rPr>
          <w:rFonts w:eastAsia="Times New Roman" w:cs="Times New Roman"/>
          <w:szCs w:val="23"/>
          <w:lang w:val="en-US"/>
        </w:rPr>
        <w:t xml:space="preserve">  </w:t>
      </w:r>
      <w:r w:rsidRPr="00A91422">
        <w:rPr>
          <w:rFonts w:eastAsia="Times New Roman" w:cs="Times New Roman"/>
          <w:i/>
          <w:szCs w:val="23"/>
          <w:lang w:val="en-US"/>
        </w:rPr>
        <w:t>and</w:t>
      </w:r>
      <w:proofErr w:type="gramEnd"/>
      <w:r w:rsidRPr="00A91422">
        <w:rPr>
          <w:rFonts w:eastAsia="Times New Roman" w:cs="Times New Roman"/>
          <w:i/>
          <w:szCs w:val="23"/>
          <w:lang w:val="en-US"/>
        </w:rPr>
        <w:t xml:space="preserve"> Cases, </w:t>
      </w:r>
      <w:r w:rsidRPr="00A91422">
        <w:rPr>
          <w:rFonts w:eastAsia="Times New Roman" w:cs="Times New Roman"/>
          <w:szCs w:val="23"/>
          <w:lang w:val="en-US"/>
        </w:rPr>
        <w:t xml:space="preserve"> McGraw-Hill Professional, ISBN: 007024782X</w:t>
      </w:r>
    </w:p>
    <w:p w14:paraId="3D420A58" w14:textId="77777777" w:rsidR="00F65A78" w:rsidRPr="00A91422" w:rsidRDefault="00F65A78" w:rsidP="007765EA">
      <w:pPr>
        <w:numPr>
          <w:ilvl w:val="0"/>
          <w:numId w:val="134"/>
        </w:numPr>
        <w:tabs>
          <w:tab w:val="left" w:pos="709"/>
        </w:tabs>
        <w:jc w:val="both"/>
        <w:rPr>
          <w:rFonts w:eastAsia="Times New Roman" w:cs="Times New Roman"/>
          <w:b/>
          <w:noProof/>
          <w:szCs w:val="23"/>
          <w:lang w:val="en-US"/>
        </w:rPr>
      </w:pPr>
      <w:r w:rsidRPr="00A91422">
        <w:rPr>
          <w:rFonts w:eastAsia="Times New Roman" w:cs="Times New Roman"/>
          <w:noProof/>
          <w:szCs w:val="23"/>
          <w:lang w:val="en-US"/>
        </w:rPr>
        <w:t xml:space="preserve">Haniotou H. and Klabatsea R., </w:t>
      </w:r>
      <w:r w:rsidRPr="00A91422">
        <w:rPr>
          <w:rFonts w:eastAsia="Times New Roman" w:cs="Times New Roman"/>
          <w:i/>
          <w:noProof/>
          <w:szCs w:val="23"/>
          <w:lang w:val="en-US"/>
        </w:rPr>
        <w:t>Sustainable welfare at the Southern Aegean Region,</w:t>
      </w:r>
      <w:r w:rsidRPr="00A91422">
        <w:rPr>
          <w:rFonts w:eastAsia="Times New Roman" w:cs="Times New Roman"/>
          <w:noProof/>
          <w:szCs w:val="23"/>
          <w:lang w:val="en-US"/>
        </w:rPr>
        <w:t xml:space="preserve"> in</w:t>
      </w:r>
      <w:r w:rsidRPr="00A91422">
        <w:rPr>
          <w:rFonts w:eastAsia="Times New Roman" w:cs="Times New Roman"/>
          <w:b/>
          <w:noProof/>
          <w:szCs w:val="23"/>
          <w:lang w:val="en-US"/>
        </w:rPr>
        <w:t xml:space="preserve"> </w:t>
      </w:r>
      <w:r w:rsidRPr="00A91422">
        <w:rPr>
          <w:rFonts w:eastAsia="Times New Roman" w:cs="Times New Roman"/>
          <w:szCs w:val="23"/>
          <w:lang w:val="en-US"/>
        </w:rPr>
        <w:t>Series of Research Reports of Seinäjoki University of Applied Sciences, Finland, 2014.</w:t>
      </w:r>
    </w:p>
    <w:p w14:paraId="29939A80"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szCs w:val="23"/>
          <w:lang w:val="en-US"/>
        </w:rPr>
        <w:t xml:space="preserve">McKinsey &amp; Company (2012), </w:t>
      </w:r>
      <w:r w:rsidRPr="00A91422">
        <w:rPr>
          <w:rFonts w:eastAsia="Times New Roman" w:cs="Times New Roman"/>
          <w:i/>
          <w:szCs w:val="23"/>
          <w:lang w:val="en-US"/>
        </w:rPr>
        <w:t xml:space="preserve">Greece 10 Years Ahead. Defining Greece’s growth model and strategy, Executive Summary, </w:t>
      </w:r>
      <w:r w:rsidRPr="00A91422">
        <w:rPr>
          <w:rFonts w:eastAsia="Times New Roman" w:cs="Times New Roman"/>
          <w:szCs w:val="23"/>
          <w:lang w:val="en-US"/>
        </w:rPr>
        <w:t xml:space="preserve">Athens Office </w:t>
      </w:r>
      <w:hyperlink r:id="rId53" w:history="1">
        <w:r w:rsidRPr="00A91422">
          <w:rPr>
            <w:rFonts w:eastAsia="Times New Roman" w:cs="Times New Roman"/>
            <w:szCs w:val="23"/>
            <w:u w:val="single"/>
            <w:lang w:val="en-US"/>
          </w:rPr>
          <w:t>http://www.mckinsey.com/locations/athens/GreeceExecutiveSummary_new/pdfs/Executive_summary_English.pdf</w:t>
        </w:r>
      </w:hyperlink>
      <w:r w:rsidRPr="00A91422">
        <w:rPr>
          <w:rFonts w:eastAsia="Times New Roman" w:cs="Times New Roman"/>
          <w:iCs/>
          <w:szCs w:val="23"/>
          <w:lang w:val="en-US"/>
        </w:rPr>
        <w:t xml:space="preserve">, </w:t>
      </w:r>
      <w:r w:rsidRPr="00A91422">
        <w:rPr>
          <w:rFonts w:eastAsia="Times New Roman" w:cs="Times New Roman"/>
          <w:iCs/>
          <w:szCs w:val="23"/>
        </w:rPr>
        <w:t>ημερομηνία</w:t>
      </w:r>
      <w:r w:rsidRPr="00A91422">
        <w:rPr>
          <w:rFonts w:eastAsia="Times New Roman" w:cs="Times New Roman"/>
          <w:iCs/>
          <w:szCs w:val="23"/>
          <w:lang w:val="en-US"/>
        </w:rPr>
        <w:t xml:space="preserve"> </w:t>
      </w:r>
      <w:r w:rsidRPr="00A91422">
        <w:rPr>
          <w:rFonts w:eastAsia="Times New Roman" w:cs="Times New Roman"/>
          <w:iCs/>
          <w:szCs w:val="23"/>
        </w:rPr>
        <w:t>επίσκεψης</w:t>
      </w:r>
      <w:r w:rsidRPr="00A91422">
        <w:rPr>
          <w:rFonts w:eastAsia="Times New Roman" w:cs="Times New Roman"/>
          <w:iCs/>
          <w:szCs w:val="23"/>
          <w:lang w:val="en-US"/>
        </w:rPr>
        <w:t xml:space="preserve"> 13/5/2014</w:t>
      </w:r>
    </w:p>
    <w:p w14:paraId="1E9AF3BF" w14:textId="77777777" w:rsidR="00F65A78" w:rsidRPr="00A91422" w:rsidRDefault="00F65A78" w:rsidP="007765EA">
      <w:pPr>
        <w:numPr>
          <w:ilvl w:val="0"/>
          <w:numId w:val="134"/>
        </w:numPr>
        <w:jc w:val="both"/>
        <w:rPr>
          <w:rFonts w:eastAsia="Times New Roman" w:cs="Times New Roman"/>
          <w:szCs w:val="23"/>
          <w:lang w:val="en-US"/>
        </w:rPr>
      </w:pPr>
      <w:r w:rsidRPr="00A91422">
        <w:rPr>
          <w:rFonts w:eastAsia="Times New Roman" w:cs="Times New Roman"/>
          <w:iCs/>
          <w:szCs w:val="23"/>
          <w:lang w:val="en-US"/>
        </w:rPr>
        <w:t xml:space="preserve">UNESCO </w:t>
      </w:r>
      <w:r w:rsidRPr="00A91422">
        <w:rPr>
          <w:rFonts w:eastAsia="Times New Roman" w:cs="Times New Roman"/>
          <w:i/>
          <w:iCs/>
          <w:szCs w:val="23"/>
          <w:lang w:val="en-US"/>
        </w:rPr>
        <w:t>World Water Development Report 3</w:t>
      </w:r>
      <w:r w:rsidRPr="00A91422">
        <w:rPr>
          <w:rFonts w:eastAsia="Times New Roman" w:cs="Times New Roman"/>
          <w:iCs/>
          <w:szCs w:val="23"/>
          <w:lang w:val="en-US"/>
        </w:rPr>
        <w:t>, 2009 ISBN: 978-9-23104-095-5</w:t>
      </w:r>
    </w:p>
    <w:p w14:paraId="3985B8A9" w14:textId="77777777" w:rsidR="00F65A78" w:rsidRPr="00A91422" w:rsidRDefault="00F65A78" w:rsidP="007765EA">
      <w:pPr>
        <w:numPr>
          <w:ilvl w:val="0"/>
          <w:numId w:val="134"/>
        </w:numPr>
        <w:jc w:val="both"/>
        <w:rPr>
          <w:rFonts w:eastAsia="Times New Roman" w:cs="Times New Roman"/>
          <w:iCs/>
          <w:szCs w:val="23"/>
          <w:lang w:val="en-US"/>
        </w:rPr>
      </w:pPr>
      <w:r w:rsidRPr="00A91422">
        <w:rPr>
          <w:rFonts w:eastAsia="Times New Roman" w:cs="Times New Roman"/>
          <w:iCs/>
          <w:szCs w:val="23"/>
          <w:lang w:val="en-US"/>
        </w:rPr>
        <w:t xml:space="preserve">UNESCO - </w:t>
      </w:r>
      <w:r w:rsidRPr="00A91422">
        <w:rPr>
          <w:rFonts w:eastAsia="Times New Roman" w:cs="Times New Roman"/>
          <w:i/>
          <w:iCs/>
          <w:szCs w:val="23"/>
          <w:lang w:val="en-US"/>
        </w:rPr>
        <w:t>World Water Development Report 1</w:t>
      </w:r>
      <w:r w:rsidRPr="00A91422">
        <w:rPr>
          <w:rFonts w:eastAsia="Times New Roman" w:cs="Times New Roman"/>
          <w:iCs/>
          <w:szCs w:val="23"/>
          <w:lang w:val="en-US"/>
        </w:rPr>
        <w:t>, 2003, ISBN: 92-3-103881-8</w:t>
      </w:r>
    </w:p>
    <w:p w14:paraId="5A09EFCE" w14:textId="77777777" w:rsidR="00F65A78" w:rsidRPr="00A91422" w:rsidRDefault="00F65A78" w:rsidP="007765EA">
      <w:pPr>
        <w:numPr>
          <w:ilvl w:val="0"/>
          <w:numId w:val="131"/>
        </w:numPr>
        <w:jc w:val="both"/>
        <w:rPr>
          <w:rFonts w:eastAsia="Times New Roman" w:cs="Times New Roman"/>
          <w:szCs w:val="23"/>
          <w:lang w:val="en-US"/>
        </w:rPr>
      </w:pPr>
      <w:r w:rsidRPr="00A91422">
        <w:rPr>
          <w:rFonts w:eastAsia="Times New Roman" w:cs="Times New Roman"/>
          <w:iCs/>
          <w:szCs w:val="23"/>
          <w:lang w:val="en-US"/>
        </w:rPr>
        <w:t>UNEP, Regional Seminar on Climate Change in the Mediterranean, Report Plan Bleu Regional Activity Centre Le Pharo, Marseilles (France) 22-23 October 2008.</w:t>
      </w:r>
    </w:p>
    <w:p w14:paraId="4A418575" w14:textId="77777777" w:rsidR="00F65A78" w:rsidRPr="00A91422" w:rsidRDefault="00F65A78" w:rsidP="007765EA">
      <w:pPr>
        <w:numPr>
          <w:ilvl w:val="0"/>
          <w:numId w:val="131"/>
        </w:numPr>
        <w:jc w:val="both"/>
        <w:rPr>
          <w:rFonts w:eastAsia="Times New Roman" w:cs="Times New Roman"/>
          <w:szCs w:val="23"/>
          <w:lang w:val="en-US"/>
        </w:rPr>
      </w:pPr>
      <w:r w:rsidRPr="00A91422">
        <w:rPr>
          <w:rFonts w:eastAsia="Times New Roman" w:cs="Times New Roman"/>
          <w:szCs w:val="23"/>
          <w:lang w:val="en-US"/>
        </w:rPr>
        <w:t xml:space="preserve">EUROPEAN </w:t>
      </w:r>
      <w:proofErr w:type="gramStart"/>
      <w:r w:rsidRPr="00A91422">
        <w:rPr>
          <w:rFonts w:eastAsia="Times New Roman" w:cs="Times New Roman"/>
          <w:szCs w:val="23"/>
          <w:lang w:val="en-US"/>
        </w:rPr>
        <w:t>COMMISSION,  Communication</w:t>
      </w:r>
      <w:proofErr w:type="gramEnd"/>
      <w:r w:rsidRPr="00A91422">
        <w:rPr>
          <w:rFonts w:eastAsia="Times New Roman" w:cs="Times New Roman"/>
          <w:szCs w:val="23"/>
          <w:lang w:val="en-US"/>
        </w:rPr>
        <w:t xml:space="preserve"> from the Commission to the European Parliament, the Council, the European Economic and Social Committee and the Committee of the Regions - A resource-efficient Europe - Flagship initiative under the Europe 2020 Strategy, COM(2011) 21 final, Brussels, 26.1.2011.</w:t>
      </w:r>
    </w:p>
    <w:p w14:paraId="4EA9A841" w14:textId="77777777" w:rsidR="00F65A78" w:rsidRPr="00A91422" w:rsidRDefault="00F65A78" w:rsidP="007765EA">
      <w:pPr>
        <w:numPr>
          <w:ilvl w:val="0"/>
          <w:numId w:val="131"/>
        </w:numPr>
        <w:jc w:val="both"/>
        <w:rPr>
          <w:rFonts w:eastAsia="Times New Roman" w:cs="Times New Roman"/>
          <w:szCs w:val="23"/>
          <w:lang w:val="en-US"/>
        </w:rPr>
      </w:pPr>
      <w:r w:rsidRPr="00A91422">
        <w:rPr>
          <w:rFonts w:eastAsia="Times New Roman" w:cs="Times New Roman"/>
          <w:szCs w:val="23"/>
          <w:lang w:val="en-US"/>
        </w:rPr>
        <w:t>Proceedings of the Stakeholder Conference on ‘Financing Natura 2000’, Brussels, 15-16 July 2010, Report by Andrew McConville and Sonja Gantioler with support of Keti Medarova-Bergstrom, Megan Lewis, Samuela Bassi, Marianne Kettunen, Patrick ten Brink IEEP 2010, in collaboration with GHK and Ecologic, and in consultation with DG Environment of the European Commission.</w:t>
      </w:r>
    </w:p>
    <w:p w14:paraId="5DA89BC8" w14:textId="77777777" w:rsidR="00F65A78" w:rsidRPr="00A91422" w:rsidRDefault="00F65A78" w:rsidP="007765EA">
      <w:pPr>
        <w:numPr>
          <w:ilvl w:val="0"/>
          <w:numId w:val="131"/>
        </w:numPr>
        <w:jc w:val="both"/>
        <w:rPr>
          <w:rFonts w:eastAsia="Times New Roman" w:cs="Times New Roman"/>
          <w:szCs w:val="23"/>
          <w:lang w:val="en-US"/>
        </w:rPr>
      </w:pPr>
      <w:r w:rsidRPr="00A91422">
        <w:rPr>
          <w:rFonts w:eastAsia="Times New Roman" w:cs="Times New Roman"/>
          <w:szCs w:val="23"/>
          <w:lang w:val="en-US"/>
        </w:rPr>
        <w:t>ESPON 2013 Programme, Open Seminar, Territorial Development Opportunities in the Global Economic Recession, 3-4 June 2009 Prague.</w:t>
      </w:r>
    </w:p>
    <w:p w14:paraId="286D1D27" w14:textId="77777777" w:rsidR="00F65A78" w:rsidRPr="00A91422" w:rsidRDefault="00F65A78" w:rsidP="0023187D">
      <w:pPr>
        <w:rPr>
          <w:rFonts w:eastAsia="Times New Roman" w:cs="Times New Roman"/>
          <w:szCs w:val="23"/>
          <w:u w:val="single"/>
          <w:lang w:val="en-US"/>
        </w:rPr>
      </w:pPr>
    </w:p>
    <w:p w14:paraId="7D041E4E" w14:textId="77777777" w:rsidR="00F65A78" w:rsidRPr="00A91422" w:rsidRDefault="00F65A78" w:rsidP="0023187D">
      <w:pPr>
        <w:rPr>
          <w:rFonts w:eastAsia="Times New Roman" w:cs="Times New Roman"/>
          <w:szCs w:val="23"/>
          <w:u w:val="single"/>
        </w:rPr>
      </w:pPr>
      <w:r w:rsidRPr="00A91422">
        <w:rPr>
          <w:rFonts w:eastAsia="Times New Roman" w:cs="Times New Roman"/>
          <w:szCs w:val="23"/>
          <w:u w:val="single"/>
        </w:rPr>
        <w:t>Πηγές</w:t>
      </w:r>
    </w:p>
    <w:p w14:paraId="220B9EEF"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Αγροτικό Κτηνιατρείο Σύρου</w:t>
      </w:r>
    </w:p>
    <w:p w14:paraId="32DCEF65"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Αποκεντρωμένη Διοίκηση Αιγαίου</w:t>
      </w:r>
    </w:p>
    <w:p w14:paraId="60D8D4D9" w14:textId="77777777" w:rsidR="00F65A78" w:rsidRPr="00A91422" w:rsidRDefault="00F65A78" w:rsidP="007765EA">
      <w:pPr>
        <w:numPr>
          <w:ilvl w:val="0"/>
          <w:numId w:val="132"/>
        </w:numPr>
        <w:jc w:val="both"/>
        <w:rPr>
          <w:rFonts w:eastAsia="Times New Roman" w:cs="Calibri"/>
          <w:iCs/>
          <w:szCs w:val="23"/>
        </w:rPr>
      </w:pPr>
      <w:r w:rsidRPr="00A91422">
        <w:rPr>
          <w:rFonts w:eastAsia="Times New Roman" w:cs="Calibri"/>
          <w:iCs/>
          <w:szCs w:val="23"/>
        </w:rPr>
        <w:t>Γενική Γραμματεία Αιγαίου και Νησιωτικής Πολιτικής- Διεύθυνση Περιβάλλοντος</w:t>
      </w:r>
    </w:p>
    <w:p w14:paraId="796A7CE5" w14:textId="77777777" w:rsidR="00F65A78" w:rsidRPr="00A91422" w:rsidRDefault="00F65A78" w:rsidP="007765EA">
      <w:pPr>
        <w:numPr>
          <w:ilvl w:val="0"/>
          <w:numId w:val="132"/>
        </w:numPr>
        <w:jc w:val="both"/>
        <w:rPr>
          <w:rFonts w:eastAsia="Times New Roman" w:cs="Calibri"/>
          <w:iCs/>
          <w:szCs w:val="23"/>
        </w:rPr>
      </w:pPr>
      <w:r w:rsidRPr="00A91422">
        <w:rPr>
          <w:rFonts w:eastAsia="Times New Roman" w:cs="Calibri"/>
          <w:iCs/>
          <w:szCs w:val="23"/>
        </w:rPr>
        <w:t>Δήμος Ηρακλειάς</w:t>
      </w:r>
    </w:p>
    <w:p w14:paraId="054644E5" w14:textId="77777777" w:rsidR="00F65A78" w:rsidRPr="00A91422" w:rsidRDefault="00F65A78" w:rsidP="007765EA">
      <w:pPr>
        <w:numPr>
          <w:ilvl w:val="0"/>
          <w:numId w:val="132"/>
        </w:numPr>
        <w:jc w:val="both"/>
        <w:rPr>
          <w:rFonts w:eastAsia="Times New Roman" w:cs="Calibri"/>
          <w:iCs/>
          <w:szCs w:val="23"/>
        </w:rPr>
      </w:pPr>
      <w:r w:rsidRPr="00A91422">
        <w:rPr>
          <w:rFonts w:eastAsia="Times New Roman" w:cs="Calibri"/>
          <w:iCs/>
          <w:szCs w:val="23"/>
        </w:rPr>
        <w:t>Δήμος Κύθνου</w:t>
      </w:r>
    </w:p>
    <w:p w14:paraId="73CDC7A6"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Calibri"/>
          <w:iCs/>
          <w:szCs w:val="23"/>
        </w:rPr>
        <w:t>Δήμος Τήλου</w:t>
      </w:r>
      <w:r w:rsidRPr="00A91422">
        <w:rPr>
          <w:rFonts w:eastAsia="Times New Roman" w:cs="Times New Roman"/>
          <w:szCs w:val="23"/>
        </w:rPr>
        <w:t xml:space="preserve"> </w:t>
      </w:r>
    </w:p>
    <w:p w14:paraId="38712FEE"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Δήμος Χάλκης</w:t>
      </w:r>
    </w:p>
    <w:p w14:paraId="6948846A"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Ε.Α.Σ. Νάξου</w:t>
      </w:r>
    </w:p>
    <w:p w14:paraId="1E0CD73D"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ΕΛ.ΣΤΑΤ.</w:t>
      </w:r>
    </w:p>
    <w:p w14:paraId="6DA9F4E2"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Εμπορικό Επιμελητήριο Κυκλάδων και Δωδεκανήσου</w:t>
      </w:r>
    </w:p>
    <w:p w14:paraId="2C246502"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Δ/νση Αγροτικής Οικονομίας και Κτηνιατρικής Κυκλάδων</w:t>
      </w:r>
    </w:p>
    <w:p w14:paraId="0B43CE94"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Δ/νση Κτηνιατρικής Δωδεκανήσου</w:t>
      </w:r>
    </w:p>
    <w:p w14:paraId="4358B6DE"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Διεύθυνση Πρωτοβάθμιας και Δευτεροβάθμιας εκπαίδευσης Κυκλάδων και Δωδεκανήσου</w:t>
      </w:r>
    </w:p>
    <w:p w14:paraId="3D6C37D8"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Ινστιτούτο Τουριστικών Ερευνών και Προβλέψεων (ΙΤΕΠ)</w:t>
      </w:r>
    </w:p>
    <w:p w14:paraId="7BA72119"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Κέντρο Ελέγχου Πιστοποιήσεις Πολλαπλασιαστικού Υλικού Ελέγχου Λιπασμάτων (ΚΕΠΠΥΕΛ) Νάξου</w:t>
      </w:r>
    </w:p>
    <w:p w14:paraId="55ADAECC"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 xml:space="preserve">Κέντρο Επιχειρηματικής και Τεχνολογικής Ανάπτυξης (KETA) Νοτίου Αιγαίου </w:t>
      </w:r>
    </w:p>
    <w:p w14:paraId="0317A58D"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Μελισσοκομικός Σύλλογος Πάρου</w:t>
      </w:r>
    </w:p>
    <w:p w14:paraId="3D36B2BE"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Μητρώα επιχειρήσεων Επιμελητηρίων Κυκλάδων και Δωδεκανήσου</w:t>
      </w:r>
    </w:p>
    <w:p w14:paraId="7673F66B"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Ξενοδοχειακό Επιμελητήριο Ελλάδος</w:t>
      </w:r>
    </w:p>
    <w:p w14:paraId="59C15E15"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Ομοσπονδία Ενοικιαζόμενων Δωματίων Δωδεκανήσου</w:t>
      </w:r>
    </w:p>
    <w:p w14:paraId="6A43252A"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Οργανισμός Πληρωμών και Ελέγχου Κοινοτικών Ενισχύσεων Προσανατολισμού και Εγγυήσεων (Ο.Π.Ε.Κ.Ε.Π.Ε.)</w:t>
      </w:r>
    </w:p>
    <w:p w14:paraId="2CF5BEC9" w14:textId="77777777" w:rsidR="00F65A78" w:rsidRPr="00A91422" w:rsidRDefault="00F65A78" w:rsidP="007765EA">
      <w:pPr>
        <w:numPr>
          <w:ilvl w:val="0"/>
          <w:numId w:val="132"/>
        </w:numPr>
        <w:jc w:val="both"/>
        <w:rPr>
          <w:rFonts w:eastAsia="Times New Roman" w:cs="Calibri"/>
          <w:iCs/>
          <w:szCs w:val="23"/>
        </w:rPr>
      </w:pPr>
      <w:r w:rsidRPr="00A91422">
        <w:rPr>
          <w:rFonts w:eastAsia="Times New Roman" w:cs="Calibri"/>
          <w:iCs/>
          <w:szCs w:val="23"/>
        </w:rPr>
        <w:t>Ο.Τ.Ε</w:t>
      </w:r>
    </w:p>
    <w:p w14:paraId="6AA4E887"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Παρατηρητήριο για την Κοινωνία της Πληροφορίας, 2010</w:t>
      </w:r>
    </w:p>
    <w:p w14:paraId="53797622"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Περιφερειακή Διεύθυνση Πρωτοβάθμιας &amp; Δευτεροβάθμιας Εκπαίδευσης Νοτίου Αιγαίου</w:t>
      </w:r>
    </w:p>
    <w:p w14:paraId="75B5D030"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Περιφερειακή Ένωση Δήμων Νοτίου Αιγαίου</w:t>
      </w:r>
    </w:p>
    <w:p w14:paraId="5B00B979" w14:textId="77777777" w:rsidR="00F65A78" w:rsidRPr="00134D47"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Στατιστική υπηρεσία Δήμου Ίου</w:t>
      </w:r>
    </w:p>
    <w:p w14:paraId="45D8307F"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Pr>
          <w:rFonts w:eastAsia="Times New Roman" w:cs="Times New Roman"/>
          <w:szCs w:val="23"/>
        </w:rPr>
        <w:t>ΣΕΤΕ</w:t>
      </w:r>
    </w:p>
    <w:p w14:paraId="11C9544D"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Calibri"/>
          <w:iCs/>
          <w:szCs w:val="23"/>
        </w:rPr>
        <w:t>Τεχνικές Υπηρεσίες Δήμων Περιφέρειας Νοτίου Αιγαίου</w:t>
      </w:r>
    </w:p>
    <w:p w14:paraId="73B3D17B"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Τμήμα Αγροτικής Οικονομίας  Ίου</w:t>
      </w:r>
    </w:p>
    <w:p w14:paraId="54784EC6"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Τμήμα Αγροτικής Οικονομίας Νάξου</w:t>
      </w:r>
    </w:p>
    <w:p w14:paraId="2672DBC5"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Τμήμα Αγροτικής Οικονομίας Πάρου</w:t>
      </w:r>
    </w:p>
    <w:p w14:paraId="1F65E63E"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Τμήμα Αγροτικής Οικονομίας Π.Ε. Μήλου</w:t>
      </w:r>
    </w:p>
    <w:p w14:paraId="233E8B8D" w14:textId="77777777" w:rsidR="00F65A78" w:rsidRPr="00A91422" w:rsidRDefault="00F65A78" w:rsidP="007765EA">
      <w:pPr>
        <w:numPr>
          <w:ilvl w:val="0"/>
          <w:numId w:val="132"/>
        </w:numPr>
        <w:tabs>
          <w:tab w:val="left" w:pos="284"/>
          <w:tab w:val="left" w:pos="709"/>
          <w:tab w:val="left" w:pos="852"/>
          <w:tab w:val="left" w:pos="1136"/>
          <w:tab w:val="left" w:pos="1420"/>
          <w:tab w:val="left" w:pos="1704"/>
        </w:tabs>
        <w:jc w:val="both"/>
        <w:rPr>
          <w:rFonts w:eastAsia="Times New Roman" w:cs="Times New Roman"/>
          <w:szCs w:val="23"/>
        </w:rPr>
      </w:pPr>
      <w:r w:rsidRPr="00A91422">
        <w:rPr>
          <w:rFonts w:eastAsia="Times New Roman" w:cs="Times New Roman"/>
          <w:szCs w:val="23"/>
        </w:rPr>
        <w:t>Τράπεζα της Ελλάδος (ΤτΕ)</w:t>
      </w:r>
    </w:p>
    <w:p w14:paraId="317C6E73"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Τμήμα Αλιείας Κυκλάδων</w:t>
      </w:r>
    </w:p>
    <w:p w14:paraId="0DA5FD89"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Υπουργείο Δικαιοσύνης, Διαφάνειας και Ανθρωπίνων Δικαιωμάτων</w:t>
      </w:r>
    </w:p>
    <w:p w14:paraId="33FC1662" w14:textId="77777777" w:rsidR="00F65A78" w:rsidRPr="00A91422" w:rsidRDefault="00F65A78" w:rsidP="007765EA">
      <w:pPr>
        <w:numPr>
          <w:ilvl w:val="0"/>
          <w:numId w:val="132"/>
        </w:numPr>
        <w:jc w:val="both"/>
        <w:rPr>
          <w:rFonts w:eastAsia="Times New Roman" w:cs="Calibri"/>
          <w:iCs/>
          <w:szCs w:val="23"/>
        </w:rPr>
      </w:pPr>
      <w:r w:rsidRPr="00A91422">
        <w:rPr>
          <w:rFonts w:eastAsia="Times New Roman" w:cs="Calibri"/>
          <w:iCs/>
          <w:szCs w:val="23"/>
        </w:rPr>
        <w:t>Υπουργείο Ναυτιλίας και Αιγαίου (ΥΝΑ)</w:t>
      </w:r>
    </w:p>
    <w:p w14:paraId="68F38E7B"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Υπουργείο Παιδείας και Θρησκευμάτων</w:t>
      </w:r>
    </w:p>
    <w:p w14:paraId="62ADFF90"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Calibri"/>
          <w:iCs/>
          <w:szCs w:val="23"/>
        </w:rPr>
        <w:t>Υπηρεσία Πολιτικής Αεροπορίας</w:t>
      </w:r>
    </w:p>
    <w:p w14:paraId="48323352"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Υπουργείο Υγείας</w:t>
      </w:r>
    </w:p>
    <w:p w14:paraId="48E79BDE"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Υπουργείο Αγροτικής Ανάπτυξης και Τροφίμων - Αμπελουργικό και Ελαιοκομικό Μητρώο 2012</w:t>
      </w:r>
    </w:p>
    <w:p w14:paraId="78536DA2" w14:textId="77777777" w:rsidR="00F65A78" w:rsidRPr="00A91422" w:rsidRDefault="00F65A78" w:rsidP="007765EA">
      <w:pPr>
        <w:numPr>
          <w:ilvl w:val="0"/>
          <w:numId w:val="132"/>
        </w:numPr>
        <w:jc w:val="both"/>
        <w:rPr>
          <w:rFonts w:eastAsia="Times New Roman" w:cs="Times New Roman"/>
          <w:szCs w:val="23"/>
        </w:rPr>
      </w:pPr>
      <w:r w:rsidRPr="00A91422">
        <w:rPr>
          <w:rFonts w:eastAsia="Times New Roman" w:cs="Times New Roman"/>
          <w:szCs w:val="23"/>
        </w:rPr>
        <w:t>2η Υγειονομική Περιφέρεια Πειραιώς και Αιγαίου</w:t>
      </w:r>
    </w:p>
    <w:p w14:paraId="33A1E5D3" w14:textId="77777777" w:rsidR="00F65A78" w:rsidRPr="00A91422" w:rsidRDefault="00F65A78" w:rsidP="007765EA">
      <w:pPr>
        <w:numPr>
          <w:ilvl w:val="0"/>
          <w:numId w:val="132"/>
        </w:numPr>
        <w:jc w:val="both"/>
        <w:rPr>
          <w:rFonts w:eastAsia="Times New Roman" w:cs="Times New Roman"/>
          <w:szCs w:val="23"/>
          <w:u w:val="single"/>
        </w:rPr>
      </w:pPr>
      <w:r w:rsidRPr="00A91422">
        <w:rPr>
          <w:rFonts w:eastAsia="Times New Roman" w:cs="Calibri"/>
          <w:iCs/>
          <w:szCs w:val="23"/>
        </w:rPr>
        <w:t>CORINE</w:t>
      </w:r>
    </w:p>
    <w:p w14:paraId="64FAA0CC" w14:textId="77777777" w:rsidR="00F65A78" w:rsidRDefault="00F65A78" w:rsidP="0023187D">
      <w:pPr>
        <w:jc w:val="both"/>
        <w:rPr>
          <w:rFonts w:eastAsia="Times New Roman" w:cs="Times New Roman"/>
          <w:szCs w:val="23"/>
          <w:u w:val="single"/>
        </w:rPr>
      </w:pPr>
    </w:p>
    <w:p w14:paraId="7DF7A772" w14:textId="77777777" w:rsidR="00F65A78" w:rsidRPr="00A91422" w:rsidRDefault="00F65A78" w:rsidP="0023187D">
      <w:pPr>
        <w:jc w:val="both"/>
        <w:rPr>
          <w:rFonts w:eastAsia="Times New Roman" w:cs="Times New Roman"/>
          <w:szCs w:val="23"/>
          <w:u w:val="single"/>
        </w:rPr>
      </w:pPr>
      <w:r w:rsidRPr="00A91422">
        <w:rPr>
          <w:rFonts w:eastAsia="Times New Roman" w:cs="Times New Roman"/>
          <w:szCs w:val="23"/>
          <w:u w:val="single"/>
        </w:rPr>
        <w:t>Διαδικτυακοί τόποι</w:t>
      </w:r>
    </w:p>
    <w:p w14:paraId="20DFAB7D" w14:textId="77777777" w:rsidR="00F65A78" w:rsidRPr="00A91422" w:rsidRDefault="00B94369" w:rsidP="007765EA">
      <w:pPr>
        <w:numPr>
          <w:ilvl w:val="0"/>
          <w:numId w:val="131"/>
        </w:numPr>
        <w:tabs>
          <w:tab w:val="left" w:pos="284"/>
          <w:tab w:val="left" w:pos="709"/>
          <w:tab w:val="left" w:pos="852"/>
          <w:tab w:val="left" w:pos="1136"/>
          <w:tab w:val="left" w:pos="1420"/>
          <w:tab w:val="left" w:pos="1704"/>
        </w:tabs>
        <w:jc w:val="both"/>
        <w:rPr>
          <w:rFonts w:eastAsia="Times New Roman" w:cs="Times New Roman"/>
          <w:szCs w:val="23"/>
          <w:u w:val="single"/>
        </w:rPr>
      </w:pPr>
      <w:hyperlink r:id="rId54" w:history="1">
        <w:r w:rsidR="00F65A78" w:rsidRPr="00A91422">
          <w:rPr>
            <w:rFonts w:eastAsia="Times New Roman" w:cs="Times New Roman"/>
            <w:szCs w:val="23"/>
            <w:u w:val="single"/>
          </w:rPr>
          <w:t>http://www.apdaigaiou.gov.gr/?page_id=5946</w:t>
        </w:r>
      </w:hyperlink>
    </w:p>
    <w:p w14:paraId="3FC2A39E" w14:textId="77777777" w:rsidR="00F65A78" w:rsidRPr="00A91422" w:rsidRDefault="00B94369" w:rsidP="007765EA">
      <w:pPr>
        <w:numPr>
          <w:ilvl w:val="0"/>
          <w:numId w:val="131"/>
        </w:numPr>
        <w:tabs>
          <w:tab w:val="left" w:pos="284"/>
          <w:tab w:val="left" w:pos="709"/>
          <w:tab w:val="left" w:pos="852"/>
          <w:tab w:val="left" w:pos="1136"/>
          <w:tab w:val="left" w:pos="1420"/>
          <w:tab w:val="left" w:pos="1704"/>
        </w:tabs>
        <w:jc w:val="both"/>
        <w:rPr>
          <w:rFonts w:eastAsia="Times New Roman" w:cs="Times New Roman"/>
          <w:szCs w:val="23"/>
        </w:rPr>
      </w:pPr>
      <w:hyperlink r:id="rId55" w:history="1">
        <w:r w:rsidR="00F65A78" w:rsidRPr="00A91422">
          <w:rPr>
            <w:rFonts w:eastAsia="Times New Roman" w:cs="Times New Roman"/>
            <w:szCs w:val="23"/>
            <w:u w:val="single"/>
          </w:rPr>
          <w:t>http://dipe.dod.sch.gr/autosch/joomla15/</w:t>
        </w:r>
      </w:hyperlink>
      <w:r w:rsidR="00F65A78" w:rsidRPr="00A91422">
        <w:rPr>
          <w:rFonts w:eastAsia="Times New Roman" w:cs="Times New Roman"/>
          <w:szCs w:val="23"/>
        </w:rPr>
        <w:t>, (ημερομηνία επίσκεψης 13/02/2014)</w:t>
      </w:r>
    </w:p>
    <w:p w14:paraId="290BA9A2" w14:textId="77777777" w:rsidR="00F65A78" w:rsidRPr="00A91422" w:rsidRDefault="00B94369" w:rsidP="007765EA">
      <w:pPr>
        <w:numPr>
          <w:ilvl w:val="0"/>
          <w:numId w:val="131"/>
        </w:numPr>
        <w:tabs>
          <w:tab w:val="left" w:pos="284"/>
          <w:tab w:val="left" w:pos="709"/>
          <w:tab w:val="left" w:pos="852"/>
          <w:tab w:val="left" w:pos="1136"/>
          <w:tab w:val="left" w:pos="1420"/>
          <w:tab w:val="left" w:pos="1704"/>
        </w:tabs>
        <w:jc w:val="both"/>
        <w:rPr>
          <w:rFonts w:eastAsia="Times New Roman" w:cs="Times New Roman"/>
          <w:szCs w:val="23"/>
        </w:rPr>
      </w:pPr>
      <w:hyperlink r:id="rId56" w:history="1">
        <w:r w:rsidR="00F65A78" w:rsidRPr="00A91422">
          <w:rPr>
            <w:rFonts w:eastAsia="Times New Roman" w:cs="Times New Roman"/>
            <w:szCs w:val="23"/>
            <w:u w:val="single"/>
          </w:rPr>
          <w:t>http://www.pednotiouaigaiou.gr/</w:t>
        </w:r>
      </w:hyperlink>
      <w:r w:rsidR="00F65A78" w:rsidRPr="00A91422">
        <w:rPr>
          <w:rFonts w:eastAsia="Times New Roman" w:cs="Times New Roman"/>
          <w:szCs w:val="23"/>
        </w:rPr>
        <w:t xml:space="preserve"> (ημερομηνία επίσκεψης 04/03/2014)</w:t>
      </w:r>
    </w:p>
    <w:p w14:paraId="3F777F66" w14:textId="77777777" w:rsidR="00F65A78" w:rsidRPr="00A91422" w:rsidRDefault="00B94369" w:rsidP="007765EA">
      <w:pPr>
        <w:numPr>
          <w:ilvl w:val="0"/>
          <w:numId w:val="131"/>
        </w:numPr>
        <w:tabs>
          <w:tab w:val="left" w:pos="284"/>
          <w:tab w:val="left" w:pos="709"/>
          <w:tab w:val="left" w:pos="852"/>
          <w:tab w:val="left" w:pos="1136"/>
          <w:tab w:val="left" w:pos="1420"/>
          <w:tab w:val="left" w:pos="1704"/>
        </w:tabs>
        <w:jc w:val="both"/>
        <w:rPr>
          <w:rFonts w:eastAsia="Times New Roman" w:cs="Times New Roman"/>
          <w:szCs w:val="23"/>
        </w:rPr>
      </w:pPr>
      <w:hyperlink r:id="rId57" w:history="1">
        <w:r w:rsidR="00F65A78" w:rsidRPr="00A91422">
          <w:rPr>
            <w:rFonts w:eastAsia="Times New Roman" w:cs="Times New Roman"/>
            <w:szCs w:val="23"/>
            <w:u w:val="single"/>
          </w:rPr>
          <w:t>http://naigaiou.pde.sch.gr/</w:t>
        </w:r>
      </w:hyperlink>
      <w:r w:rsidR="00F65A78" w:rsidRPr="00A91422">
        <w:rPr>
          <w:rFonts w:eastAsia="Times New Roman" w:cs="Times New Roman"/>
          <w:szCs w:val="23"/>
        </w:rPr>
        <w:t xml:space="preserve"> (ημερομηνία επίσκεψης 13/02/2014)</w:t>
      </w:r>
    </w:p>
    <w:p w14:paraId="665F33D5" w14:textId="77777777" w:rsidR="00F65A78" w:rsidRPr="00A91422" w:rsidRDefault="00B94369" w:rsidP="007765EA">
      <w:pPr>
        <w:numPr>
          <w:ilvl w:val="0"/>
          <w:numId w:val="131"/>
        </w:numPr>
        <w:tabs>
          <w:tab w:val="left" w:pos="284"/>
          <w:tab w:val="left" w:pos="709"/>
          <w:tab w:val="left" w:pos="852"/>
          <w:tab w:val="left" w:pos="1136"/>
          <w:tab w:val="left" w:pos="1420"/>
          <w:tab w:val="left" w:pos="1704"/>
        </w:tabs>
        <w:jc w:val="both"/>
        <w:rPr>
          <w:rFonts w:eastAsia="Times New Roman" w:cs="Times New Roman"/>
          <w:szCs w:val="23"/>
          <w:u w:val="single"/>
        </w:rPr>
      </w:pPr>
      <w:hyperlink r:id="rId58" w:history="1">
        <w:r w:rsidR="00F65A78" w:rsidRPr="00A91422">
          <w:rPr>
            <w:rFonts w:eastAsia="Times New Roman" w:cs="Calibri"/>
            <w:iCs/>
            <w:szCs w:val="23"/>
            <w:u w:val="single"/>
          </w:rPr>
          <w:t>http://www.hcaa.gr/content/index.asp?tid=218</w:t>
        </w:r>
      </w:hyperlink>
    </w:p>
    <w:p w14:paraId="6D547307" w14:textId="77777777" w:rsidR="00F65A78" w:rsidRPr="00A91422" w:rsidRDefault="00B94369" w:rsidP="007765EA">
      <w:pPr>
        <w:numPr>
          <w:ilvl w:val="0"/>
          <w:numId w:val="131"/>
        </w:numPr>
        <w:jc w:val="both"/>
        <w:rPr>
          <w:rFonts w:eastAsia="Times New Roman" w:cs="Times New Roman"/>
          <w:szCs w:val="23"/>
        </w:rPr>
      </w:pPr>
      <w:hyperlink r:id="rId59" w:history="1">
        <w:r w:rsidR="00F65A78" w:rsidRPr="00A91422">
          <w:rPr>
            <w:rFonts w:eastAsia="Times New Roman" w:cs="Times New Roman"/>
            <w:szCs w:val="23"/>
            <w:u w:val="single"/>
          </w:rPr>
          <w:t>http://www.minedu.gov.gr/idiwtikh-ekpaideysh/idiwtika-sxoleia/5653-2012-11-01-11-13-52.html</w:t>
        </w:r>
      </w:hyperlink>
      <w:r w:rsidR="00F65A78" w:rsidRPr="00A91422">
        <w:rPr>
          <w:rFonts w:eastAsia="Times New Roman" w:cs="Times New Roman"/>
          <w:szCs w:val="23"/>
        </w:rPr>
        <w:t xml:space="preserve"> (ημερομηνία επίσκεψης 13/02/2014)</w:t>
      </w:r>
    </w:p>
    <w:p w14:paraId="5BCDCF06" w14:textId="77777777" w:rsidR="00F65A78" w:rsidRPr="00A91422" w:rsidRDefault="00B94369" w:rsidP="007765EA">
      <w:pPr>
        <w:numPr>
          <w:ilvl w:val="0"/>
          <w:numId w:val="131"/>
        </w:numPr>
        <w:jc w:val="both"/>
        <w:rPr>
          <w:rFonts w:eastAsia="Times New Roman" w:cs="Times New Roman"/>
          <w:szCs w:val="23"/>
        </w:rPr>
      </w:pPr>
      <w:hyperlink r:id="rId60" w:history="1">
        <w:r w:rsidR="00F65A78" w:rsidRPr="00A91422">
          <w:rPr>
            <w:rFonts w:eastAsia="Times New Roman" w:cs="Times New Roman"/>
            <w:szCs w:val="23"/>
            <w:u w:val="single"/>
          </w:rPr>
          <w:t>http://ygeiamap.gov.gr/pois-search/</w:t>
        </w:r>
      </w:hyperlink>
      <w:r w:rsidR="00F65A78" w:rsidRPr="00A91422">
        <w:rPr>
          <w:rFonts w:eastAsia="Times New Roman" w:cs="Times New Roman"/>
          <w:szCs w:val="23"/>
        </w:rPr>
        <w:t xml:space="preserve"> (ημερομηνία επίσκεψης 18/02/2014)</w:t>
      </w:r>
    </w:p>
    <w:p w14:paraId="018C0036" w14:textId="77777777" w:rsidR="00F65A78" w:rsidRPr="00A91422" w:rsidRDefault="00B94369" w:rsidP="007765EA">
      <w:pPr>
        <w:numPr>
          <w:ilvl w:val="0"/>
          <w:numId w:val="131"/>
        </w:numPr>
        <w:jc w:val="both"/>
        <w:rPr>
          <w:rFonts w:eastAsia="Times New Roman" w:cs="Times New Roman"/>
          <w:szCs w:val="23"/>
        </w:rPr>
      </w:pPr>
      <w:hyperlink r:id="rId61" w:history="1">
        <w:r w:rsidR="00F65A78" w:rsidRPr="00A91422">
          <w:rPr>
            <w:rFonts w:eastAsia="Times New Roman" w:cs="Times New Roman"/>
            <w:szCs w:val="23"/>
            <w:u w:val="single"/>
          </w:rPr>
          <w:t>http://www.ministryofjustice.gr/site/el/</w:t>
        </w:r>
      </w:hyperlink>
      <w:r w:rsidR="00F65A78" w:rsidRPr="00A91422">
        <w:rPr>
          <w:rFonts w:eastAsia="Times New Roman" w:cs="Times New Roman"/>
          <w:szCs w:val="23"/>
        </w:rPr>
        <w:t xml:space="preserve"> (ημερομηνία επίσκεψης 13/02/2014)</w:t>
      </w:r>
    </w:p>
    <w:p w14:paraId="72F0C1B9" w14:textId="77777777" w:rsidR="00F65A78" w:rsidRPr="00A91422" w:rsidRDefault="00B94369" w:rsidP="007765EA">
      <w:pPr>
        <w:numPr>
          <w:ilvl w:val="0"/>
          <w:numId w:val="131"/>
        </w:numPr>
        <w:jc w:val="both"/>
        <w:rPr>
          <w:rFonts w:eastAsia="Times New Roman" w:cs="Times New Roman"/>
          <w:szCs w:val="23"/>
        </w:rPr>
      </w:pPr>
      <w:hyperlink r:id="rId62" w:history="1">
        <w:r w:rsidR="00F65A78" w:rsidRPr="00A91422">
          <w:rPr>
            <w:rFonts w:eastAsia="Times New Roman" w:cs="Times New Roman"/>
            <w:szCs w:val="23"/>
            <w:u w:val="single"/>
          </w:rPr>
          <w:t>http://www.espon.eu/main/Menu_Projects/Menu_AppliedResearch/ESaTDOR.html</w:t>
        </w:r>
      </w:hyperlink>
      <w:r w:rsidR="00F65A78" w:rsidRPr="00A91422">
        <w:rPr>
          <w:rFonts w:eastAsia="Times New Roman" w:cs="Times New Roman"/>
          <w:szCs w:val="23"/>
        </w:rPr>
        <w:t>(ημερομηνία επίσκεψης 1/4/2014)</w:t>
      </w:r>
    </w:p>
    <w:p w14:paraId="1944D98F" w14:textId="77777777" w:rsidR="00F65A78" w:rsidRPr="00A91422" w:rsidRDefault="00B94369" w:rsidP="007765EA">
      <w:pPr>
        <w:numPr>
          <w:ilvl w:val="0"/>
          <w:numId w:val="131"/>
        </w:numPr>
        <w:jc w:val="both"/>
        <w:rPr>
          <w:rFonts w:eastAsia="Times New Roman" w:cs="Times New Roman"/>
          <w:szCs w:val="23"/>
        </w:rPr>
      </w:pPr>
      <w:hyperlink r:id="rId63" w:history="1">
        <w:r w:rsidR="00F65A78" w:rsidRPr="00A91422">
          <w:rPr>
            <w:rFonts w:eastAsia="Times New Roman" w:cs="Times New Roman"/>
            <w:szCs w:val="23"/>
            <w:u w:val="single"/>
          </w:rPr>
          <w:t>http://www.aegean2020.gr/site/index.php/pnai/81-galazia-anaptiksi</w:t>
        </w:r>
      </w:hyperlink>
      <w:r w:rsidR="00F65A78" w:rsidRPr="00A91422">
        <w:rPr>
          <w:rFonts w:eastAsia="Times New Roman" w:cs="Times New Roman"/>
          <w:szCs w:val="23"/>
        </w:rPr>
        <w:t xml:space="preserve"> (ημερομηνία επίσκεψης 1/4/2014)</w:t>
      </w:r>
    </w:p>
    <w:p w14:paraId="015B1201" w14:textId="77777777" w:rsidR="00F65A78" w:rsidRPr="00A91422" w:rsidRDefault="00B94369" w:rsidP="007765EA">
      <w:pPr>
        <w:numPr>
          <w:ilvl w:val="0"/>
          <w:numId w:val="131"/>
        </w:numPr>
        <w:jc w:val="both"/>
        <w:rPr>
          <w:rFonts w:eastAsia="Times New Roman" w:cs="Times New Roman"/>
          <w:szCs w:val="23"/>
        </w:rPr>
      </w:pPr>
      <w:hyperlink r:id="rId64" w:history="1">
        <w:r w:rsidR="00F65A78" w:rsidRPr="00A91422">
          <w:rPr>
            <w:rFonts w:eastAsia="Times New Roman" w:cs="Times New Roman"/>
            <w:szCs w:val="23"/>
            <w:u w:val="single"/>
          </w:rPr>
          <w:t>http://www.ypeka.gr/Default.aspx?tabid=254&amp;language=el-GR</w:t>
        </w:r>
      </w:hyperlink>
      <w:r w:rsidR="00F65A78" w:rsidRPr="00A91422">
        <w:rPr>
          <w:rFonts w:eastAsia="Times New Roman" w:cs="Times New Roman"/>
          <w:szCs w:val="23"/>
        </w:rPr>
        <w:t xml:space="preserve"> (ημερομηνία επίσκεψης 1/4/2014)</w:t>
      </w:r>
    </w:p>
    <w:p w14:paraId="1DCE55AE" w14:textId="77777777" w:rsidR="00F65A78" w:rsidRDefault="00B94369" w:rsidP="007765EA">
      <w:pPr>
        <w:numPr>
          <w:ilvl w:val="0"/>
          <w:numId w:val="131"/>
        </w:numPr>
        <w:jc w:val="both"/>
        <w:rPr>
          <w:rFonts w:eastAsia="Times New Roman" w:cs="Times New Roman"/>
          <w:szCs w:val="23"/>
        </w:rPr>
      </w:pPr>
      <w:hyperlink r:id="rId65" w:history="1">
        <w:r w:rsidR="00F65A78" w:rsidRPr="00134D47">
          <w:rPr>
            <w:rFonts w:eastAsia="Times New Roman" w:cs="Times New Roman"/>
            <w:szCs w:val="23"/>
            <w:u w:val="single"/>
          </w:rPr>
          <w:t>http://www.ypeka.gr/Default.aspx?tabid=294</w:t>
        </w:r>
      </w:hyperlink>
      <w:r w:rsidR="00F65A78" w:rsidRPr="00A91422">
        <w:rPr>
          <w:rFonts w:eastAsia="Times New Roman" w:cs="Times New Roman"/>
          <w:szCs w:val="23"/>
        </w:rPr>
        <w:t xml:space="preserve"> </w:t>
      </w:r>
    </w:p>
    <w:p w14:paraId="0FB9B939" w14:textId="77777777" w:rsidR="00F65A78" w:rsidRPr="00A91422" w:rsidRDefault="00B94369" w:rsidP="007765EA">
      <w:pPr>
        <w:numPr>
          <w:ilvl w:val="0"/>
          <w:numId w:val="131"/>
        </w:numPr>
        <w:jc w:val="both"/>
        <w:rPr>
          <w:rFonts w:eastAsia="Times New Roman" w:cs="Times New Roman"/>
          <w:szCs w:val="23"/>
        </w:rPr>
      </w:pPr>
      <w:hyperlink r:id="rId66" w:history="1">
        <w:r w:rsidR="00F65A78" w:rsidRPr="00134D47">
          <w:rPr>
            <w:rFonts w:eastAsia="Times New Roman" w:cs="Times New Roman"/>
            <w:szCs w:val="23"/>
            <w:u w:val="single"/>
          </w:rPr>
          <w:t>http://www.espa.gr/el/Pages/Default.aspx</w:t>
        </w:r>
      </w:hyperlink>
    </w:p>
    <w:p w14:paraId="630389D9" w14:textId="77777777" w:rsidR="00F65A78" w:rsidRPr="00A91422" w:rsidRDefault="00F65A78" w:rsidP="007765EA">
      <w:pPr>
        <w:numPr>
          <w:ilvl w:val="0"/>
          <w:numId w:val="131"/>
        </w:numPr>
        <w:jc w:val="both"/>
        <w:rPr>
          <w:rFonts w:eastAsia="Times New Roman" w:cs="Times New Roman"/>
          <w:szCs w:val="23"/>
        </w:rPr>
      </w:pPr>
      <w:r w:rsidRPr="00A91422">
        <w:rPr>
          <w:rFonts w:eastAsia="Times New Roman" w:cs="Times New Roman"/>
          <w:szCs w:val="23"/>
        </w:rPr>
        <w:t xml:space="preserve">Γενική Γραμματεία Αιγαίου &amp; Νησιωτικής Πολιτικής </w:t>
      </w:r>
      <w:hyperlink r:id="rId67" w:history="1">
        <w:r w:rsidRPr="00A91422">
          <w:rPr>
            <w:rFonts w:eastAsia="Times New Roman" w:cs="Times New Roman"/>
            <w:szCs w:val="23"/>
            <w:u w:val="single"/>
          </w:rPr>
          <w:t>http://www.pnai.gov.gr/Arthro.aspx?a=4546</w:t>
        </w:r>
      </w:hyperlink>
      <w:r w:rsidRPr="00A91422">
        <w:rPr>
          <w:rFonts w:eastAsia="Times New Roman" w:cs="Times New Roman"/>
          <w:szCs w:val="23"/>
        </w:rPr>
        <w:t xml:space="preserve"> (ημερομηνία επίσκεψης 1/4/2014)</w:t>
      </w:r>
    </w:p>
    <w:p w14:paraId="19CC2CA1" w14:textId="77777777" w:rsidR="00F65A78" w:rsidRPr="00A91422" w:rsidRDefault="00B94369" w:rsidP="007765EA">
      <w:pPr>
        <w:numPr>
          <w:ilvl w:val="0"/>
          <w:numId w:val="131"/>
        </w:numPr>
        <w:jc w:val="both"/>
        <w:rPr>
          <w:rFonts w:eastAsia="Times New Roman" w:cs="Times New Roman"/>
          <w:szCs w:val="23"/>
          <w:u w:val="single"/>
        </w:rPr>
      </w:pPr>
      <w:hyperlink r:id="rId68" w:history="1">
        <w:r w:rsidR="00F65A78" w:rsidRPr="00A91422">
          <w:rPr>
            <w:rFonts w:eastAsia="Times New Roman" w:cs="Times New Roman"/>
            <w:szCs w:val="23"/>
            <w:u w:val="single"/>
          </w:rPr>
          <w:t>http://www.espa.gr/el/Pages/staticNewProgrammingPeriod.aspx</w:t>
        </w:r>
      </w:hyperlink>
      <w:r w:rsidR="00F65A78" w:rsidRPr="00A91422">
        <w:rPr>
          <w:rFonts w:eastAsia="Times New Roman" w:cs="Times New Roman"/>
          <w:szCs w:val="23"/>
        </w:rPr>
        <w:t xml:space="preserve"> (ημερομηνία επίσκεψης 1/4/2014)</w:t>
      </w:r>
    </w:p>
    <w:p w14:paraId="48D8CFBD" w14:textId="77777777" w:rsidR="00F65A78" w:rsidRPr="00A91422" w:rsidRDefault="00B94369" w:rsidP="007765EA">
      <w:pPr>
        <w:numPr>
          <w:ilvl w:val="0"/>
          <w:numId w:val="131"/>
        </w:numPr>
        <w:jc w:val="both"/>
        <w:rPr>
          <w:rFonts w:eastAsia="Times New Roman" w:cs="Times New Roman"/>
          <w:szCs w:val="23"/>
          <w:u w:val="single"/>
        </w:rPr>
      </w:pPr>
      <w:hyperlink r:id="rId69" w:history="1">
        <w:r w:rsidR="00F65A78" w:rsidRPr="00A91422">
          <w:rPr>
            <w:rFonts w:eastAsia="Times New Roman" w:cs="Times New Roman"/>
            <w:szCs w:val="23"/>
            <w:u w:val="single"/>
          </w:rPr>
          <w:t>http://portal.tee.gr/portal/page/portal/SCIENTIFIC_WORK/GR_XWRIKOU_SXEDIASMOY_KAI_AYTODIOIHKHSHS/parat-xwritaxias/files/</w:t>
        </w:r>
      </w:hyperlink>
    </w:p>
    <w:p w14:paraId="40A668CA" w14:textId="77777777" w:rsidR="00F65A78" w:rsidRPr="00A91422" w:rsidRDefault="00B94369" w:rsidP="007765EA">
      <w:pPr>
        <w:numPr>
          <w:ilvl w:val="0"/>
          <w:numId w:val="131"/>
        </w:numPr>
        <w:jc w:val="both"/>
        <w:rPr>
          <w:rFonts w:eastAsia="Times New Roman" w:cs="Times New Roman"/>
          <w:szCs w:val="23"/>
        </w:rPr>
      </w:pPr>
      <w:hyperlink r:id="rId70" w:history="1">
        <w:r w:rsidR="00F65A78" w:rsidRPr="00A91422">
          <w:rPr>
            <w:rFonts w:eastAsia="Times New Roman" w:cs="Times New Roman"/>
            <w:szCs w:val="23"/>
            <w:u w:val="single"/>
          </w:rPr>
          <w:t>http://www.fdkarpathos.gr/?id=13</w:t>
        </w:r>
      </w:hyperlink>
    </w:p>
    <w:p w14:paraId="4B0EF323" w14:textId="77777777" w:rsidR="00F65A78" w:rsidRPr="00A91422" w:rsidRDefault="00B94369" w:rsidP="007765EA">
      <w:pPr>
        <w:numPr>
          <w:ilvl w:val="0"/>
          <w:numId w:val="131"/>
        </w:numPr>
        <w:jc w:val="both"/>
        <w:rPr>
          <w:rFonts w:eastAsia="Times New Roman" w:cs="Times New Roman"/>
          <w:szCs w:val="23"/>
          <w:u w:val="single"/>
        </w:rPr>
      </w:pPr>
      <w:hyperlink r:id="rId71" w:history="1">
        <w:r w:rsidR="00F65A78" w:rsidRPr="00A91422">
          <w:rPr>
            <w:rFonts w:eastAsia="Times New Roman" w:cs="Times New Roman"/>
            <w:szCs w:val="23"/>
            <w:u w:val="single"/>
          </w:rPr>
          <w:t>http://www.ypeka.gr/Default.aspx?tabid=572</w:t>
        </w:r>
      </w:hyperlink>
    </w:p>
    <w:p w14:paraId="179252D2" w14:textId="77777777" w:rsidR="00F65A78" w:rsidRPr="00C079A5" w:rsidRDefault="00B94369" w:rsidP="007765EA">
      <w:pPr>
        <w:numPr>
          <w:ilvl w:val="0"/>
          <w:numId w:val="131"/>
        </w:numPr>
        <w:jc w:val="both"/>
        <w:rPr>
          <w:rFonts w:eastAsia="Times New Roman" w:cs="Times New Roman"/>
          <w:szCs w:val="23"/>
          <w:u w:val="single"/>
        </w:rPr>
      </w:pPr>
      <w:hyperlink r:id="rId72" w:history="1">
        <w:r w:rsidR="00F65A78" w:rsidRPr="00A91422">
          <w:rPr>
            <w:rFonts w:eastAsia="Times New Roman" w:cs="Times New Roman"/>
            <w:szCs w:val="23"/>
            <w:u w:val="single"/>
          </w:rPr>
          <w:t>http://ec.europa.eu/regional_policy/images/map/eligible2007/sf200713.pdf</w:t>
        </w:r>
      </w:hyperlink>
      <w:r w:rsidR="00F65A78" w:rsidRPr="00A91422">
        <w:rPr>
          <w:rFonts w:eastAsia="Times New Roman" w:cs="Times New Roman"/>
          <w:szCs w:val="23"/>
        </w:rPr>
        <w:t xml:space="preserve"> (ημερομηνία επίσκεψης 1/4/2014)</w:t>
      </w:r>
    </w:p>
    <w:p w14:paraId="637FF23E" w14:textId="77777777" w:rsidR="00C079A5" w:rsidRPr="00F15A16" w:rsidRDefault="00B94369" w:rsidP="007765EA">
      <w:pPr>
        <w:pStyle w:val="a9"/>
        <w:numPr>
          <w:ilvl w:val="0"/>
          <w:numId w:val="131"/>
        </w:numPr>
        <w:jc w:val="both"/>
        <w:rPr>
          <w:rFonts w:eastAsia="Times New Roman" w:cs="Times New Roman"/>
          <w:szCs w:val="23"/>
          <w:u w:val="single"/>
        </w:rPr>
      </w:pPr>
      <w:hyperlink r:id="rId73" w:history="1">
        <w:r w:rsidR="00C079A5" w:rsidRPr="00F15A16">
          <w:rPr>
            <w:rStyle w:val="-"/>
            <w:rFonts w:eastAsia="Times New Roman" w:cs="Times New Roman"/>
            <w:color w:val="auto"/>
            <w:szCs w:val="23"/>
          </w:rPr>
          <w:t>https://ec.europa.eu/info/sites/info/files/file_import/2019-european-semester-country-report-greece_el.pdf</w:t>
        </w:r>
      </w:hyperlink>
      <w:r w:rsidR="00C079A5" w:rsidRPr="00F15A16">
        <w:rPr>
          <w:rFonts w:eastAsia="Times New Roman" w:cs="Times New Roman"/>
          <w:szCs w:val="23"/>
          <w:u w:val="single"/>
        </w:rPr>
        <w:t xml:space="preserve"> </w:t>
      </w:r>
    </w:p>
    <w:p w14:paraId="3E7D17F4" w14:textId="77777777" w:rsidR="00F65A78" w:rsidRPr="00F15A16" w:rsidRDefault="00B94369" w:rsidP="007765EA">
      <w:pPr>
        <w:numPr>
          <w:ilvl w:val="0"/>
          <w:numId w:val="131"/>
        </w:numPr>
        <w:jc w:val="both"/>
        <w:rPr>
          <w:rFonts w:eastAsia="Times New Roman" w:cs="Times New Roman"/>
          <w:szCs w:val="23"/>
          <w:u w:val="single"/>
        </w:rPr>
      </w:pPr>
      <w:hyperlink r:id="rId74" w:history="1">
        <w:r w:rsidR="00F65A78" w:rsidRPr="00F15A16">
          <w:rPr>
            <w:rFonts w:eastAsia="Times New Roman" w:cs="Times New Roman"/>
            <w:szCs w:val="23"/>
            <w:u w:val="single"/>
          </w:rPr>
          <w:t>http://www.aster.edu.gr/default.aspx</w:t>
        </w:r>
      </w:hyperlink>
      <w:r w:rsidR="00F65A78" w:rsidRPr="00F15A16">
        <w:rPr>
          <w:rFonts w:eastAsia="Times New Roman" w:cs="Times New Roman"/>
          <w:szCs w:val="23"/>
          <w:u w:val="single"/>
        </w:rPr>
        <w:t xml:space="preserve"> (</w:t>
      </w:r>
      <w:r w:rsidR="00F65A78" w:rsidRPr="00F15A16">
        <w:rPr>
          <w:rFonts w:eastAsia="Times New Roman" w:cs="Times New Roman"/>
          <w:szCs w:val="23"/>
        </w:rPr>
        <w:t>ημερομηνία επίσκεψης 13/02/2014)</w:t>
      </w:r>
    </w:p>
    <w:p w14:paraId="600CC6E7" w14:textId="77777777" w:rsidR="00F65A78" w:rsidRPr="00A91422" w:rsidRDefault="00B94369" w:rsidP="007765EA">
      <w:pPr>
        <w:numPr>
          <w:ilvl w:val="0"/>
          <w:numId w:val="131"/>
        </w:numPr>
        <w:jc w:val="both"/>
        <w:rPr>
          <w:rFonts w:eastAsia="Times New Roman" w:cs="Times New Roman"/>
          <w:szCs w:val="23"/>
          <w:u w:val="single"/>
        </w:rPr>
      </w:pPr>
      <w:hyperlink r:id="rId75" w:history="1">
        <w:r w:rsidR="00F65A78" w:rsidRPr="00A91422">
          <w:rPr>
            <w:rFonts w:eastAsia="Times New Roman" w:cs="Times New Roman"/>
            <w:szCs w:val="23"/>
            <w:u w:val="single"/>
          </w:rPr>
          <w:t>http://eppaikpesyp.aspete.gr/index.php/el/</w:t>
        </w:r>
      </w:hyperlink>
      <w:r w:rsidR="00C079A5">
        <w:rPr>
          <w:rFonts w:eastAsia="Times New Roman" w:cs="Times New Roman"/>
          <w:szCs w:val="23"/>
          <w:u w:val="single"/>
        </w:rPr>
        <w:t xml:space="preserve"> </w:t>
      </w:r>
      <w:r w:rsidR="00F65A78" w:rsidRPr="00A91422">
        <w:rPr>
          <w:rFonts w:eastAsia="Times New Roman" w:cs="Times New Roman"/>
          <w:szCs w:val="23"/>
          <w:u w:val="single"/>
        </w:rPr>
        <w:t>(</w:t>
      </w:r>
      <w:r w:rsidR="00F65A78" w:rsidRPr="00A91422">
        <w:rPr>
          <w:rFonts w:eastAsia="Times New Roman" w:cs="Times New Roman"/>
          <w:szCs w:val="23"/>
        </w:rPr>
        <w:t>ημερομηνία επίσκεψης 13/02/2014)</w:t>
      </w:r>
    </w:p>
    <w:p w14:paraId="65376EE5" w14:textId="77777777" w:rsidR="00F65A78" w:rsidRPr="00A91422" w:rsidRDefault="00B94369" w:rsidP="007765EA">
      <w:pPr>
        <w:numPr>
          <w:ilvl w:val="0"/>
          <w:numId w:val="131"/>
        </w:numPr>
        <w:jc w:val="both"/>
        <w:rPr>
          <w:rFonts w:eastAsia="Times New Roman" w:cs="Times New Roman"/>
          <w:szCs w:val="23"/>
          <w:u w:val="single"/>
        </w:rPr>
      </w:pPr>
      <w:hyperlink r:id="rId76" w:history="1">
        <w:r w:rsidR="00F65A78" w:rsidRPr="00A91422">
          <w:rPr>
            <w:rFonts w:eastAsia="Times New Roman" w:cs="Times New Roman"/>
            <w:szCs w:val="23"/>
            <w:u w:val="single"/>
          </w:rPr>
          <w:t>http://www.gsis.gr/gsis/export/sites/default/gsis_site/Contact/documents_Contact/katal_syz.pdf</w:t>
        </w:r>
        <w:r w:rsidR="00F65A78" w:rsidRPr="00A91422">
          <w:rPr>
            <w:rFonts w:eastAsia="Times New Roman" w:cs="Times New Roman"/>
            <w:szCs w:val="23"/>
          </w:rPr>
          <w:t xml:space="preserve"> (ημερομηνία επίσκεψης 31/3/2014</w:t>
        </w:r>
      </w:hyperlink>
      <w:r w:rsidR="00F65A78" w:rsidRPr="00A91422">
        <w:rPr>
          <w:rFonts w:eastAsia="Times New Roman" w:cs="Times New Roman"/>
          <w:szCs w:val="23"/>
        </w:rPr>
        <w:t>)</w:t>
      </w:r>
    </w:p>
    <w:p w14:paraId="1AA64560" w14:textId="77777777" w:rsidR="00F65A78" w:rsidRPr="00A91422" w:rsidRDefault="00B94369" w:rsidP="007765EA">
      <w:pPr>
        <w:numPr>
          <w:ilvl w:val="0"/>
          <w:numId w:val="131"/>
        </w:numPr>
        <w:jc w:val="both"/>
        <w:rPr>
          <w:rFonts w:eastAsia="Times New Roman" w:cs="Times New Roman"/>
          <w:szCs w:val="23"/>
          <w:u w:val="single"/>
        </w:rPr>
      </w:pPr>
      <w:hyperlink r:id="rId77" w:history="1">
        <w:r w:rsidR="00F65A78" w:rsidRPr="00A91422">
          <w:rPr>
            <w:rFonts w:eastAsia="Times New Roman" w:cs="Times New Roman"/>
            <w:szCs w:val="23"/>
            <w:u w:val="single"/>
          </w:rPr>
          <w:t>http://www.osype.gr/omo/files/%CF%83%CE%B5%CF%80%CE%B5%2021-5-2013.pdf</w:t>
        </w:r>
      </w:hyperlink>
      <w:r w:rsidR="00F65A78" w:rsidRPr="00A91422">
        <w:rPr>
          <w:rFonts w:eastAsia="Times New Roman" w:cs="Times New Roman"/>
          <w:szCs w:val="23"/>
          <w:u w:val="single"/>
        </w:rPr>
        <w:t xml:space="preserve"> (ημερομηνία επίσκεψης 31/3/2014)</w:t>
      </w:r>
    </w:p>
    <w:p w14:paraId="77C022DA" w14:textId="77777777" w:rsidR="00F65A78" w:rsidRPr="00A91422" w:rsidRDefault="00B94369" w:rsidP="007765EA">
      <w:pPr>
        <w:numPr>
          <w:ilvl w:val="0"/>
          <w:numId w:val="131"/>
        </w:numPr>
        <w:jc w:val="both"/>
        <w:rPr>
          <w:rFonts w:eastAsia="Times New Roman" w:cs="Times New Roman"/>
          <w:szCs w:val="23"/>
          <w:u w:val="single"/>
        </w:rPr>
      </w:pPr>
      <w:hyperlink r:id="rId78" w:history="1">
        <w:r w:rsidR="00F65A78" w:rsidRPr="00A91422">
          <w:rPr>
            <w:rFonts w:eastAsia="Times New Roman" w:cs="Times New Roman"/>
            <w:szCs w:val="23"/>
            <w:u w:val="single"/>
          </w:rPr>
          <w:t>http://www.ypakp.gr/uploads/docs/4623.pdf</w:t>
        </w:r>
      </w:hyperlink>
      <w:r w:rsidR="00F65A78" w:rsidRPr="00A91422">
        <w:rPr>
          <w:rFonts w:eastAsia="Times New Roman" w:cs="Times New Roman"/>
          <w:szCs w:val="23"/>
          <w:u w:val="single"/>
        </w:rPr>
        <w:t xml:space="preserve"> (ημερομηνία επίσκεψης 31/3/2014)</w:t>
      </w:r>
    </w:p>
    <w:p w14:paraId="21060121" w14:textId="77777777" w:rsidR="00F65A78" w:rsidRPr="00A91422" w:rsidRDefault="00B94369" w:rsidP="007765EA">
      <w:pPr>
        <w:numPr>
          <w:ilvl w:val="0"/>
          <w:numId w:val="131"/>
        </w:numPr>
        <w:jc w:val="both"/>
        <w:rPr>
          <w:rFonts w:eastAsia="Times New Roman" w:cs="Times New Roman"/>
          <w:szCs w:val="23"/>
          <w:u w:val="single"/>
        </w:rPr>
      </w:pPr>
      <w:hyperlink r:id="rId79" w:history="1">
        <w:r w:rsidR="00F65A78" w:rsidRPr="00A91422">
          <w:rPr>
            <w:rFonts w:eastAsia="Times New Roman" w:cs="Times New Roman"/>
            <w:szCs w:val="23"/>
            <w:u w:val="single"/>
          </w:rPr>
          <w:t>http://www.ypes.gr/UserFiles/f0ff9297-f516-40ff-a70e-eca84e2ec9b9/130perifereia_notiou_aigaiou.pdf ημερομηνία επίσκεψης 26/3/2014</w:t>
        </w:r>
      </w:hyperlink>
    </w:p>
    <w:p w14:paraId="7E66133F" w14:textId="77777777" w:rsidR="00F65A78" w:rsidRPr="00A91422" w:rsidRDefault="00B94369" w:rsidP="007765EA">
      <w:pPr>
        <w:numPr>
          <w:ilvl w:val="0"/>
          <w:numId w:val="131"/>
        </w:numPr>
        <w:jc w:val="both"/>
        <w:rPr>
          <w:rFonts w:eastAsia="Times New Roman" w:cs="Times New Roman"/>
          <w:szCs w:val="23"/>
        </w:rPr>
      </w:pPr>
      <w:hyperlink r:id="rId80" w:history="1">
        <w:r w:rsidR="00F65A78" w:rsidRPr="00A91422">
          <w:rPr>
            <w:rFonts w:eastAsia="Times New Roman" w:cs="Times New Roman"/>
            <w:szCs w:val="23"/>
            <w:u w:val="single"/>
          </w:rPr>
          <w:t>http://www.ygeia12n.gov.gr</w:t>
        </w:r>
      </w:hyperlink>
      <w:r w:rsidR="00F65A78" w:rsidRPr="00A91422">
        <w:rPr>
          <w:rFonts w:eastAsia="Times New Roman" w:cs="Times New Roman"/>
          <w:szCs w:val="23"/>
        </w:rPr>
        <w:t xml:space="preserve"> ημερομηνία επίσκεψης 18/02/2014</w:t>
      </w:r>
    </w:p>
    <w:p w14:paraId="2CFD43EF" w14:textId="77777777" w:rsidR="00F65A78" w:rsidRPr="00A91422" w:rsidRDefault="00B94369" w:rsidP="007765EA">
      <w:pPr>
        <w:numPr>
          <w:ilvl w:val="0"/>
          <w:numId w:val="131"/>
        </w:numPr>
        <w:jc w:val="both"/>
        <w:rPr>
          <w:rFonts w:eastAsia="Times New Roman" w:cs="Times New Roman"/>
          <w:szCs w:val="23"/>
        </w:rPr>
      </w:pPr>
      <w:hyperlink r:id="rId81" w:history="1">
        <w:r w:rsidR="00F65A78" w:rsidRPr="00A91422">
          <w:rPr>
            <w:rFonts w:eastAsia="Times New Roman" w:cs="Times New Roman"/>
            <w:szCs w:val="23"/>
            <w:u w:val="single"/>
          </w:rPr>
          <w:t>http://www.astynomia.gr/index.php?option=ozo_content&amp;perform=view&amp;id=3083&amp;Itemid=547&amp;lang</w:t>
        </w:r>
      </w:hyperlink>
      <w:r w:rsidR="00F65A78" w:rsidRPr="00A91422">
        <w:rPr>
          <w:rFonts w:eastAsia="Times New Roman" w:cs="Times New Roman"/>
          <w:szCs w:val="23"/>
        </w:rPr>
        <w:t>= (ημερομηνία επίσκεψης 18/02/2014)</w:t>
      </w:r>
    </w:p>
    <w:p w14:paraId="0B23FEF8" w14:textId="77777777" w:rsidR="00F65A78" w:rsidRPr="00A91422" w:rsidRDefault="00B94369" w:rsidP="007765EA">
      <w:pPr>
        <w:numPr>
          <w:ilvl w:val="0"/>
          <w:numId w:val="131"/>
        </w:numPr>
        <w:jc w:val="both"/>
        <w:rPr>
          <w:rFonts w:eastAsia="Times New Roman" w:cs="Times New Roman"/>
          <w:szCs w:val="23"/>
        </w:rPr>
      </w:pPr>
      <w:hyperlink r:id="rId82" w:history="1">
        <w:r w:rsidR="00F65A78" w:rsidRPr="00A91422">
          <w:rPr>
            <w:rFonts w:eastAsia="Times New Roman" w:cs="Times New Roman"/>
            <w:szCs w:val="23"/>
            <w:u w:val="single"/>
          </w:rPr>
          <w:t>http://www.fireservice.gr/pyr/site/home/LC+Secondary+Menu/Telephone+list/Regional+Administration/Notiu+Egeu/Notiu+Egeu.csp</w:t>
        </w:r>
      </w:hyperlink>
    </w:p>
    <w:p w14:paraId="7EF92D15" w14:textId="77777777" w:rsidR="00F65A78" w:rsidRPr="00A91422" w:rsidRDefault="00F65A78" w:rsidP="007765EA">
      <w:pPr>
        <w:numPr>
          <w:ilvl w:val="0"/>
          <w:numId w:val="131"/>
        </w:numPr>
        <w:jc w:val="both"/>
        <w:rPr>
          <w:rFonts w:eastAsia="Times New Roman" w:cs="Times New Roman"/>
          <w:szCs w:val="23"/>
        </w:rPr>
      </w:pPr>
      <w:r w:rsidRPr="00A91422">
        <w:rPr>
          <w:rFonts w:eastAsia="Times New Roman" w:cs="Times New Roman"/>
          <w:iCs/>
          <w:szCs w:val="23"/>
        </w:rPr>
        <w:t>Ιστοσελίδα επιμελητηρίου Κυκλάδων</w:t>
      </w:r>
    </w:p>
    <w:p w14:paraId="3843794A" w14:textId="77777777" w:rsidR="00F65A78" w:rsidRPr="00A91422" w:rsidRDefault="00B94369" w:rsidP="007765EA">
      <w:pPr>
        <w:numPr>
          <w:ilvl w:val="0"/>
          <w:numId w:val="131"/>
        </w:numPr>
        <w:jc w:val="both"/>
        <w:rPr>
          <w:rFonts w:eastAsia="Times New Roman" w:cs="Times New Roman"/>
          <w:szCs w:val="23"/>
        </w:rPr>
      </w:pPr>
      <w:hyperlink r:id="rId83" w:history="1">
        <w:r w:rsidR="00F65A78" w:rsidRPr="00A91422">
          <w:rPr>
            <w:rFonts w:eastAsia="Times New Roman" w:cs="Times New Roman"/>
            <w:szCs w:val="23"/>
            <w:u w:val="single"/>
          </w:rPr>
          <w:t>www.rae.gr</w:t>
        </w:r>
      </w:hyperlink>
    </w:p>
    <w:p w14:paraId="0F90CCB3" w14:textId="77777777" w:rsidR="00F65A78" w:rsidRPr="00A91422" w:rsidRDefault="00F65A78" w:rsidP="007765EA">
      <w:pPr>
        <w:numPr>
          <w:ilvl w:val="0"/>
          <w:numId w:val="131"/>
        </w:numPr>
        <w:jc w:val="both"/>
        <w:rPr>
          <w:rFonts w:eastAsia="Times New Roman" w:cs="Calibri"/>
          <w:iCs/>
          <w:szCs w:val="23"/>
        </w:rPr>
      </w:pPr>
      <w:r w:rsidRPr="00A91422">
        <w:rPr>
          <w:rFonts w:eastAsia="Times New Roman" w:cs="Calibri"/>
          <w:iCs/>
          <w:szCs w:val="23"/>
        </w:rPr>
        <w:t>Διαδικτυακοί τόποι Δήμων της Περιφέρειας Νοτίου Αιγαίου</w:t>
      </w:r>
    </w:p>
    <w:p w14:paraId="4109A713" w14:textId="77777777" w:rsidR="00F65A78" w:rsidRPr="00A91422" w:rsidRDefault="00B94369" w:rsidP="007765EA">
      <w:pPr>
        <w:numPr>
          <w:ilvl w:val="0"/>
          <w:numId w:val="131"/>
        </w:numPr>
        <w:jc w:val="both"/>
        <w:rPr>
          <w:rFonts w:eastAsia="Times New Roman" w:cs="Times New Roman"/>
          <w:szCs w:val="23"/>
        </w:rPr>
      </w:pPr>
      <w:hyperlink r:id="rId84" w:history="1">
        <w:r w:rsidR="00F65A78" w:rsidRPr="00A91422">
          <w:rPr>
            <w:rFonts w:eastAsia="Times New Roman" w:cs="CenturyGothic-Bold"/>
            <w:szCs w:val="23"/>
            <w:u w:val="single"/>
          </w:rPr>
          <w:t>http://www.storiesproject.eu</w:t>
        </w:r>
      </w:hyperlink>
    </w:p>
    <w:p w14:paraId="2A5B58A6" w14:textId="77777777" w:rsidR="00F65A78" w:rsidRPr="00A91422" w:rsidRDefault="00B94369" w:rsidP="007765EA">
      <w:pPr>
        <w:numPr>
          <w:ilvl w:val="0"/>
          <w:numId w:val="131"/>
        </w:numPr>
        <w:jc w:val="both"/>
        <w:rPr>
          <w:rFonts w:eastAsia="Times New Roman" w:cs="Times New Roman"/>
          <w:szCs w:val="23"/>
        </w:rPr>
      </w:pPr>
      <w:hyperlink r:id="rId85" w:history="1">
        <w:r w:rsidR="00F65A78" w:rsidRPr="00A91422">
          <w:rPr>
            <w:rFonts w:eastAsia="Times New Roman" w:cs="Times New Roman"/>
            <w:szCs w:val="23"/>
            <w:u w:val="single"/>
          </w:rPr>
          <w:t>http://europa.eu/legislation_summaries/maritime_affairs_and_fisheries</w:t>
        </w:r>
      </w:hyperlink>
    </w:p>
    <w:p w14:paraId="0D649C7E" w14:textId="77777777" w:rsidR="00F65A78" w:rsidRPr="00A91422" w:rsidRDefault="00B94369" w:rsidP="007765EA">
      <w:pPr>
        <w:numPr>
          <w:ilvl w:val="0"/>
          <w:numId w:val="131"/>
        </w:numPr>
        <w:jc w:val="both"/>
        <w:rPr>
          <w:rFonts w:eastAsia="Times New Roman" w:cs="Times New Roman"/>
          <w:szCs w:val="23"/>
        </w:rPr>
      </w:pPr>
      <w:hyperlink r:id="rId86" w:history="1">
        <w:r w:rsidR="00F65A78" w:rsidRPr="00A91422">
          <w:rPr>
            <w:rFonts w:eastAsia="Times New Roman" w:cs="Times New Roman"/>
            <w:szCs w:val="23"/>
            <w:u w:val="single"/>
          </w:rPr>
          <w:t>http://www.cbd.int/decisions/cop/?m=cop-10</w:t>
        </w:r>
      </w:hyperlink>
    </w:p>
    <w:p w14:paraId="67D44C7C" w14:textId="77777777" w:rsidR="00F65A78" w:rsidRPr="00A91422" w:rsidRDefault="00F65A78" w:rsidP="007765EA">
      <w:pPr>
        <w:numPr>
          <w:ilvl w:val="0"/>
          <w:numId w:val="131"/>
        </w:numPr>
        <w:jc w:val="both"/>
        <w:rPr>
          <w:rFonts w:eastAsia="Times New Roman" w:cs="Times New Roman"/>
          <w:szCs w:val="23"/>
        </w:rPr>
      </w:pPr>
      <w:r w:rsidRPr="00A91422">
        <w:rPr>
          <w:rFonts w:eastAsia="Times New Roman" w:cs="Times New Roman"/>
          <w:szCs w:val="23"/>
          <w:lang w:val="en-US"/>
        </w:rPr>
        <w:t>www.oileain.ie</w:t>
      </w:r>
    </w:p>
    <w:p w14:paraId="56873286" w14:textId="77777777" w:rsidR="00F65A78" w:rsidRPr="006D6D0A" w:rsidRDefault="00B94369" w:rsidP="007765EA">
      <w:pPr>
        <w:numPr>
          <w:ilvl w:val="0"/>
          <w:numId w:val="131"/>
        </w:numPr>
        <w:jc w:val="both"/>
        <w:rPr>
          <w:rFonts w:eastAsia="Times New Roman" w:cs="Times New Roman"/>
          <w:szCs w:val="23"/>
        </w:rPr>
      </w:pPr>
      <w:hyperlink r:id="rId87" w:history="1">
        <w:r w:rsidR="00F65A78" w:rsidRPr="00742013">
          <w:rPr>
            <w:rFonts w:eastAsia="Times New Roman" w:cs="Times New Roman"/>
            <w:szCs w:val="23"/>
            <w:u w:val="single"/>
          </w:rPr>
          <w:t>http://www.insuleur.net</w:t>
        </w:r>
      </w:hyperlink>
    </w:p>
    <w:p w14:paraId="1BAA13BA" w14:textId="77777777" w:rsidR="006D6D0A" w:rsidRPr="00F15A16" w:rsidRDefault="006D6D0A" w:rsidP="007765EA">
      <w:pPr>
        <w:numPr>
          <w:ilvl w:val="0"/>
          <w:numId w:val="131"/>
        </w:numPr>
        <w:jc w:val="both"/>
        <w:rPr>
          <w:rFonts w:eastAsia="Times New Roman" w:cs="Times New Roman"/>
          <w:szCs w:val="23"/>
        </w:rPr>
      </w:pPr>
      <w:r w:rsidRPr="00F15A16">
        <w:rPr>
          <w:rFonts w:eastAsia="Times New Roman" w:cs="Times New Roman"/>
          <w:szCs w:val="23"/>
        </w:rPr>
        <w:t>https://www.</w:t>
      </w:r>
      <w:r w:rsidRPr="00F15A16">
        <w:rPr>
          <w:rFonts w:eastAsia="Times New Roman" w:cs="Times New Roman"/>
          <w:szCs w:val="23"/>
          <w:lang w:val="en-GB"/>
        </w:rPr>
        <w:t>airetos</w:t>
      </w:r>
      <w:r w:rsidRPr="00F15A16">
        <w:rPr>
          <w:rFonts w:eastAsia="Times New Roman" w:cs="Times New Roman"/>
          <w:szCs w:val="23"/>
        </w:rPr>
        <w:t>.gr</w:t>
      </w:r>
    </w:p>
    <w:p w14:paraId="66C38043" w14:textId="77777777" w:rsidR="00001440" w:rsidRPr="00F15A16" w:rsidRDefault="00B94369" w:rsidP="007765EA">
      <w:pPr>
        <w:numPr>
          <w:ilvl w:val="0"/>
          <w:numId w:val="131"/>
        </w:numPr>
        <w:jc w:val="both"/>
        <w:rPr>
          <w:rFonts w:eastAsia="Times New Roman" w:cs="Times New Roman"/>
          <w:szCs w:val="23"/>
        </w:rPr>
      </w:pPr>
      <w:hyperlink r:id="rId88" w:history="1">
        <w:r w:rsidR="0020276A" w:rsidRPr="00F15A16">
          <w:rPr>
            <w:rStyle w:val="-"/>
            <w:rFonts w:eastAsia="Times New Roman" w:cs="Times New Roman"/>
            <w:color w:val="auto"/>
            <w:szCs w:val="23"/>
          </w:rPr>
          <w:t>https://www.protothema.gr/politics</w:t>
        </w:r>
      </w:hyperlink>
    </w:p>
    <w:p w14:paraId="751C854B" w14:textId="77777777" w:rsidR="0020276A" w:rsidRPr="00F15A16" w:rsidRDefault="0020276A" w:rsidP="007765EA">
      <w:pPr>
        <w:numPr>
          <w:ilvl w:val="0"/>
          <w:numId w:val="131"/>
        </w:numPr>
        <w:jc w:val="both"/>
        <w:rPr>
          <w:rFonts w:eastAsia="Times New Roman" w:cs="Times New Roman"/>
          <w:szCs w:val="23"/>
        </w:rPr>
      </w:pPr>
      <w:r w:rsidRPr="00F15A16">
        <w:rPr>
          <w:rFonts w:eastAsia="Times New Roman" w:cs="Times New Roman"/>
          <w:szCs w:val="23"/>
        </w:rPr>
        <w:t>http://ireport.gr/h-trimeris-elladas-kyprou-aigyptou</w:t>
      </w:r>
    </w:p>
    <w:p w14:paraId="62329138" w14:textId="77777777" w:rsidR="0020276A" w:rsidRPr="00F15A16" w:rsidRDefault="0020276A" w:rsidP="007765EA">
      <w:pPr>
        <w:numPr>
          <w:ilvl w:val="0"/>
          <w:numId w:val="131"/>
        </w:numPr>
        <w:jc w:val="both"/>
        <w:rPr>
          <w:rFonts w:eastAsia="Times New Roman" w:cs="Times New Roman"/>
          <w:szCs w:val="23"/>
        </w:rPr>
      </w:pPr>
      <w:r w:rsidRPr="00F15A16">
        <w:rPr>
          <w:rFonts w:eastAsia="Times New Roman" w:cs="Times New Roman"/>
          <w:szCs w:val="23"/>
        </w:rPr>
        <w:t>https://www.pio.gov.cy</w:t>
      </w:r>
    </w:p>
    <w:p w14:paraId="48F9FEAA" w14:textId="77777777" w:rsidR="0020276A" w:rsidRPr="00F15A16" w:rsidRDefault="0020276A" w:rsidP="007765EA">
      <w:pPr>
        <w:numPr>
          <w:ilvl w:val="0"/>
          <w:numId w:val="131"/>
        </w:numPr>
        <w:jc w:val="both"/>
        <w:rPr>
          <w:rFonts w:eastAsia="Times New Roman" w:cs="Times New Roman"/>
          <w:szCs w:val="23"/>
        </w:rPr>
      </w:pPr>
      <w:r w:rsidRPr="00F15A16">
        <w:rPr>
          <w:rFonts w:eastAsia="Times New Roman" w:cs="Times New Roman"/>
          <w:szCs w:val="23"/>
        </w:rPr>
        <w:t>ht</w:t>
      </w:r>
      <w:r w:rsidR="000378AC" w:rsidRPr="00F15A16">
        <w:rPr>
          <w:rFonts w:eastAsia="Times New Roman" w:cs="Times New Roman"/>
          <w:szCs w:val="23"/>
        </w:rPr>
        <w:t>tps://hellasjournal.com/2019/09</w:t>
      </w:r>
    </w:p>
    <w:p w14:paraId="39AB9A1F" w14:textId="77777777" w:rsidR="0020276A" w:rsidRPr="0020276A" w:rsidRDefault="0020276A" w:rsidP="0020276A">
      <w:pPr>
        <w:ind w:left="360"/>
        <w:jc w:val="both"/>
        <w:rPr>
          <w:rFonts w:eastAsia="Times New Roman" w:cs="Times New Roman"/>
          <w:szCs w:val="23"/>
        </w:rPr>
      </w:pPr>
    </w:p>
    <w:p w14:paraId="0744735A" w14:textId="77777777" w:rsidR="0020276A" w:rsidRDefault="0020276A" w:rsidP="00677977">
      <w:pPr>
        <w:jc w:val="both"/>
        <w:rPr>
          <w:rFonts w:eastAsia="Times New Roman" w:cs="Times New Roman"/>
          <w:szCs w:val="23"/>
        </w:rPr>
      </w:pPr>
    </w:p>
    <w:p w14:paraId="680A003C" w14:textId="77777777" w:rsidR="00F65A78" w:rsidRPr="007973B1" w:rsidRDefault="00F65A78" w:rsidP="00677977">
      <w:pPr>
        <w:tabs>
          <w:tab w:val="left" w:pos="284"/>
          <w:tab w:val="left" w:pos="567"/>
        </w:tabs>
        <w:overflowPunct w:val="0"/>
        <w:autoSpaceDE w:val="0"/>
        <w:autoSpaceDN w:val="0"/>
        <w:adjustRightInd w:val="0"/>
        <w:spacing w:line="312" w:lineRule="auto"/>
        <w:jc w:val="center"/>
        <w:textAlignment w:val="baseline"/>
        <w:rPr>
          <w:rFonts w:eastAsia="Times New Roman" w:cs="Arial"/>
          <w:b/>
          <w:kern w:val="28"/>
          <w:szCs w:val="23"/>
        </w:rPr>
      </w:pPr>
      <w:r w:rsidRPr="007973B1">
        <w:rPr>
          <w:rFonts w:eastAsia="Times New Roman" w:cs="Arial"/>
          <w:b/>
          <w:kern w:val="28"/>
          <w:szCs w:val="23"/>
        </w:rPr>
        <w:t>Για την ομάδα μελέτης</w:t>
      </w:r>
    </w:p>
    <w:p w14:paraId="62B7F502" w14:textId="77777777" w:rsidR="00F65A78" w:rsidRPr="007973B1" w:rsidRDefault="00F65A78" w:rsidP="00677977">
      <w:pPr>
        <w:spacing w:line="240" w:lineRule="auto"/>
        <w:jc w:val="center"/>
        <w:rPr>
          <w:rFonts w:eastAsia="Times New Roman" w:cs="Arial"/>
          <w:spacing w:val="20"/>
          <w:szCs w:val="23"/>
        </w:rPr>
      </w:pPr>
    </w:p>
    <w:p w14:paraId="463F2731" w14:textId="77777777" w:rsidR="00F65A78" w:rsidRPr="007973B1" w:rsidRDefault="00F65A78" w:rsidP="00677977">
      <w:pPr>
        <w:spacing w:line="240" w:lineRule="auto"/>
        <w:jc w:val="center"/>
        <w:rPr>
          <w:rFonts w:eastAsia="Times New Roman" w:cs="Arial"/>
          <w:spacing w:val="20"/>
          <w:szCs w:val="23"/>
        </w:rPr>
      </w:pPr>
    </w:p>
    <w:p w14:paraId="7FCF57FE" w14:textId="77777777" w:rsidR="00F65A78" w:rsidRPr="007973B1" w:rsidRDefault="00F65A78" w:rsidP="00677977">
      <w:pPr>
        <w:spacing w:line="240" w:lineRule="auto"/>
        <w:jc w:val="center"/>
        <w:rPr>
          <w:rFonts w:eastAsia="Times New Roman" w:cs="Arial"/>
          <w:spacing w:val="20"/>
          <w:szCs w:val="23"/>
        </w:rPr>
      </w:pPr>
    </w:p>
    <w:p w14:paraId="506F9944" w14:textId="77777777" w:rsidR="00F65A78" w:rsidRPr="007973B1" w:rsidRDefault="00F65A78" w:rsidP="00677977">
      <w:pPr>
        <w:spacing w:line="240" w:lineRule="auto"/>
        <w:jc w:val="center"/>
        <w:rPr>
          <w:rFonts w:eastAsia="Times New Roman" w:cs="Arial"/>
          <w:spacing w:val="20"/>
          <w:szCs w:val="23"/>
        </w:rPr>
      </w:pPr>
    </w:p>
    <w:p w14:paraId="6457B86B" w14:textId="77777777" w:rsidR="00F65A78" w:rsidRPr="007973B1" w:rsidRDefault="00F65A78" w:rsidP="00677977">
      <w:pPr>
        <w:spacing w:line="240" w:lineRule="auto"/>
        <w:jc w:val="center"/>
        <w:rPr>
          <w:rFonts w:eastAsia="Times New Roman" w:cs="Arial"/>
          <w:spacing w:val="20"/>
          <w:szCs w:val="23"/>
        </w:rPr>
      </w:pPr>
    </w:p>
    <w:p w14:paraId="144ABE3C" w14:textId="77777777" w:rsidR="00F65A78" w:rsidRPr="007973B1" w:rsidRDefault="00F65A78" w:rsidP="00677977">
      <w:pPr>
        <w:spacing w:line="240" w:lineRule="auto"/>
        <w:jc w:val="center"/>
        <w:rPr>
          <w:rFonts w:eastAsia="Times New Roman" w:cs="Arial"/>
          <w:spacing w:val="20"/>
          <w:szCs w:val="23"/>
        </w:rPr>
      </w:pPr>
    </w:p>
    <w:p w14:paraId="1270C3B7" w14:textId="77777777" w:rsidR="00F65A78" w:rsidRPr="007973B1" w:rsidRDefault="00F65A78" w:rsidP="00677977">
      <w:pPr>
        <w:spacing w:line="240" w:lineRule="auto"/>
        <w:jc w:val="center"/>
        <w:rPr>
          <w:rFonts w:eastAsia="Times New Roman" w:cs="Arial"/>
          <w:b/>
          <w:spacing w:val="20"/>
          <w:szCs w:val="23"/>
        </w:rPr>
      </w:pPr>
      <w:r w:rsidRPr="007973B1">
        <w:rPr>
          <w:rFonts w:eastAsia="Times New Roman" w:cs="Arial"/>
          <w:b/>
          <w:spacing w:val="20"/>
          <w:szCs w:val="23"/>
        </w:rPr>
        <w:t>Γεώργιος Τσεκούρας</w:t>
      </w:r>
    </w:p>
    <w:p w14:paraId="0B10F4A3" w14:textId="77777777" w:rsidR="00F65A78" w:rsidRPr="007973B1" w:rsidRDefault="00F65A78" w:rsidP="00677977">
      <w:pPr>
        <w:spacing w:line="240" w:lineRule="auto"/>
        <w:jc w:val="center"/>
        <w:rPr>
          <w:rFonts w:eastAsia="Times New Roman" w:cs="Arial"/>
          <w:spacing w:val="20"/>
          <w:szCs w:val="23"/>
        </w:rPr>
      </w:pPr>
      <w:r w:rsidRPr="007973B1">
        <w:rPr>
          <w:rFonts w:eastAsia="Times New Roman" w:cs="Arial"/>
          <w:spacing w:val="20"/>
          <w:szCs w:val="23"/>
        </w:rPr>
        <w:t xml:space="preserve">MSc Χωροτάκτης – Πολεοδόμος –    </w:t>
      </w:r>
    </w:p>
    <w:p w14:paraId="2485CAB0" w14:textId="77777777" w:rsidR="00F65A78" w:rsidRPr="007973B1" w:rsidRDefault="00F65A78" w:rsidP="00677977">
      <w:pPr>
        <w:spacing w:line="240" w:lineRule="auto"/>
        <w:ind w:right="84"/>
        <w:jc w:val="center"/>
        <w:rPr>
          <w:rFonts w:eastAsia="Times New Roman" w:cs="Arial"/>
          <w:spacing w:val="20"/>
          <w:szCs w:val="23"/>
        </w:rPr>
      </w:pPr>
      <w:r w:rsidRPr="007973B1">
        <w:rPr>
          <w:rFonts w:eastAsia="Times New Roman" w:cs="Arial"/>
          <w:spacing w:val="20"/>
          <w:szCs w:val="23"/>
        </w:rPr>
        <w:t xml:space="preserve">    Μηχ. Περιφ. Ανάπτυξης</w:t>
      </w:r>
    </w:p>
    <w:p w14:paraId="3BBD81A1" w14:textId="77777777" w:rsidR="00F65A78" w:rsidRPr="009B430F" w:rsidRDefault="00F65A78" w:rsidP="00677977">
      <w:pPr>
        <w:spacing w:line="240" w:lineRule="auto"/>
        <w:ind w:right="4139"/>
        <w:jc w:val="center"/>
        <w:rPr>
          <w:rFonts w:ascii="Arial" w:eastAsia="Times New Roman" w:hAnsi="Arial" w:cs="Arial"/>
          <w:spacing w:val="20"/>
          <w:sz w:val="20"/>
          <w:szCs w:val="20"/>
        </w:rPr>
      </w:pPr>
    </w:p>
    <w:p w14:paraId="7022C019" w14:textId="77777777" w:rsidR="00E94401" w:rsidRDefault="00E94401">
      <w:pPr>
        <w:spacing w:after="200" w:line="24" w:lineRule="auto"/>
        <w:rPr>
          <w:rFonts w:ascii="Arial" w:eastAsia="Times New Roman" w:hAnsi="Arial" w:cs="Arial"/>
          <w:spacing w:val="20"/>
          <w:sz w:val="20"/>
          <w:szCs w:val="20"/>
        </w:rPr>
      </w:pPr>
      <w:r>
        <w:rPr>
          <w:rFonts w:ascii="Arial" w:eastAsia="Times New Roman" w:hAnsi="Arial" w:cs="Arial"/>
          <w:spacing w:val="20"/>
          <w:sz w:val="20"/>
          <w:szCs w:val="20"/>
        </w:rPr>
        <w:br w:type="page"/>
      </w:r>
    </w:p>
    <w:p w14:paraId="00306B48" w14:textId="77777777" w:rsidR="00F65A78" w:rsidRDefault="00F65A78" w:rsidP="00677977">
      <w:pPr>
        <w:spacing w:line="240" w:lineRule="auto"/>
        <w:ind w:right="4139"/>
        <w:jc w:val="center"/>
        <w:rPr>
          <w:rFonts w:ascii="Arial" w:eastAsia="Times New Roman" w:hAnsi="Arial" w:cs="Arial"/>
          <w:spacing w:val="20"/>
          <w:sz w:val="20"/>
          <w:szCs w:val="20"/>
        </w:rPr>
      </w:pPr>
    </w:p>
    <w:p w14:paraId="5C9067B8" w14:textId="77777777" w:rsidR="00677977" w:rsidRPr="009B430F" w:rsidRDefault="00677977" w:rsidP="00677977">
      <w:pPr>
        <w:spacing w:line="240" w:lineRule="auto"/>
        <w:ind w:right="4139"/>
        <w:jc w:val="center"/>
        <w:rPr>
          <w:rFonts w:ascii="Arial" w:eastAsia="Times New Roman" w:hAnsi="Arial" w:cs="Arial"/>
          <w:spacing w:val="20"/>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536"/>
        <w:gridCol w:w="1276"/>
        <w:gridCol w:w="1985"/>
      </w:tblGrid>
      <w:tr w:rsidR="00F65A78" w:rsidRPr="009B430F" w14:paraId="731FEB6C" w14:textId="77777777" w:rsidTr="0023187D">
        <w:tc>
          <w:tcPr>
            <w:tcW w:w="6345" w:type="dxa"/>
            <w:gridSpan w:val="2"/>
            <w:shd w:val="clear" w:color="auto" w:fill="auto"/>
          </w:tcPr>
          <w:p w14:paraId="2AE7F163" w14:textId="77777777" w:rsidR="00F65A78" w:rsidRPr="009B430F" w:rsidRDefault="00F65A78" w:rsidP="00677977">
            <w:pPr>
              <w:spacing w:line="240" w:lineRule="auto"/>
              <w:ind w:right="-144"/>
              <w:rPr>
                <w:rFonts w:ascii="Arial" w:eastAsia="Times New Roman" w:hAnsi="Arial" w:cs="Arial"/>
                <w:spacing w:val="20"/>
                <w:sz w:val="20"/>
                <w:szCs w:val="20"/>
              </w:rPr>
            </w:pPr>
            <w:r w:rsidRPr="009B430F">
              <w:rPr>
                <w:rFonts w:ascii="Arial" w:eastAsia="Times New Roman" w:hAnsi="Arial" w:cs="Arial"/>
                <w:spacing w:val="20"/>
                <w:sz w:val="20"/>
                <w:szCs w:val="20"/>
              </w:rPr>
              <w:t>ΕΛΛΗΝΙΚΗ ΔΗΜΟΚΡΑΤΙΑ</w:t>
            </w:r>
          </w:p>
          <w:p w14:paraId="1F242847" w14:textId="77777777" w:rsidR="006877C1" w:rsidRPr="00742013" w:rsidRDefault="00F65A78" w:rsidP="00677977">
            <w:pPr>
              <w:spacing w:line="240" w:lineRule="auto"/>
              <w:ind w:right="-144"/>
              <w:rPr>
                <w:rFonts w:ascii="Arial" w:eastAsia="Times New Roman" w:hAnsi="Arial" w:cs="Arial"/>
                <w:spacing w:val="20"/>
                <w:sz w:val="20"/>
                <w:szCs w:val="20"/>
              </w:rPr>
            </w:pPr>
            <w:r w:rsidRPr="009B430F">
              <w:rPr>
                <w:rFonts w:ascii="Arial" w:eastAsia="Times New Roman" w:hAnsi="Arial" w:cs="Arial"/>
                <w:spacing w:val="20"/>
                <w:sz w:val="20"/>
                <w:szCs w:val="20"/>
              </w:rPr>
              <w:t>ΥΠΟΥΡΓΕΙΟ</w:t>
            </w:r>
            <w:r w:rsidR="006877C1" w:rsidRPr="00742013">
              <w:rPr>
                <w:rFonts w:ascii="Arial" w:eastAsia="Times New Roman" w:hAnsi="Arial" w:cs="Arial"/>
                <w:spacing w:val="20"/>
                <w:sz w:val="20"/>
                <w:szCs w:val="20"/>
              </w:rPr>
              <w:t xml:space="preserve"> </w:t>
            </w:r>
            <w:r w:rsidRPr="009B430F">
              <w:rPr>
                <w:rFonts w:ascii="Arial" w:eastAsia="Times New Roman" w:hAnsi="Arial" w:cs="Arial"/>
                <w:spacing w:val="20"/>
                <w:sz w:val="20"/>
                <w:szCs w:val="20"/>
              </w:rPr>
              <w:t>ΠΕΡΙΒΑΛΛΟΝΤΟΣ ΚΑΙ ΕΝΕΡΓΕΙΑΣ</w:t>
            </w:r>
          </w:p>
          <w:p w14:paraId="4929DFF1" w14:textId="77777777" w:rsidR="00F65A78" w:rsidRPr="009B430F" w:rsidRDefault="00F65A78" w:rsidP="00677977">
            <w:pPr>
              <w:spacing w:line="240" w:lineRule="auto"/>
              <w:ind w:right="-144"/>
              <w:rPr>
                <w:rFonts w:ascii="Arial" w:eastAsia="Times New Roman" w:hAnsi="Arial" w:cs="Arial"/>
                <w:spacing w:val="20"/>
                <w:sz w:val="20"/>
                <w:szCs w:val="20"/>
              </w:rPr>
            </w:pPr>
            <w:r w:rsidRPr="009B430F">
              <w:rPr>
                <w:rFonts w:ascii="Arial" w:eastAsia="Times New Roman" w:hAnsi="Arial" w:cs="Arial"/>
                <w:spacing w:val="20"/>
                <w:sz w:val="20"/>
                <w:szCs w:val="20"/>
              </w:rPr>
              <w:t>Δ/ΝΣΗ ΧΩΡΟΤΑΞΙΚΟΥ ΣΧΕΔΙΑΣΜΟΥ</w:t>
            </w:r>
          </w:p>
          <w:p w14:paraId="66810A93" w14:textId="77777777" w:rsidR="00F65A78" w:rsidRPr="009B430F" w:rsidRDefault="00F65A78" w:rsidP="00677977">
            <w:pPr>
              <w:spacing w:line="240" w:lineRule="auto"/>
              <w:ind w:right="-144"/>
              <w:rPr>
                <w:rFonts w:ascii="Arial" w:eastAsia="Times New Roman" w:hAnsi="Arial" w:cs="Arial"/>
                <w:spacing w:val="20"/>
                <w:sz w:val="20"/>
                <w:szCs w:val="20"/>
              </w:rPr>
            </w:pPr>
          </w:p>
        </w:tc>
        <w:tc>
          <w:tcPr>
            <w:tcW w:w="1276" w:type="dxa"/>
            <w:shd w:val="clear" w:color="auto" w:fill="auto"/>
          </w:tcPr>
          <w:p w14:paraId="7F7F8410" w14:textId="77777777" w:rsidR="00F65A78" w:rsidRPr="009B430F" w:rsidRDefault="00F65A78" w:rsidP="00677977">
            <w:pPr>
              <w:spacing w:line="240" w:lineRule="auto"/>
              <w:jc w:val="both"/>
              <w:rPr>
                <w:rFonts w:ascii="Arial" w:eastAsia="Times New Roman" w:hAnsi="Arial" w:cs="Arial"/>
                <w:spacing w:val="20"/>
                <w:sz w:val="20"/>
                <w:szCs w:val="20"/>
              </w:rPr>
            </w:pPr>
            <w:r w:rsidRPr="009B430F">
              <w:rPr>
                <w:rFonts w:ascii="Arial" w:eastAsia="Times New Roman" w:hAnsi="Arial" w:cs="Arial"/>
                <w:spacing w:val="20"/>
                <w:sz w:val="20"/>
                <w:szCs w:val="20"/>
              </w:rPr>
              <w:t>ΗΜ/ΝΙΑ</w:t>
            </w:r>
          </w:p>
        </w:tc>
        <w:tc>
          <w:tcPr>
            <w:tcW w:w="1985" w:type="dxa"/>
            <w:shd w:val="clear" w:color="auto" w:fill="auto"/>
          </w:tcPr>
          <w:p w14:paraId="59FA51C5" w14:textId="77777777" w:rsidR="00F65A78" w:rsidRPr="009B430F" w:rsidRDefault="00F65A78" w:rsidP="00677977">
            <w:pPr>
              <w:spacing w:line="240" w:lineRule="auto"/>
              <w:jc w:val="both"/>
              <w:rPr>
                <w:rFonts w:ascii="Arial" w:eastAsia="Times New Roman" w:hAnsi="Arial" w:cs="Arial"/>
                <w:spacing w:val="20"/>
                <w:sz w:val="20"/>
                <w:szCs w:val="20"/>
              </w:rPr>
            </w:pPr>
            <w:r w:rsidRPr="009B430F">
              <w:rPr>
                <w:rFonts w:ascii="Arial" w:eastAsia="Times New Roman" w:hAnsi="Arial" w:cs="Arial"/>
                <w:spacing w:val="20"/>
                <w:sz w:val="20"/>
                <w:szCs w:val="20"/>
              </w:rPr>
              <w:t>ΥΠΟΓΡΑΦΗ</w:t>
            </w:r>
          </w:p>
        </w:tc>
      </w:tr>
      <w:tr w:rsidR="00F65A78" w:rsidRPr="009B430F" w14:paraId="31D1071B" w14:textId="77777777" w:rsidTr="0023187D">
        <w:trPr>
          <w:cantSplit/>
          <w:trHeight w:val="1134"/>
        </w:trPr>
        <w:tc>
          <w:tcPr>
            <w:tcW w:w="1809" w:type="dxa"/>
            <w:shd w:val="clear" w:color="auto" w:fill="auto"/>
          </w:tcPr>
          <w:p w14:paraId="2A978DEA" w14:textId="77777777" w:rsidR="00F65A78" w:rsidRPr="009B430F" w:rsidRDefault="00F65A78" w:rsidP="0023187D">
            <w:pPr>
              <w:spacing w:line="240" w:lineRule="auto"/>
              <w:jc w:val="both"/>
              <w:rPr>
                <w:rFonts w:ascii="Arial" w:eastAsia="Times New Roman" w:hAnsi="Arial" w:cs="Arial"/>
                <w:spacing w:val="20"/>
                <w:sz w:val="20"/>
                <w:szCs w:val="20"/>
              </w:rPr>
            </w:pPr>
          </w:p>
          <w:p w14:paraId="132C1145" w14:textId="77777777" w:rsidR="00F65A78" w:rsidRPr="009B430F" w:rsidRDefault="00F65A78" w:rsidP="0023187D">
            <w:pPr>
              <w:spacing w:line="240" w:lineRule="auto"/>
              <w:jc w:val="both"/>
              <w:rPr>
                <w:rFonts w:ascii="Arial" w:eastAsia="Times New Roman" w:hAnsi="Arial" w:cs="Arial"/>
                <w:spacing w:val="20"/>
                <w:sz w:val="20"/>
                <w:szCs w:val="20"/>
              </w:rPr>
            </w:pPr>
          </w:p>
          <w:p w14:paraId="1C9F2D94" w14:textId="77777777" w:rsidR="00F65A78" w:rsidRPr="009B430F" w:rsidRDefault="00F65A78" w:rsidP="0023187D">
            <w:pPr>
              <w:spacing w:line="240" w:lineRule="auto"/>
              <w:jc w:val="both"/>
              <w:rPr>
                <w:rFonts w:ascii="Arial" w:eastAsia="Times New Roman" w:hAnsi="Arial" w:cs="Arial"/>
                <w:spacing w:val="20"/>
                <w:sz w:val="20"/>
                <w:szCs w:val="20"/>
              </w:rPr>
            </w:pPr>
          </w:p>
          <w:p w14:paraId="21A4525F" w14:textId="77777777" w:rsidR="00F65A78" w:rsidRPr="009B430F" w:rsidRDefault="00F65A78" w:rsidP="0023187D">
            <w:pPr>
              <w:spacing w:line="240" w:lineRule="auto"/>
              <w:jc w:val="both"/>
              <w:rPr>
                <w:rFonts w:ascii="Arial" w:eastAsia="Times New Roman" w:hAnsi="Arial" w:cs="Arial"/>
                <w:spacing w:val="20"/>
                <w:sz w:val="20"/>
                <w:szCs w:val="20"/>
              </w:rPr>
            </w:pPr>
          </w:p>
          <w:p w14:paraId="37F8C48E" w14:textId="77777777" w:rsidR="00F65A78" w:rsidRPr="009B430F" w:rsidRDefault="00F65A78" w:rsidP="0023187D">
            <w:pPr>
              <w:spacing w:line="240" w:lineRule="auto"/>
              <w:jc w:val="both"/>
              <w:rPr>
                <w:rFonts w:ascii="Arial" w:eastAsia="Times New Roman" w:hAnsi="Arial" w:cs="Arial"/>
                <w:spacing w:val="20"/>
                <w:sz w:val="20"/>
                <w:szCs w:val="20"/>
              </w:rPr>
            </w:pPr>
            <w:r w:rsidRPr="009B430F">
              <w:rPr>
                <w:rFonts w:ascii="Arial" w:eastAsia="Times New Roman" w:hAnsi="Arial" w:cs="Arial"/>
                <w:spacing w:val="20"/>
                <w:sz w:val="20"/>
                <w:szCs w:val="20"/>
              </w:rPr>
              <w:t>ΕΛΕΓΧΘΗΚΕ</w:t>
            </w:r>
          </w:p>
        </w:tc>
        <w:tc>
          <w:tcPr>
            <w:tcW w:w="4536" w:type="dxa"/>
            <w:shd w:val="clear" w:color="auto" w:fill="auto"/>
          </w:tcPr>
          <w:p w14:paraId="5D993E58" w14:textId="77777777" w:rsidR="00F65A78" w:rsidRDefault="00F65A78" w:rsidP="0023187D">
            <w:pPr>
              <w:spacing w:line="240" w:lineRule="auto"/>
              <w:jc w:val="both"/>
              <w:rPr>
                <w:rFonts w:ascii="Arial" w:eastAsia="Times New Roman" w:hAnsi="Arial" w:cs="Arial"/>
                <w:spacing w:val="20"/>
                <w:sz w:val="18"/>
                <w:szCs w:val="18"/>
              </w:rPr>
            </w:pPr>
          </w:p>
          <w:p w14:paraId="5AF9B01A" w14:textId="77777777" w:rsidR="00F65A78" w:rsidRPr="009B430F" w:rsidRDefault="00F65A78" w:rsidP="0023187D">
            <w:pPr>
              <w:spacing w:line="240" w:lineRule="auto"/>
              <w:jc w:val="both"/>
              <w:rPr>
                <w:rFonts w:ascii="Arial" w:eastAsia="Times New Roman" w:hAnsi="Arial" w:cs="Arial"/>
                <w:spacing w:val="20"/>
                <w:sz w:val="18"/>
                <w:szCs w:val="18"/>
              </w:rPr>
            </w:pPr>
            <w:r>
              <w:rPr>
                <w:rFonts w:ascii="Arial" w:eastAsia="Times New Roman" w:hAnsi="Arial" w:cs="Arial"/>
                <w:spacing w:val="20"/>
                <w:sz w:val="18"/>
                <w:szCs w:val="18"/>
              </w:rPr>
              <w:t>ΟΙ</w:t>
            </w:r>
            <w:r w:rsidRPr="009B430F">
              <w:rPr>
                <w:rFonts w:ascii="Arial" w:eastAsia="Times New Roman" w:hAnsi="Arial" w:cs="Arial"/>
                <w:spacing w:val="20"/>
                <w:sz w:val="18"/>
                <w:szCs w:val="18"/>
              </w:rPr>
              <w:t xml:space="preserve"> ΕΠΙΒΛΕΠΟΥΣ</w:t>
            </w:r>
            <w:r>
              <w:rPr>
                <w:rFonts w:ascii="Arial" w:eastAsia="Times New Roman" w:hAnsi="Arial" w:cs="Arial"/>
                <w:spacing w:val="20"/>
                <w:sz w:val="18"/>
                <w:szCs w:val="18"/>
              </w:rPr>
              <w:t>ΕΣ</w:t>
            </w:r>
            <w:r w:rsidRPr="009B430F">
              <w:rPr>
                <w:rFonts w:ascii="Arial" w:eastAsia="Times New Roman" w:hAnsi="Arial" w:cs="Arial"/>
                <w:spacing w:val="20"/>
                <w:sz w:val="18"/>
                <w:szCs w:val="18"/>
              </w:rPr>
              <w:t xml:space="preserve"> ΜΗΧΑΝΙΚΟ</w:t>
            </w:r>
            <w:r>
              <w:rPr>
                <w:rFonts w:ascii="Arial" w:eastAsia="Times New Roman" w:hAnsi="Arial" w:cs="Arial"/>
                <w:spacing w:val="20"/>
                <w:sz w:val="18"/>
                <w:szCs w:val="18"/>
              </w:rPr>
              <w:t>Ι</w:t>
            </w:r>
          </w:p>
          <w:p w14:paraId="37E5B222" w14:textId="77777777" w:rsidR="00F65A78" w:rsidRPr="009B430F" w:rsidRDefault="00F65A78" w:rsidP="0023187D">
            <w:pPr>
              <w:spacing w:line="240" w:lineRule="auto"/>
              <w:jc w:val="both"/>
              <w:rPr>
                <w:rFonts w:ascii="Arial" w:eastAsia="Times New Roman" w:hAnsi="Arial" w:cs="Arial"/>
                <w:spacing w:val="20"/>
                <w:sz w:val="20"/>
                <w:szCs w:val="20"/>
              </w:rPr>
            </w:pPr>
          </w:p>
          <w:p w14:paraId="01EF9048" w14:textId="77777777" w:rsidR="00F65A78" w:rsidRDefault="00F65A78" w:rsidP="0023187D">
            <w:pPr>
              <w:spacing w:line="240" w:lineRule="auto"/>
              <w:jc w:val="both"/>
              <w:rPr>
                <w:rFonts w:ascii="Arial" w:eastAsia="Times New Roman" w:hAnsi="Arial" w:cs="Arial"/>
                <w:spacing w:val="20"/>
                <w:sz w:val="20"/>
                <w:szCs w:val="20"/>
              </w:rPr>
            </w:pPr>
          </w:p>
          <w:p w14:paraId="5E7ECA09" w14:textId="77777777" w:rsidR="00F65A78" w:rsidRDefault="00F65A78" w:rsidP="0023187D">
            <w:pPr>
              <w:spacing w:line="240" w:lineRule="auto"/>
              <w:jc w:val="both"/>
              <w:rPr>
                <w:rFonts w:ascii="Arial" w:eastAsia="Times New Roman" w:hAnsi="Arial" w:cs="Arial"/>
                <w:spacing w:val="20"/>
                <w:sz w:val="20"/>
                <w:szCs w:val="20"/>
              </w:rPr>
            </w:pPr>
          </w:p>
          <w:p w14:paraId="411997BC" w14:textId="77777777" w:rsidR="00CF1769" w:rsidRDefault="00CF1769" w:rsidP="0023187D">
            <w:pPr>
              <w:spacing w:line="240" w:lineRule="auto"/>
              <w:jc w:val="both"/>
              <w:rPr>
                <w:rFonts w:ascii="Arial" w:eastAsia="Times New Roman" w:hAnsi="Arial" w:cs="Arial"/>
                <w:spacing w:val="20"/>
                <w:sz w:val="20"/>
                <w:szCs w:val="20"/>
              </w:rPr>
            </w:pPr>
          </w:p>
          <w:p w14:paraId="0DDED753" w14:textId="77777777" w:rsidR="00F65A78" w:rsidRDefault="00F65A78" w:rsidP="0023187D">
            <w:pPr>
              <w:spacing w:line="240" w:lineRule="auto"/>
              <w:jc w:val="both"/>
              <w:rPr>
                <w:rFonts w:ascii="Arial" w:eastAsia="Times New Roman" w:hAnsi="Arial" w:cs="Arial"/>
                <w:spacing w:val="20"/>
                <w:sz w:val="20"/>
                <w:szCs w:val="20"/>
              </w:rPr>
            </w:pPr>
          </w:p>
          <w:p w14:paraId="38F73E54" w14:textId="77777777" w:rsidR="00F65A78" w:rsidRPr="005D1E07" w:rsidRDefault="00F65A78" w:rsidP="0023187D">
            <w:pPr>
              <w:spacing w:line="240" w:lineRule="auto"/>
              <w:jc w:val="both"/>
              <w:rPr>
                <w:rFonts w:ascii="Arial" w:eastAsia="Times New Roman" w:hAnsi="Arial" w:cs="Arial"/>
                <w:spacing w:val="20"/>
                <w:sz w:val="20"/>
                <w:szCs w:val="20"/>
              </w:rPr>
            </w:pPr>
            <w:r>
              <w:rPr>
                <w:rFonts w:ascii="Arial" w:eastAsia="Times New Roman" w:hAnsi="Arial" w:cs="Arial"/>
                <w:spacing w:val="20"/>
                <w:sz w:val="20"/>
                <w:szCs w:val="20"/>
              </w:rPr>
              <w:t xml:space="preserve">Κ. </w:t>
            </w:r>
            <w:r w:rsidR="00CF1769">
              <w:rPr>
                <w:rFonts w:ascii="Arial" w:eastAsia="Times New Roman" w:hAnsi="Arial" w:cs="Arial"/>
                <w:spacing w:val="20"/>
                <w:sz w:val="20"/>
                <w:szCs w:val="20"/>
              </w:rPr>
              <w:t>ΑΛΙΜΠΕΡΤΗ</w:t>
            </w:r>
          </w:p>
          <w:p w14:paraId="001EF8AF" w14:textId="77777777" w:rsidR="00F65A78" w:rsidRDefault="00F65A78" w:rsidP="0023187D">
            <w:pPr>
              <w:spacing w:line="240" w:lineRule="auto"/>
              <w:jc w:val="both"/>
              <w:rPr>
                <w:rFonts w:ascii="Arial" w:eastAsia="Times New Roman" w:hAnsi="Arial" w:cs="Arial"/>
                <w:spacing w:val="20"/>
                <w:sz w:val="18"/>
                <w:szCs w:val="18"/>
              </w:rPr>
            </w:pPr>
            <w:r>
              <w:rPr>
                <w:rFonts w:ascii="Arial" w:eastAsia="Times New Roman" w:hAnsi="Arial" w:cs="Arial"/>
                <w:spacing w:val="20"/>
                <w:sz w:val="18"/>
                <w:szCs w:val="18"/>
              </w:rPr>
              <w:t>ΤΟΠΟΓΡΑΦΟΣ</w:t>
            </w:r>
            <w:r w:rsidRPr="009B430F">
              <w:rPr>
                <w:rFonts w:ascii="Arial" w:eastAsia="Times New Roman" w:hAnsi="Arial" w:cs="Arial"/>
                <w:spacing w:val="20"/>
                <w:sz w:val="18"/>
                <w:szCs w:val="18"/>
              </w:rPr>
              <w:t xml:space="preserve"> ΜΗΧ/ΚΟΣ</w:t>
            </w:r>
            <w:r>
              <w:rPr>
                <w:rFonts w:ascii="Arial" w:eastAsia="Times New Roman" w:hAnsi="Arial" w:cs="Arial"/>
                <w:spacing w:val="20"/>
                <w:sz w:val="18"/>
                <w:szCs w:val="18"/>
              </w:rPr>
              <w:t>,</w:t>
            </w:r>
          </w:p>
          <w:p w14:paraId="3F36EEB9" w14:textId="77777777" w:rsidR="00F65A78" w:rsidRDefault="00F65A78" w:rsidP="0023187D">
            <w:pPr>
              <w:spacing w:line="240" w:lineRule="auto"/>
              <w:jc w:val="both"/>
              <w:rPr>
                <w:rFonts w:ascii="Arial" w:eastAsia="Times New Roman" w:hAnsi="Arial" w:cs="Arial"/>
                <w:spacing w:val="20"/>
                <w:sz w:val="20"/>
                <w:szCs w:val="20"/>
              </w:rPr>
            </w:pPr>
          </w:p>
          <w:p w14:paraId="3970FBF0" w14:textId="77777777" w:rsidR="00F65A78" w:rsidRDefault="00F65A78" w:rsidP="0023187D">
            <w:pPr>
              <w:spacing w:line="240" w:lineRule="auto"/>
              <w:jc w:val="both"/>
              <w:rPr>
                <w:rFonts w:ascii="Arial" w:eastAsia="Times New Roman" w:hAnsi="Arial" w:cs="Arial"/>
                <w:spacing w:val="20"/>
                <w:sz w:val="20"/>
                <w:szCs w:val="20"/>
              </w:rPr>
            </w:pPr>
          </w:p>
          <w:p w14:paraId="3E7DE80D" w14:textId="77777777" w:rsidR="00CF1769" w:rsidRDefault="00CF1769" w:rsidP="0023187D">
            <w:pPr>
              <w:spacing w:line="240" w:lineRule="auto"/>
              <w:jc w:val="both"/>
              <w:rPr>
                <w:rFonts w:ascii="Arial" w:eastAsia="Times New Roman" w:hAnsi="Arial" w:cs="Arial"/>
                <w:spacing w:val="20"/>
                <w:sz w:val="20"/>
                <w:szCs w:val="20"/>
              </w:rPr>
            </w:pPr>
          </w:p>
          <w:p w14:paraId="7F3C0798" w14:textId="77777777" w:rsidR="00F65A78" w:rsidRDefault="00F65A78" w:rsidP="0023187D">
            <w:pPr>
              <w:spacing w:line="240" w:lineRule="auto"/>
              <w:jc w:val="both"/>
              <w:rPr>
                <w:rFonts w:ascii="Arial" w:eastAsia="Times New Roman" w:hAnsi="Arial" w:cs="Arial"/>
                <w:spacing w:val="20"/>
                <w:sz w:val="20"/>
                <w:szCs w:val="20"/>
              </w:rPr>
            </w:pPr>
          </w:p>
          <w:p w14:paraId="3CFC605C" w14:textId="77777777" w:rsidR="00442957" w:rsidRPr="00442957" w:rsidRDefault="00442957" w:rsidP="00442957">
            <w:pPr>
              <w:spacing w:line="240" w:lineRule="auto"/>
              <w:jc w:val="both"/>
              <w:rPr>
                <w:rFonts w:ascii="Arial" w:eastAsia="Times New Roman" w:hAnsi="Arial" w:cs="Arial"/>
                <w:spacing w:val="20"/>
                <w:sz w:val="20"/>
                <w:szCs w:val="20"/>
              </w:rPr>
            </w:pPr>
          </w:p>
          <w:p w14:paraId="390972ED" w14:textId="77777777" w:rsidR="00442957" w:rsidRPr="00E94401" w:rsidRDefault="00442957" w:rsidP="00442957">
            <w:pPr>
              <w:spacing w:line="240" w:lineRule="auto"/>
              <w:jc w:val="both"/>
              <w:rPr>
                <w:rFonts w:ascii="Arial" w:eastAsia="Times New Roman" w:hAnsi="Arial" w:cs="Arial"/>
                <w:spacing w:val="20"/>
                <w:sz w:val="20"/>
                <w:szCs w:val="20"/>
              </w:rPr>
            </w:pPr>
            <w:r w:rsidRPr="00E94401">
              <w:rPr>
                <w:rFonts w:ascii="Arial" w:eastAsia="Times New Roman" w:hAnsi="Arial" w:cs="Arial"/>
                <w:spacing w:val="20"/>
                <w:sz w:val="20"/>
                <w:szCs w:val="20"/>
              </w:rPr>
              <w:t>Ε. ΚΑΡΑΓΙΑΝΝΗ</w:t>
            </w:r>
          </w:p>
          <w:p w14:paraId="3A8ACF35" w14:textId="77777777" w:rsidR="00F65A78" w:rsidRPr="009B430F" w:rsidRDefault="00442957" w:rsidP="00442957">
            <w:pPr>
              <w:spacing w:line="240" w:lineRule="auto"/>
              <w:jc w:val="both"/>
              <w:rPr>
                <w:rFonts w:ascii="Arial" w:eastAsia="Times New Roman" w:hAnsi="Arial" w:cs="Arial"/>
                <w:spacing w:val="20"/>
                <w:sz w:val="18"/>
                <w:szCs w:val="18"/>
              </w:rPr>
            </w:pPr>
            <w:r w:rsidRPr="00E94401">
              <w:rPr>
                <w:rFonts w:ascii="Arial" w:eastAsia="Times New Roman" w:hAnsi="Arial" w:cs="Arial"/>
                <w:spacing w:val="20"/>
                <w:sz w:val="20"/>
                <w:szCs w:val="20"/>
              </w:rPr>
              <w:t>ΑΡΧΙΤΕΚΤΩΝ ΜΗΧ/ΚΟΣ</w:t>
            </w:r>
            <w:r w:rsidRPr="00442957">
              <w:rPr>
                <w:rFonts w:ascii="Arial" w:eastAsia="Times New Roman" w:hAnsi="Arial" w:cs="Arial"/>
                <w:spacing w:val="20"/>
                <w:sz w:val="20"/>
                <w:szCs w:val="20"/>
              </w:rPr>
              <w:t xml:space="preserve"> </w:t>
            </w:r>
          </w:p>
        </w:tc>
        <w:tc>
          <w:tcPr>
            <w:tcW w:w="1276" w:type="dxa"/>
            <w:shd w:val="clear" w:color="auto" w:fill="auto"/>
          </w:tcPr>
          <w:p w14:paraId="7A3BE750" w14:textId="77777777" w:rsidR="00F65A78" w:rsidRPr="009B430F" w:rsidRDefault="00F65A78" w:rsidP="0023187D">
            <w:pPr>
              <w:spacing w:line="240" w:lineRule="auto"/>
              <w:jc w:val="both"/>
              <w:rPr>
                <w:rFonts w:ascii="Arial" w:eastAsia="Times New Roman" w:hAnsi="Arial" w:cs="Arial"/>
                <w:spacing w:val="20"/>
                <w:sz w:val="20"/>
                <w:szCs w:val="20"/>
              </w:rPr>
            </w:pPr>
          </w:p>
        </w:tc>
        <w:tc>
          <w:tcPr>
            <w:tcW w:w="1985" w:type="dxa"/>
            <w:shd w:val="clear" w:color="auto" w:fill="auto"/>
          </w:tcPr>
          <w:p w14:paraId="6725D7B4" w14:textId="77777777" w:rsidR="00F65A78" w:rsidRPr="009B430F" w:rsidRDefault="00F65A78" w:rsidP="0023187D">
            <w:pPr>
              <w:spacing w:line="240" w:lineRule="auto"/>
              <w:jc w:val="both"/>
              <w:rPr>
                <w:rFonts w:ascii="Arial" w:eastAsia="Times New Roman" w:hAnsi="Arial" w:cs="Arial"/>
                <w:spacing w:val="20"/>
                <w:sz w:val="20"/>
                <w:szCs w:val="20"/>
              </w:rPr>
            </w:pPr>
          </w:p>
        </w:tc>
      </w:tr>
      <w:tr w:rsidR="00F65A78" w:rsidRPr="009B430F" w14:paraId="260BC6BC" w14:textId="77777777" w:rsidTr="0023187D">
        <w:tc>
          <w:tcPr>
            <w:tcW w:w="1809" w:type="dxa"/>
            <w:shd w:val="clear" w:color="auto" w:fill="auto"/>
          </w:tcPr>
          <w:p w14:paraId="3B0A742B" w14:textId="77777777" w:rsidR="00F65A78" w:rsidRPr="009B430F" w:rsidRDefault="00F65A78" w:rsidP="0023187D">
            <w:pPr>
              <w:spacing w:line="240" w:lineRule="auto"/>
              <w:jc w:val="both"/>
              <w:rPr>
                <w:rFonts w:ascii="Arial" w:eastAsia="Times New Roman" w:hAnsi="Arial" w:cs="Arial"/>
                <w:spacing w:val="20"/>
                <w:sz w:val="20"/>
                <w:szCs w:val="20"/>
              </w:rPr>
            </w:pPr>
          </w:p>
          <w:p w14:paraId="1B177BE7" w14:textId="77777777" w:rsidR="00F65A78" w:rsidRPr="009B430F" w:rsidRDefault="00F65A78" w:rsidP="0023187D">
            <w:pPr>
              <w:spacing w:line="240" w:lineRule="auto"/>
              <w:jc w:val="both"/>
              <w:rPr>
                <w:rFonts w:ascii="Arial" w:eastAsia="Times New Roman" w:hAnsi="Arial" w:cs="Arial"/>
                <w:spacing w:val="20"/>
                <w:sz w:val="20"/>
                <w:szCs w:val="20"/>
              </w:rPr>
            </w:pPr>
          </w:p>
          <w:p w14:paraId="6EF8FE12" w14:textId="77777777" w:rsidR="00F65A78" w:rsidRPr="009B430F" w:rsidRDefault="00F65A78" w:rsidP="0023187D">
            <w:pPr>
              <w:spacing w:line="240" w:lineRule="auto"/>
              <w:jc w:val="both"/>
              <w:rPr>
                <w:rFonts w:ascii="Arial" w:eastAsia="Times New Roman" w:hAnsi="Arial" w:cs="Arial"/>
                <w:spacing w:val="20"/>
                <w:sz w:val="20"/>
                <w:szCs w:val="20"/>
              </w:rPr>
            </w:pPr>
          </w:p>
          <w:p w14:paraId="6137D85F" w14:textId="77777777" w:rsidR="00F65A78" w:rsidRPr="009B430F" w:rsidRDefault="00F65A78" w:rsidP="0023187D">
            <w:pPr>
              <w:spacing w:line="240" w:lineRule="auto"/>
              <w:jc w:val="both"/>
              <w:rPr>
                <w:rFonts w:ascii="Arial" w:eastAsia="Times New Roman" w:hAnsi="Arial" w:cs="Arial"/>
                <w:spacing w:val="20"/>
                <w:sz w:val="20"/>
                <w:szCs w:val="20"/>
              </w:rPr>
            </w:pPr>
          </w:p>
          <w:p w14:paraId="36749AA4" w14:textId="77777777" w:rsidR="00F65A78" w:rsidRDefault="00F65A78" w:rsidP="0023187D">
            <w:pPr>
              <w:spacing w:line="240" w:lineRule="auto"/>
              <w:jc w:val="both"/>
              <w:rPr>
                <w:rFonts w:ascii="Arial" w:eastAsia="Times New Roman" w:hAnsi="Arial" w:cs="Arial"/>
                <w:spacing w:val="20"/>
                <w:sz w:val="20"/>
                <w:szCs w:val="20"/>
              </w:rPr>
            </w:pPr>
            <w:r w:rsidRPr="009B430F">
              <w:rPr>
                <w:rFonts w:ascii="Arial" w:eastAsia="Times New Roman" w:hAnsi="Arial" w:cs="Arial"/>
                <w:spacing w:val="20"/>
                <w:sz w:val="20"/>
                <w:szCs w:val="20"/>
              </w:rPr>
              <w:t>ΘΕΩΡΗΘΗΚΕ</w:t>
            </w:r>
          </w:p>
          <w:p w14:paraId="325D4F29" w14:textId="77777777" w:rsidR="00F65A78" w:rsidRPr="009B430F" w:rsidRDefault="00F65A78" w:rsidP="0023187D">
            <w:pPr>
              <w:spacing w:line="240" w:lineRule="auto"/>
              <w:jc w:val="both"/>
              <w:rPr>
                <w:rFonts w:ascii="Arial" w:eastAsia="Times New Roman" w:hAnsi="Arial" w:cs="Arial"/>
                <w:spacing w:val="20"/>
                <w:sz w:val="20"/>
                <w:szCs w:val="20"/>
              </w:rPr>
            </w:pPr>
          </w:p>
          <w:p w14:paraId="40B2999B" w14:textId="77777777" w:rsidR="00F65A78" w:rsidRPr="009B430F" w:rsidRDefault="00F65A78" w:rsidP="0023187D">
            <w:pPr>
              <w:spacing w:line="240" w:lineRule="auto"/>
              <w:jc w:val="both"/>
              <w:rPr>
                <w:rFonts w:ascii="Arial" w:eastAsia="Times New Roman" w:hAnsi="Arial" w:cs="Arial"/>
                <w:spacing w:val="20"/>
                <w:sz w:val="20"/>
                <w:szCs w:val="20"/>
              </w:rPr>
            </w:pPr>
          </w:p>
          <w:p w14:paraId="1EBBB49D" w14:textId="77777777" w:rsidR="00F65A78" w:rsidRPr="009B430F" w:rsidRDefault="00F65A78" w:rsidP="0023187D">
            <w:pPr>
              <w:spacing w:line="240" w:lineRule="auto"/>
              <w:jc w:val="both"/>
              <w:rPr>
                <w:rFonts w:ascii="Arial" w:eastAsia="Times New Roman" w:hAnsi="Arial" w:cs="Arial"/>
                <w:spacing w:val="20"/>
                <w:sz w:val="20"/>
                <w:szCs w:val="20"/>
              </w:rPr>
            </w:pPr>
          </w:p>
        </w:tc>
        <w:tc>
          <w:tcPr>
            <w:tcW w:w="4536" w:type="dxa"/>
            <w:shd w:val="clear" w:color="auto" w:fill="auto"/>
          </w:tcPr>
          <w:p w14:paraId="220CB4B1" w14:textId="77777777" w:rsidR="00F65A78" w:rsidRPr="009B430F" w:rsidRDefault="00F65A78" w:rsidP="0023187D">
            <w:pPr>
              <w:spacing w:line="240" w:lineRule="auto"/>
              <w:jc w:val="both"/>
              <w:rPr>
                <w:rFonts w:ascii="Arial" w:eastAsia="Times New Roman" w:hAnsi="Arial" w:cs="Arial"/>
                <w:spacing w:val="20"/>
                <w:sz w:val="20"/>
                <w:szCs w:val="20"/>
              </w:rPr>
            </w:pPr>
          </w:p>
          <w:p w14:paraId="5C7CB2FB" w14:textId="77777777" w:rsidR="00F65A78" w:rsidRPr="009B430F" w:rsidRDefault="00EB4B5A" w:rsidP="0023187D">
            <w:pPr>
              <w:spacing w:line="240" w:lineRule="auto"/>
              <w:jc w:val="both"/>
              <w:rPr>
                <w:rFonts w:ascii="Arial" w:eastAsia="Times New Roman" w:hAnsi="Arial" w:cs="Arial"/>
                <w:spacing w:val="20"/>
                <w:sz w:val="18"/>
                <w:szCs w:val="18"/>
              </w:rPr>
            </w:pPr>
            <w:r>
              <w:rPr>
                <w:rFonts w:ascii="Arial" w:eastAsia="Times New Roman" w:hAnsi="Arial" w:cs="Arial"/>
                <w:spacing w:val="20"/>
                <w:sz w:val="18"/>
                <w:szCs w:val="18"/>
              </w:rPr>
              <w:t>Η</w:t>
            </w:r>
            <w:r w:rsidR="00F65A78" w:rsidRPr="009B430F">
              <w:rPr>
                <w:rFonts w:ascii="Arial" w:eastAsia="Times New Roman" w:hAnsi="Arial" w:cs="Arial"/>
                <w:spacing w:val="20"/>
                <w:sz w:val="18"/>
                <w:szCs w:val="18"/>
              </w:rPr>
              <w:t xml:space="preserve"> ΔΙΕΥΘΥΝΤ</w:t>
            </w:r>
            <w:r>
              <w:rPr>
                <w:rFonts w:ascii="Arial" w:eastAsia="Times New Roman" w:hAnsi="Arial" w:cs="Arial"/>
                <w:spacing w:val="20"/>
                <w:sz w:val="18"/>
                <w:szCs w:val="18"/>
              </w:rPr>
              <w:t>ΡΙΑ</w:t>
            </w:r>
          </w:p>
          <w:p w14:paraId="36EB285E" w14:textId="77777777" w:rsidR="00F65A78" w:rsidRDefault="00F65A78" w:rsidP="0023187D">
            <w:pPr>
              <w:spacing w:line="240" w:lineRule="auto"/>
              <w:jc w:val="both"/>
              <w:rPr>
                <w:rFonts w:ascii="Arial" w:eastAsia="Times New Roman" w:hAnsi="Arial" w:cs="Arial"/>
                <w:spacing w:val="20"/>
                <w:sz w:val="20"/>
                <w:szCs w:val="20"/>
              </w:rPr>
            </w:pPr>
          </w:p>
          <w:p w14:paraId="7678682D" w14:textId="77777777" w:rsidR="00F65A78" w:rsidRDefault="00F65A78" w:rsidP="0023187D">
            <w:pPr>
              <w:spacing w:line="240" w:lineRule="auto"/>
              <w:jc w:val="both"/>
              <w:rPr>
                <w:rFonts w:ascii="Arial" w:eastAsia="Times New Roman" w:hAnsi="Arial" w:cs="Arial"/>
                <w:spacing w:val="20"/>
                <w:sz w:val="20"/>
                <w:szCs w:val="20"/>
              </w:rPr>
            </w:pPr>
          </w:p>
          <w:p w14:paraId="044171E0" w14:textId="77777777" w:rsidR="00F65A78" w:rsidRDefault="00F65A78" w:rsidP="0023187D">
            <w:pPr>
              <w:spacing w:line="240" w:lineRule="auto"/>
              <w:jc w:val="both"/>
              <w:rPr>
                <w:rFonts w:ascii="Arial" w:eastAsia="Times New Roman" w:hAnsi="Arial" w:cs="Arial"/>
                <w:spacing w:val="20"/>
                <w:sz w:val="20"/>
                <w:szCs w:val="20"/>
              </w:rPr>
            </w:pPr>
          </w:p>
          <w:p w14:paraId="5DBA44A9" w14:textId="77777777" w:rsidR="00F65A78" w:rsidRPr="009B430F" w:rsidRDefault="00F65A78" w:rsidP="0023187D">
            <w:pPr>
              <w:spacing w:line="240" w:lineRule="auto"/>
              <w:jc w:val="both"/>
              <w:rPr>
                <w:rFonts w:ascii="Arial" w:eastAsia="Times New Roman" w:hAnsi="Arial" w:cs="Arial"/>
                <w:spacing w:val="20"/>
                <w:sz w:val="20"/>
                <w:szCs w:val="20"/>
              </w:rPr>
            </w:pPr>
          </w:p>
          <w:p w14:paraId="4DE900A1" w14:textId="77777777" w:rsidR="00F65A78" w:rsidRPr="00383899" w:rsidRDefault="00EB4B5A" w:rsidP="00EB4B5A">
            <w:pPr>
              <w:spacing w:line="240" w:lineRule="auto"/>
              <w:jc w:val="both"/>
              <w:rPr>
                <w:rFonts w:ascii="Arial" w:eastAsia="Times New Roman" w:hAnsi="Arial" w:cs="Arial"/>
                <w:spacing w:val="20"/>
                <w:sz w:val="20"/>
                <w:szCs w:val="20"/>
              </w:rPr>
            </w:pPr>
            <w:r>
              <w:rPr>
                <w:rFonts w:ascii="Arial" w:eastAsia="Times New Roman" w:hAnsi="Arial" w:cs="Arial"/>
                <w:spacing w:val="20"/>
                <w:sz w:val="20"/>
                <w:szCs w:val="20"/>
              </w:rPr>
              <w:t>Φ</w:t>
            </w:r>
            <w:r w:rsidR="00F65A78">
              <w:rPr>
                <w:rFonts w:ascii="Arial" w:eastAsia="Times New Roman" w:hAnsi="Arial" w:cs="Arial"/>
                <w:spacing w:val="20"/>
                <w:sz w:val="20"/>
                <w:szCs w:val="20"/>
              </w:rPr>
              <w:t xml:space="preserve">. </w:t>
            </w:r>
            <w:r>
              <w:rPr>
                <w:rFonts w:ascii="Arial" w:eastAsia="Times New Roman" w:hAnsi="Arial" w:cs="Arial"/>
                <w:spacing w:val="20"/>
                <w:sz w:val="20"/>
                <w:szCs w:val="20"/>
              </w:rPr>
              <w:t>ΣΤΕΦΑΝΗ</w:t>
            </w:r>
          </w:p>
        </w:tc>
        <w:tc>
          <w:tcPr>
            <w:tcW w:w="1276" w:type="dxa"/>
            <w:shd w:val="clear" w:color="auto" w:fill="auto"/>
          </w:tcPr>
          <w:p w14:paraId="7EC9F647" w14:textId="77777777" w:rsidR="00F65A78" w:rsidRPr="009B430F" w:rsidRDefault="00F65A78" w:rsidP="0023187D">
            <w:pPr>
              <w:spacing w:line="240" w:lineRule="auto"/>
              <w:jc w:val="both"/>
              <w:rPr>
                <w:rFonts w:ascii="Arial" w:eastAsia="Times New Roman" w:hAnsi="Arial" w:cs="Arial"/>
                <w:spacing w:val="20"/>
                <w:sz w:val="20"/>
                <w:szCs w:val="20"/>
              </w:rPr>
            </w:pPr>
          </w:p>
        </w:tc>
        <w:tc>
          <w:tcPr>
            <w:tcW w:w="1985" w:type="dxa"/>
            <w:shd w:val="clear" w:color="auto" w:fill="auto"/>
          </w:tcPr>
          <w:p w14:paraId="24FA012C" w14:textId="77777777" w:rsidR="00F65A78" w:rsidRPr="009B430F" w:rsidRDefault="00F65A78" w:rsidP="0023187D">
            <w:pPr>
              <w:spacing w:line="240" w:lineRule="auto"/>
              <w:jc w:val="both"/>
              <w:rPr>
                <w:rFonts w:ascii="Arial" w:eastAsia="Times New Roman" w:hAnsi="Arial" w:cs="Arial"/>
                <w:spacing w:val="20"/>
                <w:sz w:val="20"/>
                <w:szCs w:val="20"/>
              </w:rPr>
            </w:pPr>
          </w:p>
        </w:tc>
      </w:tr>
    </w:tbl>
    <w:p w14:paraId="2CD3D44B" w14:textId="77777777" w:rsidR="00C568B8" w:rsidRDefault="00C568B8" w:rsidP="00C4073D">
      <w:pPr>
        <w:pStyle w:val="NABODYTEXT"/>
        <w:ind w:firstLine="0"/>
      </w:pPr>
    </w:p>
    <w:sectPr w:rsidR="00C568B8" w:rsidSect="00BF6913">
      <w:pgSz w:w="11906" w:h="16838"/>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B3E4B" w14:textId="77777777" w:rsidR="006229AC" w:rsidRDefault="006229AC" w:rsidP="00C53494">
      <w:pPr>
        <w:spacing w:line="240" w:lineRule="auto"/>
      </w:pPr>
      <w:r>
        <w:separator/>
      </w:r>
    </w:p>
  </w:endnote>
  <w:endnote w:type="continuationSeparator" w:id="0">
    <w:p w14:paraId="4A727FF1" w14:textId="77777777" w:rsidR="006229AC" w:rsidRDefault="006229AC" w:rsidP="00C534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Microsoft Sans Serif">
    <w:panose1 w:val="020B0604020202020204"/>
    <w:charset w:val="A1"/>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UB-Helvetica-Bold">
    <w:altName w:val="UB"/>
    <w:panose1 w:val="00000000000000000000"/>
    <w:charset w:val="A1"/>
    <w:family w:val="swiss"/>
    <w:notTrueType/>
    <w:pitch w:val="default"/>
    <w:sig w:usb0="00000081" w:usb1="00000000" w:usb2="00000000" w:usb3="00000000" w:csb0="00000008" w:csb1="00000000"/>
  </w:font>
  <w:font w:name="Century Gothic">
    <w:panose1 w:val="020B0502020202020204"/>
    <w:charset w:val="A1"/>
    <w:family w:val="swiss"/>
    <w:pitch w:val="variable"/>
    <w:sig w:usb0="00000287" w:usb1="00000000" w:usb2="00000000" w:usb3="00000000" w:csb0="0000009F" w:csb1="00000000"/>
  </w:font>
  <w:font w:name="Constantia">
    <w:panose1 w:val="02030602050306030303"/>
    <w:charset w:val="A1"/>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A1"/>
    <w:family w:val="swiss"/>
    <w:pitch w:val="variable"/>
    <w:sig w:usb0="00000287" w:usb1="00000800" w:usb2="00000000" w:usb3="00000000" w:csb0="0000009F" w:csb1="00000000"/>
  </w:font>
  <w:font w:name="Miriam">
    <w:charset w:val="B1"/>
    <w:family w:val="swiss"/>
    <w:pitch w:val="variable"/>
    <w:sig w:usb0="00000803" w:usb1="00000000" w:usb2="00000000" w:usb3="00000000" w:csb0="00000021" w:csb1="00000000"/>
  </w:font>
  <w:font w:name="Arial,Bold">
    <w:altName w:val="Times New Roman"/>
    <w:panose1 w:val="00000000000000000000"/>
    <w:charset w:val="A1"/>
    <w:family w:val="auto"/>
    <w:notTrueType/>
    <w:pitch w:val="default"/>
    <w:sig w:usb0="00000081" w:usb1="00000000" w:usb2="00000000" w:usb3="00000000" w:csb0="00000008" w:csb1="00000000"/>
  </w:font>
  <w:font w:name="Book Antiqua">
    <w:panose1 w:val="02040602050305030304"/>
    <w:charset w:val="A1"/>
    <w:family w:val="roman"/>
    <w:pitch w:val="variable"/>
    <w:sig w:usb0="00000287" w:usb1="00000000" w:usb2="00000000" w:usb3="00000000" w:csb0="0000009F" w:csb1="00000000"/>
  </w:font>
  <w:font w:name="TimesNewRomanPSMT">
    <w:altName w:val="Microsoft JhengHei Light"/>
    <w:panose1 w:val="00000000000000000000"/>
    <w:charset w:val="80"/>
    <w:family w:val="auto"/>
    <w:notTrueType/>
    <w:pitch w:val="default"/>
    <w:sig w:usb0="00000000" w:usb1="08070000" w:usb2="00000010" w:usb3="00000000" w:csb0="00020001" w:csb1="00000000"/>
  </w:font>
  <w:font w:name="TimesNewRomanPS-BoldMT">
    <w:altName w:val="MS Gothic"/>
    <w:panose1 w:val="00000000000000000000"/>
    <w:charset w:val="80"/>
    <w:family w:val="auto"/>
    <w:notTrueType/>
    <w:pitch w:val="default"/>
    <w:sig w:usb0="00000000" w:usb1="08070000" w:usb2="00000010" w:usb3="00000000" w:csb0="00020001" w:csb1="00000000"/>
  </w:font>
  <w:font w:name="CenturyGothic-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4E3BF" w14:textId="77777777" w:rsidR="000F3B69" w:rsidRDefault="000F3B69">
    <w:pPr>
      <w:pStyle w:val="a7"/>
    </w:pPr>
    <w:r>
      <w:rPr>
        <w:noProof/>
        <w:lang w:val="en-GB" w:eastAsia="en-GB"/>
      </w:rPr>
      <w:drawing>
        <wp:inline distT="0" distB="0" distL="0" distR="0" wp14:anchorId="5FDE806A" wp14:editId="75F13B5F">
          <wp:extent cx="895350" cy="152400"/>
          <wp:effectExtent l="0" t="0" r="0" b="0"/>
          <wp:docPr id="1" name="Picture 1"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Περιγραφή: ENV_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52400"/>
                  </a:xfrm>
                  <a:prstGeom prst="rect">
                    <a:avLst/>
                  </a:prstGeom>
                  <a:noFill/>
                  <a:ln>
                    <a:noFill/>
                  </a:ln>
                </pic:spPr>
              </pic:pic>
            </a:graphicData>
          </a:graphic>
        </wp:inline>
      </w:drawing>
    </w:r>
    <w:r w:rsidRPr="00710B5C">
      <w:t xml:space="preserve"> </w:t>
    </w:r>
    <w:r w:rsidRPr="00700314">
      <w:t>Γεώργιος Τσεκούρας - Κωνσταντίνος Δημόπουλος - Θεόδωρος Μαυρογεώργης</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1F2B" w14:textId="77777777" w:rsidR="000F3B69" w:rsidRPr="000F349B" w:rsidRDefault="000F3B69" w:rsidP="0023187D">
    <w:pPr>
      <w:pBdr>
        <w:top w:val="single" w:sz="8" w:space="1" w:color="4F81BD"/>
      </w:pBdr>
      <w:tabs>
        <w:tab w:val="center" w:pos="4153"/>
        <w:tab w:val="right" w:pos="8222"/>
        <w:tab w:val="right" w:pos="8647"/>
      </w:tabs>
      <w:ind w:left="-426" w:right="-341"/>
      <w:jc w:val="both"/>
    </w:pPr>
    <w:r w:rsidRPr="009979B3">
      <w:rPr>
        <w:rFonts w:ascii="Calibri" w:eastAsia="Times New Roman" w:hAnsi="Calibri" w:cs="Times New Roman"/>
        <w:noProof/>
        <w:sz w:val="20"/>
        <w:lang w:val="en-GB" w:eastAsia="en-GB"/>
      </w:rPr>
      <w:drawing>
        <wp:inline distT="0" distB="0" distL="0" distR="0" wp14:anchorId="427F95AF" wp14:editId="339E4340">
          <wp:extent cx="885825" cy="152400"/>
          <wp:effectExtent l="0" t="0" r="9525" b="0"/>
          <wp:docPr id="4" name="Picture 1"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εριγραφή: ENV_Logo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r w:rsidRPr="009979B3">
      <w:rPr>
        <w:rFonts w:ascii="Calibri" w:eastAsia="Times New Roman" w:hAnsi="Calibri" w:cs="Times New Roman"/>
        <w:sz w:val="20"/>
      </w:rPr>
      <w:t xml:space="preserve"> Γεώργιος Τσεκούρας -</w:t>
    </w:r>
    <w:r w:rsidRPr="000C5F5E">
      <w:rPr>
        <w:rFonts w:ascii="Calibri" w:eastAsia="Times New Roman" w:hAnsi="Calibri" w:cs="Times New Roman"/>
        <w:sz w:val="20"/>
      </w:rPr>
      <w:t xml:space="preserve"> </w:t>
    </w:r>
    <w:r w:rsidRPr="009979B3">
      <w:rPr>
        <w:rFonts w:ascii="Calibri" w:eastAsia="Times New Roman" w:hAnsi="Calibri" w:cs="Times New Roman"/>
        <w:sz w:val="20"/>
      </w:rPr>
      <w:t>Θεόδωρος Μαυρογεώργης</w:t>
    </w:r>
    <w:r w:rsidRPr="000C5F5E">
      <w:rPr>
        <w:rFonts w:ascii="Calibri" w:eastAsia="Times New Roman" w:hAnsi="Calibri" w:cs="Times New Roman"/>
        <w:sz w:val="20"/>
      </w:rPr>
      <w:t xml:space="preserve"> </w:t>
    </w:r>
    <w:r w:rsidRPr="000C5F5E">
      <w:rPr>
        <w:rFonts w:ascii="Calibri" w:eastAsia="Times New Roman" w:hAnsi="Calibri" w:cs="Times New Roman"/>
        <w:sz w:val="20"/>
      </w:rPr>
      <w:tab/>
    </w:r>
    <w:sdt>
      <w:sdtPr>
        <w:rPr>
          <w:rFonts w:ascii="Calibri" w:eastAsia="Times New Roman" w:hAnsi="Calibri" w:cs="Times New Roman"/>
          <w:sz w:val="20"/>
        </w:rPr>
        <w:id w:val="1560675100"/>
        <w:docPartObj>
          <w:docPartGallery w:val="Page Numbers (Bottom of Page)"/>
          <w:docPartUnique/>
        </w:docPartObj>
      </w:sdtPr>
      <w:sdtEndPr/>
      <w:sdtContent>
        <w:r w:rsidRPr="009979B3">
          <w:rPr>
            <w:rFonts w:ascii="Calibri" w:eastAsia="Times New Roman" w:hAnsi="Calibri" w:cs="Times New Roman"/>
            <w:sz w:val="20"/>
          </w:rPr>
          <w:fldChar w:fldCharType="begin"/>
        </w:r>
        <w:r w:rsidRPr="009979B3">
          <w:rPr>
            <w:rFonts w:ascii="Calibri" w:eastAsia="Times New Roman" w:hAnsi="Calibri" w:cs="Times New Roman"/>
            <w:sz w:val="20"/>
          </w:rPr>
          <w:instrText>PAGE   \* MERGEFORMAT</w:instrText>
        </w:r>
        <w:r w:rsidRPr="009979B3">
          <w:rPr>
            <w:rFonts w:ascii="Calibri" w:eastAsia="Times New Roman" w:hAnsi="Calibri" w:cs="Times New Roman"/>
            <w:sz w:val="20"/>
          </w:rPr>
          <w:fldChar w:fldCharType="separate"/>
        </w:r>
        <w:r w:rsidR="001039CC">
          <w:rPr>
            <w:rFonts w:ascii="Calibri" w:eastAsia="Times New Roman" w:hAnsi="Calibri" w:cs="Times New Roman"/>
            <w:noProof/>
            <w:sz w:val="20"/>
          </w:rPr>
          <w:t>vii</w:t>
        </w:r>
        <w:r w:rsidRPr="009979B3">
          <w:rPr>
            <w:rFonts w:ascii="Calibri" w:eastAsia="Times New Roman" w:hAnsi="Calibri" w:cs="Times New Roman"/>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9B0B3" w14:textId="77777777" w:rsidR="000F3B69" w:rsidRPr="009979B3" w:rsidRDefault="000F3B69" w:rsidP="0023187D">
    <w:pPr>
      <w:pBdr>
        <w:top w:val="single" w:sz="8" w:space="1" w:color="4F81BD"/>
      </w:pBdr>
      <w:tabs>
        <w:tab w:val="center" w:pos="4153"/>
        <w:tab w:val="right" w:pos="8222"/>
        <w:tab w:val="right" w:pos="8647"/>
      </w:tabs>
      <w:ind w:left="-426" w:right="-341"/>
      <w:jc w:val="both"/>
      <w:rPr>
        <w:rFonts w:ascii="Calibri" w:eastAsia="Times New Roman" w:hAnsi="Calibri" w:cs="Times New Roman"/>
        <w:sz w:val="20"/>
      </w:rPr>
    </w:pPr>
    <w:r w:rsidRPr="009979B3">
      <w:rPr>
        <w:rFonts w:ascii="Calibri" w:eastAsia="Times New Roman" w:hAnsi="Calibri" w:cs="Times New Roman"/>
        <w:noProof/>
        <w:sz w:val="20"/>
        <w:lang w:val="en-GB" w:eastAsia="en-GB"/>
      </w:rPr>
      <w:drawing>
        <wp:inline distT="0" distB="0" distL="0" distR="0" wp14:anchorId="5986BE92" wp14:editId="2149DC74">
          <wp:extent cx="885825" cy="152400"/>
          <wp:effectExtent l="0" t="0" r="9525" b="0"/>
          <wp:docPr id="7" name="Picture 1"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εριγραφή: ENV_Logo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r w:rsidRPr="009979B3">
      <w:rPr>
        <w:rFonts w:ascii="Calibri" w:eastAsia="Times New Roman" w:hAnsi="Calibri" w:cs="Times New Roman"/>
        <w:sz w:val="20"/>
      </w:rPr>
      <w:t xml:space="preserve"> Γεώργιος Τσεκούρας - Θεόδωρος Μαυρογεώργης </w:t>
    </w:r>
    <w:r w:rsidRPr="009979B3">
      <w:rPr>
        <w:rFonts w:ascii="Calibri" w:eastAsia="Times New Roman" w:hAnsi="Calibri" w:cs="Times New Roman"/>
        <w:sz w:val="20"/>
      </w:rPr>
      <w:tab/>
    </w:r>
    <w:sdt>
      <w:sdtPr>
        <w:rPr>
          <w:rFonts w:ascii="Calibri" w:eastAsia="Times New Roman" w:hAnsi="Calibri" w:cs="Times New Roman"/>
          <w:sz w:val="20"/>
        </w:rPr>
        <w:id w:val="1964002994"/>
        <w:docPartObj>
          <w:docPartGallery w:val="Page Numbers (Bottom of Page)"/>
          <w:docPartUnique/>
        </w:docPartObj>
      </w:sdtPr>
      <w:sdtEndPr/>
      <w:sdtContent>
        <w:r w:rsidRPr="009979B3">
          <w:rPr>
            <w:rFonts w:ascii="Calibri" w:eastAsia="Times New Roman" w:hAnsi="Calibri" w:cs="Times New Roman"/>
            <w:sz w:val="20"/>
          </w:rPr>
          <w:fldChar w:fldCharType="begin"/>
        </w:r>
        <w:r w:rsidRPr="009979B3">
          <w:rPr>
            <w:rFonts w:ascii="Calibri" w:eastAsia="Times New Roman" w:hAnsi="Calibri" w:cs="Times New Roman"/>
            <w:sz w:val="20"/>
          </w:rPr>
          <w:instrText>PAGE   \* MERGEFORMAT</w:instrText>
        </w:r>
        <w:r w:rsidRPr="009979B3">
          <w:rPr>
            <w:rFonts w:ascii="Calibri" w:eastAsia="Times New Roman" w:hAnsi="Calibri" w:cs="Times New Roman"/>
            <w:sz w:val="20"/>
          </w:rPr>
          <w:fldChar w:fldCharType="separate"/>
        </w:r>
        <w:r w:rsidR="001039CC">
          <w:rPr>
            <w:rFonts w:ascii="Calibri" w:eastAsia="Times New Roman" w:hAnsi="Calibri" w:cs="Times New Roman"/>
            <w:noProof/>
            <w:sz w:val="20"/>
          </w:rPr>
          <w:t>4</w:t>
        </w:r>
        <w:r w:rsidRPr="009979B3">
          <w:rPr>
            <w:rFonts w:ascii="Calibri" w:eastAsia="Times New Roman" w:hAnsi="Calibri" w:cs="Times New Roman"/>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595D7" w14:textId="77777777" w:rsidR="000F3B69" w:rsidRPr="009979B3" w:rsidRDefault="000F3B69" w:rsidP="0023187D">
    <w:pPr>
      <w:pBdr>
        <w:top w:val="single" w:sz="8" w:space="1" w:color="4F81BD"/>
      </w:pBdr>
      <w:tabs>
        <w:tab w:val="center" w:pos="4153"/>
        <w:tab w:val="right" w:pos="8222"/>
        <w:tab w:val="right" w:pos="8647"/>
      </w:tabs>
      <w:ind w:left="-426" w:right="-341"/>
      <w:jc w:val="both"/>
      <w:rPr>
        <w:rFonts w:ascii="Calibri" w:eastAsia="Times New Roman" w:hAnsi="Calibri" w:cs="Times New Roman"/>
        <w:sz w:val="20"/>
      </w:rPr>
    </w:pPr>
    <w:r w:rsidRPr="009979B3">
      <w:rPr>
        <w:rFonts w:ascii="Calibri" w:eastAsia="Times New Roman" w:hAnsi="Calibri" w:cs="Times New Roman"/>
        <w:noProof/>
        <w:sz w:val="20"/>
        <w:lang w:val="en-GB" w:eastAsia="en-GB"/>
      </w:rPr>
      <w:drawing>
        <wp:inline distT="0" distB="0" distL="0" distR="0" wp14:anchorId="299B19D2" wp14:editId="3E3A524C">
          <wp:extent cx="885825" cy="152400"/>
          <wp:effectExtent l="0" t="0" r="9525" b="0"/>
          <wp:docPr id="17" name="Picture 1"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Περιγραφή: ENV_Logo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r w:rsidRPr="009979B3">
      <w:rPr>
        <w:rFonts w:ascii="Calibri" w:eastAsia="Times New Roman" w:hAnsi="Calibri" w:cs="Times New Roman"/>
        <w:sz w:val="20"/>
      </w:rPr>
      <w:t xml:space="preserve"> Γεώργιος Τσεκούρας - Θεόδωρος Μαυρογεώργης </w:t>
    </w:r>
    <w:r w:rsidRPr="009979B3">
      <w:rPr>
        <w:rFonts w:ascii="Calibri" w:eastAsia="Times New Roman" w:hAnsi="Calibri" w:cs="Times New Roman"/>
        <w:sz w:val="20"/>
      </w:rPr>
      <w:tab/>
    </w:r>
    <w:sdt>
      <w:sdtPr>
        <w:rPr>
          <w:rFonts w:ascii="Calibri" w:eastAsia="Times New Roman" w:hAnsi="Calibri" w:cs="Times New Roman"/>
          <w:sz w:val="20"/>
        </w:rPr>
        <w:id w:val="-1238936496"/>
        <w:docPartObj>
          <w:docPartGallery w:val="Page Numbers (Bottom of Page)"/>
          <w:docPartUnique/>
        </w:docPartObj>
      </w:sdtPr>
      <w:sdtEndPr/>
      <w:sdtContent>
        <w:r w:rsidRPr="009979B3">
          <w:rPr>
            <w:rFonts w:ascii="Calibri" w:eastAsia="Times New Roman" w:hAnsi="Calibri" w:cs="Times New Roman"/>
            <w:sz w:val="20"/>
          </w:rPr>
          <w:fldChar w:fldCharType="begin"/>
        </w:r>
        <w:r w:rsidRPr="009979B3">
          <w:rPr>
            <w:rFonts w:ascii="Calibri" w:eastAsia="Times New Roman" w:hAnsi="Calibri" w:cs="Times New Roman"/>
            <w:sz w:val="20"/>
          </w:rPr>
          <w:instrText>PAGE   \* MERGEFORMAT</w:instrText>
        </w:r>
        <w:r w:rsidRPr="009979B3">
          <w:rPr>
            <w:rFonts w:ascii="Calibri" w:eastAsia="Times New Roman" w:hAnsi="Calibri" w:cs="Times New Roman"/>
            <w:sz w:val="20"/>
          </w:rPr>
          <w:fldChar w:fldCharType="separate"/>
        </w:r>
        <w:r w:rsidR="001039CC">
          <w:rPr>
            <w:rFonts w:ascii="Calibri" w:eastAsia="Times New Roman" w:hAnsi="Calibri" w:cs="Times New Roman"/>
            <w:noProof/>
            <w:sz w:val="20"/>
          </w:rPr>
          <w:t>51</w:t>
        </w:r>
        <w:r w:rsidRPr="009979B3">
          <w:rPr>
            <w:rFonts w:ascii="Calibri" w:eastAsia="Times New Roman" w:hAnsi="Calibri" w:cs="Times New Roman"/>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6B2D" w14:textId="77777777" w:rsidR="000F3B69" w:rsidRDefault="000F3B69">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4E658B44" w14:textId="77777777" w:rsidR="000F3B69" w:rsidRDefault="000F3B69">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6C43" w14:textId="77777777" w:rsidR="000F3B69" w:rsidRPr="00B07E3B" w:rsidRDefault="000F3B69" w:rsidP="0023187D">
    <w:pPr>
      <w:pBdr>
        <w:top w:val="single" w:sz="8" w:space="1" w:color="4F81BD"/>
      </w:pBdr>
      <w:tabs>
        <w:tab w:val="center" w:pos="4153"/>
        <w:tab w:val="right" w:pos="8222"/>
        <w:tab w:val="right" w:pos="8647"/>
      </w:tabs>
      <w:ind w:left="-426" w:right="-341"/>
      <w:jc w:val="both"/>
      <w:rPr>
        <w:rFonts w:ascii="Calibri" w:hAnsi="Calibri"/>
        <w:sz w:val="20"/>
      </w:rPr>
    </w:pPr>
    <w:r>
      <w:rPr>
        <w:rFonts w:ascii="Calibri" w:hAnsi="Calibri"/>
        <w:noProof/>
        <w:sz w:val="20"/>
        <w:lang w:val="en-GB" w:eastAsia="en-GB"/>
      </w:rPr>
      <w:drawing>
        <wp:inline distT="0" distB="0" distL="0" distR="0" wp14:anchorId="5E74129C" wp14:editId="25FAE52E">
          <wp:extent cx="876300" cy="142875"/>
          <wp:effectExtent l="0" t="0" r="0" b="9525"/>
          <wp:docPr id="19" name="Picture 1"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ENV_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142875"/>
                  </a:xfrm>
                  <a:prstGeom prst="rect">
                    <a:avLst/>
                  </a:prstGeom>
                  <a:noFill/>
                  <a:ln>
                    <a:noFill/>
                  </a:ln>
                </pic:spPr>
              </pic:pic>
            </a:graphicData>
          </a:graphic>
        </wp:inline>
      </w:drawing>
    </w:r>
    <w:r w:rsidRPr="00B07E3B">
      <w:rPr>
        <w:rFonts w:ascii="Calibri" w:hAnsi="Calibri"/>
        <w:sz w:val="20"/>
      </w:rPr>
      <w:t xml:space="preserve"> Γεώργιος Τσεκούρας -</w:t>
    </w:r>
    <w:r w:rsidRPr="00B07E3B">
      <w:rPr>
        <w:rFonts w:ascii="Calibri" w:hAnsi="Calibri"/>
        <w:sz w:val="20"/>
        <w:lang w:val="en-US"/>
      </w:rPr>
      <w:t xml:space="preserve"> </w:t>
    </w:r>
    <w:r w:rsidRPr="00B07E3B">
      <w:rPr>
        <w:rFonts w:ascii="Calibri" w:hAnsi="Calibri"/>
        <w:sz w:val="20"/>
      </w:rPr>
      <w:t>Θεόδωρος Μαυρογεώργης</w:t>
    </w:r>
    <w:r w:rsidRPr="00B07E3B">
      <w:rPr>
        <w:rFonts w:ascii="Calibri" w:hAnsi="Calibri"/>
        <w:sz w:val="20"/>
        <w:lang w:val="en-US"/>
      </w:rPr>
      <w:t xml:space="preserve"> </w:t>
    </w:r>
    <w:r w:rsidRPr="00B07E3B">
      <w:rPr>
        <w:rFonts w:ascii="Calibri" w:hAnsi="Calibri"/>
        <w:sz w:val="20"/>
        <w:lang w:val="en-US"/>
      </w:rPr>
      <w:tab/>
    </w:r>
    <w:r w:rsidRPr="00B07E3B">
      <w:rPr>
        <w:rFonts w:ascii="Calibri" w:hAnsi="Calibri"/>
        <w:sz w:val="20"/>
      </w:rPr>
      <w:fldChar w:fldCharType="begin"/>
    </w:r>
    <w:r w:rsidRPr="00B07E3B">
      <w:rPr>
        <w:rFonts w:ascii="Calibri" w:hAnsi="Calibri"/>
        <w:sz w:val="20"/>
      </w:rPr>
      <w:instrText>PAGE   \* MERGEFORMAT</w:instrText>
    </w:r>
    <w:r w:rsidRPr="00B07E3B">
      <w:rPr>
        <w:rFonts w:ascii="Calibri" w:hAnsi="Calibri"/>
        <w:sz w:val="20"/>
      </w:rPr>
      <w:fldChar w:fldCharType="separate"/>
    </w:r>
    <w:r w:rsidR="001039CC">
      <w:rPr>
        <w:rFonts w:ascii="Calibri" w:hAnsi="Calibri"/>
        <w:noProof/>
        <w:sz w:val="20"/>
      </w:rPr>
      <w:t>138</w:t>
    </w:r>
    <w:r w:rsidRPr="00B07E3B">
      <w:rPr>
        <w:rFonts w:ascii="Calibri" w:hAnsi="Calibri"/>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BD554" w14:textId="77777777" w:rsidR="000F3B69" w:rsidRPr="00C07746" w:rsidRDefault="000F3B69" w:rsidP="0023187D">
    <w:pPr>
      <w:pBdr>
        <w:top w:val="single" w:sz="8" w:space="1" w:color="4F81BD"/>
      </w:pBdr>
      <w:tabs>
        <w:tab w:val="center" w:pos="4153"/>
        <w:tab w:val="right" w:pos="8222"/>
        <w:tab w:val="right" w:pos="8647"/>
      </w:tabs>
      <w:ind w:left="-426" w:right="-341"/>
      <w:jc w:val="both"/>
      <w:rPr>
        <w:rFonts w:ascii="Calibri" w:hAnsi="Calibri"/>
        <w:sz w:val="20"/>
      </w:rPr>
    </w:pPr>
    <w:r>
      <w:rPr>
        <w:rFonts w:ascii="Calibri" w:hAnsi="Calibri"/>
        <w:noProof/>
        <w:sz w:val="20"/>
        <w:lang w:val="en-GB" w:eastAsia="en-GB"/>
      </w:rPr>
      <w:drawing>
        <wp:inline distT="0" distB="0" distL="0" distR="0" wp14:anchorId="2536EEE1" wp14:editId="4776E70F">
          <wp:extent cx="876300" cy="142875"/>
          <wp:effectExtent l="0" t="0" r="0" b="9525"/>
          <wp:docPr id="18" name="Picture 2" descr="Περιγραφή: ENV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εριγραφή: ENV_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142875"/>
                  </a:xfrm>
                  <a:prstGeom prst="rect">
                    <a:avLst/>
                  </a:prstGeom>
                  <a:noFill/>
                  <a:ln>
                    <a:noFill/>
                  </a:ln>
                </pic:spPr>
              </pic:pic>
            </a:graphicData>
          </a:graphic>
        </wp:inline>
      </w:drawing>
    </w:r>
    <w:r w:rsidRPr="00C07746">
      <w:rPr>
        <w:rFonts w:ascii="Calibri" w:hAnsi="Calibri"/>
        <w:sz w:val="20"/>
      </w:rPr>
      <w:t xml:space="preserve"> Γεώργιος Τσεκούρας -</w:t>
    </w:r>
    <w:r w:rsidRPr="00C07746">
      <w:rPr>
        <w:rFonts w:ascii="Calibri" w:hAnsi="Calibri"/>
        <w:sz w:val="20"/>
        <w:lang w:val="en-US"/>
      </w:rPr>
      <w:t xml:space="preserve"> </w:t>
    </w:r>
    <w:r w:rsidRPr="00C07746">
      <w:rPr>
        <w:rFonts w:ascii="Calibri" w:hAnsi="Calibri"/>
        <w:sz w:val="20"/>
      </w:rPr>
      <w:t>Θεόδωρος Μαυρογεώργης</w:t>
    </w:r>
    <w:r w:rsidRPr="00C07746">
      <w:rPr>
        <w:rFonts w:ascii="Calibri" w:hAnsi="Calibri"/>
        <w:sz w:val="20"/>
        <w:lang w:val="en-US"/>
      </w:rPr>
      <w:t xml:space="preserve"> </w:t>
    </w:r>
    <w:r w:rsidRPr="00C07746">
      <w:rPr>
        <w:rFonts w:ascii="Calibri" w:hAnsi="Calibri"/>
        <w:sz w:val="20"/>
        <w:lang w:val="en-US"/>
      </w:rPr>
      <w:tab/>
    </w:r>
    <w:r w:rsidRPr="00C07746">
      <w:rPr>
        <w:rFonts w:ascii="Calibri" w:hAnsi="Calibri"/>
        <w:sz w:val="20"/>
      </w:rPr>
      <w:fldChar w:fldCharType="begin"/>
    </w:r>
    <w:r w:rsidRPr="00C07746">
      <w:rPr>
        <w:rFonts w:ascii="Calibri" w:hAnsi="Calibri"/>
        <w:sz w:val="20"/>
      </w:rPr>
      <w:instrText>PAGE   \* MERGEFORMAT</w:instrText>
    </w:r>
    <w:r w:rsidRPr="00C07746">
      <w:rPr>
        <w:rFonts w:ascii="Calibri" w:hAnsi="Calibri"/>
        <w:sz w:val="20"/>
      </w:rPr>
      <w:fldChar w:fldCharType="separate"/>
    </w:r>
    <w:r w:rsidR="001039CC">
      <w:rPr>
        <w:rFonts w:ascii="Calibri" w:hAnsi="Calibri"/>
        <w:noProof/>
        <w:sz w:val="20"/>
      </w:rPr>
      <w:t>251</w:t>
    </w:r>
    <w:r w:rsidRPr="00C07746">
      <w:rPr>
        <w:rFonts w:ascii="Calibri" w:hAnsi="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09881" w14:textId="77777777" w:rsidR="006229AC" w:rsidRDefault="006229AC" w:rsidP="00C53494">
      <w:pPr>
        <w:spacing w:line="240" w:lineRule="auto"/>
      </w:pPr>
      <w:r>
        <w:separator/>
      </w:r>
    </w:p>
  </w:footnote>
  <w:footnote w:type="continuationSeparator" w:id="0">
    <w:p w14:paraId="0F76ECB9" w14:textId="77777777" w:rsidR="006229AC" w:rsidRDefault="006229AC" w:rsidP="00C53494">
      <w:pPr>
        <w:spacing w:line="240" w:lineRule="auto"/>
      </w:pPr>
      <w:r>
        <w:continuationSeparator/>
      </w:r>
    </w:p>
  </w:footnote>
  <w:footnote w:id="1">
    <w:p w14:paraId="378B0291" w14:textId="77777777" w:rsidR="000F3B69" w:rsidRDefault="000F3B69" w:rsidP="00C55570">
      <w:pPr>
        <w:pStyle w:val="aa"/>
        <w:keepLines/>
        <w:tabs>
          <w:tab w:val="left" w:pos="142"/>
        </w:tabs>
        <w:ind w:left="142" w:hanging="142"/>
        <w:jc w:val="both"/>
      </w:pPr>
      <w:r w:rsidRPr="00C0103F">
        <w:rPr>
          <w:rStyle w:val="ab"/>
        </w:rPr>
        <w:footnoteRef/>
      </w:r>
      <w:r w:rsidRPr="00C0103F">
        <w:t xml:space="preserve"> </w:t>
      </w:r>
      <w:r w:rsidRPr="00C0103F">
        <w:tab/>
        <w:t>Σημειώνεται ότι ήδη για το σύνολο των υποέργων Περιφερειακά Πλαίσια ΧΣΑΑ είχαν εκδοθεί αποφάσεις παράτασης της συνολικής προθεσμίας εκτέλεσής τους, αρχικά μέχρι τις 27-9-2015 (Απόφαση με Α.Π. 34154/27-8-2014, ΑΔΑ: ΩΞΦΗ0-Ξ4Π) και στη συνέχεια μέχρι 31-12-2016 (Απόφαση με Α.Π. 56238/18.12.2015, ΑΔΑ: 6ΠΔ74653Π8-8ΧΜ).</w:t>
      </w:r>
    </w:p>
  </w:footnote>
  <w:footnote w:id="2">
    <w:p w14:paraId="6AEE3F87" w14:textId="77777777" w:rsidR="000F3B69" w:rsidRDefault="000F3B69">
      <w:pPr>
        <w:pStyle w:val="aa"/>
      </w:pPr>
      <w:r>
        <w:rPr>
          <w:rStyle w:val="ab"/>
        </w:rPr>
        <w:footnoteRef/>
      </w:r>
      <w:r>
        <w:t xml:space="preserve"> </w:t>
      </w:r>
      <w:r w:rsidRPr="00FA3149">
        <w:t>Με την απόφαση με Α.Π. οικ.4427/21-3-2017 (ΑΔΑ: 6Μ5Τ465ΧΙ8-ΩΝΑ) η Πράξη απεντάχθηκε.</w:t>
      </w:r>
    </w:p>
  </w:footnote>
  <w:footnote w:id="3">
    <w:p w14:paraId="5108097D" w14:textId="77777777" w:rsidR="000F3B69" w:rsidRDefault="000F3B69" w:rsidP="00107678">
      <w:pPr>
        <w:pStyle w:val="aa"/>
        <w:ind w:left="142" w:hanging="142"/>
      </w:pPr>
      <w:r w:rsidRPr="00C0103F">
        <w:rPr>
          <w:rStyle w:val="ab"/>
        </w:rPr>
        <w:footnoteRef/>
      </w:r>
      <w:r w:rsidRPr="00C0103F">
        <w:t xml:space="preserve"> http://www.pnai.gov.gr/Arthro.aspx?a=3377</w:t>
      </w:r>
    </w:p>
  </w:footnote>
  <w:footnote w:id="4">
    <w:p w14:paraId="3C60EC88" w14:textId="77777777" w:rsidR="000F3B69" w:rsidRDefault="000F3B69" w:rsidP="00AB3335">
      <w:pPr>
        <w:pStyle w:val="aa"/>
        <w:tabs>
          <w:tab w:val="left" w:pos="142"/>
        </w:tabs>
        <w:ind w:left="142" w:hanging="142"/>
        <w:jc w:val="both"/>
      </w:pPr>
      <w:r>
        <w:rPr>
          <w:rStyle w:val="ab"/>
        </w:rPr>
        <w:footnoteRef/>
      </w:r>
      <w:r>
        <w:t xml:space="preserve"> </w:t>
      </w:r>
      <w:r>
        <w:tab/>
        <w:t>Επισημαίνεται ότι ενώ έχει ενταχθεί το σύνολο των περιφερειών της χώρας, η Στρατηγική ήδη από το στάδιο του σχεδιασμού εστίασε σαφώς στη θαλάσσια λεκάνη της Αδριατικής και του Ιονίου Πελάγους. Μια κριτική, που θα μπορούσε να ασκηθεί είναι ότι υπάρχουν σημαντικές δομικές διαφορές στη φύση των προβλημάτων των δύο περιοχών (Δυτικός Αξονας – Ανατολικός Αξονας) και ότι ο γεωγραφικός διαμελισμός δυσχεραίνει περισσότερο την αποτελεσματική συνεργασία, με εξαίρεση τους τομείς της διαχείρισης του θαλάσσιου χώρου, τον τουρισμό και σε κάποιο βαθμό τις εμπορικές μεταφορές.</w:t>
      </w:r>
    </w:p>
  </w:footnote>
  <w:footnote w:id="5">
    <w:p w14:paraId="6D5EFB5D" w14:textId="77777777" w:rsidR="000F3B69" w:rsidRDefault="000F3B69" w:rsidP="00B86E6C">
      <w:pPr>
        <w:pStyle w:val="aa"/>
      </w:pPr>
      <w:r w:rsidRPr="00C0103F">
        <w:rPr>
          <w:rStyle w:val="ab"/>
        </w:rPr>
        <w:footnoteRef/>
      </w:r>
      <w:r w:rsidRPr="00C0103F">
        <w:t xml:space="preserve"> Ελλάδα: Εθνική Στρατηγική για τη Βιώσιμη και Δίκαιη Ανάπτυξη 2030, Μάιος 2019.</w:t>
      </w:r>
    </w:p>
  </w:footnote>
  <w:footnote w:id="6">
    <w:p w14:paraId="6FDE1671" w14:textId="77777777" w:rsidR="000F3B69" w:rsidRPr="00356C96" w:rsidRDefault="000F3B69" w:rsidP="00AD7E6C">
      <w:pPr>
        <w:pStyle w:val="aa"/>
        <w:tabs>
          <w:tab w:val="left" w:pos="142"/>
        </w:tabs>
        <w:ind w:left="142" w:hanging="142"/>
        <w:jc w:val="both"/>
      </w:pPr>
      <w:r>
        <w:rPr>
          <w:rStyle w:val="ab"/>
        </w:rPr>
        <w:footnoteRef/>
      </w:r>
      <w:r w:rsidRPr="00356C96">
        <w:t xml:space="preserve"> </w:t>
      </w:r>
      <w:r>
        <w:t xml:space="preserve">Πρώτη εφαρμογή της μεθόδου στην </w:t>
      </w:r>
      <w:r w:rsidRPr="00080818">
        <w:t>“</w:t>
      </w:r>
      <w:r w:rsidRPr="00356C96">
        <w:t>Αξιολόγηση ΠΕΠ Ν. Αιγαίου 1989-’93, 1η Εκθεση Συμβούλου Αξιολόγησης</w:t>
      </w:r>
      <w:r w:rsidRPr="00080818">
        <w:t>”</w:t>
      </w:r>
      <w:r w:rsidRPr="00356C96">
        <w:t xml:space="preserve"> (ENVIPLAN – Γ. Θ. Τσεκούρας &amp; Συνεργάτες, 1992</w:t>
      </w:r>
      <w:r>
        <w:t>) – υιοθέτηση και καθιέρωση</w:t>
      </w:r>
      <w:r w:rsidRPr="00356C96">
        <w:t xml:space="preserve"> στα Σχέδια Περιφερειακής Ανάπτυξης που υποστήριξαν τα Περιφερειακά Επιχειρησιακά Προγράμματα των Α’, Β’, Γ’  ΚΠΣ και του ΕΣΠΑ και το ΠΠΧΣΑΑ Νοτίου Αιγαίου.</w:t>
      </w:r>
    </w:p>
    <w:p w14:paraId="360FF067" w14:textId="77777777" w:rsidR="000F3B69" w:rsidRPr="00356C96" w:rsidRDefault="000F3B69" w:rsidP="00260931">
      <w:pPr>
        <w:pStyle w:val="aa"/>
      </w:pPr>
    </w:p>
  </w:footnote>
  <w:footnote w:id="7">
    <w:p w14:paraId="1C8662EE" w14:textId="77777777" w:rsidR="000F3B69" w:rsidRDefault="000F3B69" w:rsidP="00ED1AD8">
      <w:pPr>
        <w:pStyle w:val="aa"/>
        <w:tabs>
          <w:tab w:val="left" w:pos="142"/>
        </w:tabs>
        <w:ind w:left="142" w:hanging="142"/>
        <w:jc w:val="both"/>
      </w:pPr>
      <w:r w:rsidRPr="00C0103F">
        <w:rPr>
          <w:rStyle w:val="ab"/>
        </w:rPr>
        <w:footnoteRef/>
      </w:r>
      <w:r w:rsidRPr="00C0103F">
        <w:t xml:space="preserve"> </w:t>
      </w:r>
      <w:r w:rsidRPr="00C0103F">
        <w:tab/>
        <w:t>βλ. Τεύχος Σύνοψης Πορισμάτων Εκθεσης Αξιολόγησης ΠΠΧΣΑΑ Νοτίου Αιγαίου, η οποία  εγκρίθηκε από τη Δ/νση Χωροταξικού Σχεδιασμού μετά από θετική γνωμοδότηση του Περιφερειακού Συμβουλίου, σε συνέχεια της σχετικής διαβούλευσης σε κεντρικό και τοπικό επίπεδο. Διαβιβάσθηκε με την από 26.08.2015 επιστολή του Αναπληρωτή Υπουργού ΠΕΚΑ σε Υπουργεία, στην Αποκεντρωμένη Διοίκηση Αιγαίου και την Περιφέρεια Νοτίου Αιγαίου.</w:t>
      </w:r>
    </w:p>
  </w:footnote>
  <w:footnote w:id="8">
    <w:p w14:paraId="6A8E112F" w14:textId="77777777" w:rsidR="000F3B69" w:rsidRDefault="000F3B69" w:rsidP="003C4E70">
      <w:pPr>
        <w:pStyle w:val="aa"/>
        <w:tabs>
          <w:tab w:val="left" w:pos="142"/>
        </w:tabs>
        <w:ind w:left="142" w:hanging="142"/>
        <w:jc w:val="both"/>
      </w:pPr>
      <w:r w:rsidRPr="00C0103F">
        <w:rPr>
          <w:rStyle w:val="ab"/>
        </w:rPr>
        <w:footnoteRef/>
      </w:r>
      <w:r w:rsidRPr="00C0103F">
        <w:t xml:space="preserve"> </w:t>
      </w:r>
      <w:r w:rsidRPr="00C0103F">
        <w:tab/>
        <w:t xml:space="preserve">Σημειώνεται ότι κατά την περίοδο εκπόνησης του Σταδίου Α’ και αρχικά του Β1 ήταν σε ισχύ το ΕΠΧΣΑΑ για τον Τουρισμό 2013, στη συνέχεια λόγω ακύρωσης εκτιμήθηκε από την Υπηρεσία ότι θα έπρεπε να ληφθεί υπόψη το ΕΠΧΣΑΑ για τον Τουρισμό 2009, το οποίο επίσης ακυρώθηκε. Όπως ήδη αναφέρεται και αναλύεται στις ειδικές ενότητες της Πρότασης, το υπό </w:t>
      </w:r>
      <w:r w:rsidR="00F4695C">
        <w:t>έγκριση ΠΧΠ</w:t>
      </w:r>
      <w:r w:rsidRPr="00C0103F">
        <w:t xml:space="preserve"> είναι σκόπιμο να αξιοποιηθεί ως εισροή σε θέματα μεθοδολογίας και πλαισίου κατευθύνσεων στο εκπονούμενο Νέο Ειδικό Χωροταξικό Πλαίσιο για τον Τουρισμό, δεδομένων των ιδιαιτεροτήτων της συγκεκριμένης Περιφέρειας. Ανάδραση θα πρέπει να επιδιωχθεί, επίσης, με το εκπονούμενο Ειδικό Χωροταξικό Πλαίσιο για τις Ορυκτές Πρώτες Υλες </w:t>
      </w:r>
      <w:r w:rsidRPr="00563B9C">
        <w:t>και το προς αναθεώρηση ΕΧΠ</w:t>
      </w:r>
      <w:r w:rsidRPr="00C0103F">
        <w:t xml:space="preserve"> για τις ΑΠΕ.</w:t>
      </w:r>
    </w:p>
  </w:footnote>
  <w:footnote w:id="9">
    <w:p w14:paraId="67363846" w14:textId="77777777" w:rsidR="000F3B69" w:rsidRDefault="000F3B69" w:rsidP="008137EE">
      <w:pPr>
        <w:pStyle w:val="aa"/>
      </w:pPr>
      <w:r w:rsidRPr="00C0103F">
        <w:rPr>
          <w:rStyle w:val="ab"/>
        </w:rPr>
        <w:footnoteRef/>
      </w:r>
      <w:r w:rsidRPr="00C0103F">
        <w:t xml:space="preserve"> ΕΛΣΤΑΤ, στοιχεία για 2014</w:t>
      </w:r>
    </w:p>
  </w:footnote>
  <w:footnote w:id="10">
    <w:p w14:paraId="2619CD77" w14:textId="77777777" w:rsidR="000F3B69" w:rsidRDefault="000F3B69" w:rsidP="00453CD6">
      <w:pPr>
        <w:pStyle w:val="aa"/>
        <w:tabs>
          <w:tab w:val="left" w:pos="284"/>
        </w:tabs>
        <w:ind w:left="284" w:hanging="284"/>
      </w:pPr>
      <w:r>
        <w:rPr>
          <w:rStyle w:val="ab"/>
        </w:rPr>
        <w:footnoteRef/>
      </w:r>
      <w:r>
        <w:t xml:space="preserve"> </w:t>
      </w:r>
      <w:r>
        <w:tab/>
        <w:t>Γ. Θ. Τσεκούρας, ΕΤΥπεύθυνος Σύμβουλος Αξιολόγησης ΠΕΠ Νοτίου Αιγαίου 1989-1993, Εισήγηση στην Επιτροπή Παρακολούθησης, 4</w:t>
      </w:r>
      <w:r w:rsidRPr="00975A42">
        <w:rPr>
          <w:vertAlign w:val="superscript"/>
        </w:rPr>
        <w:t>ος</w:t>
      </w:r>
      <w:r>
        <w:t>/1992.</w:t>
      </w:r>
    </w:p>
  </w:footnote>
  <w:footnote w:id="11">
    <w:p w14:paraId="46EC279F" w14:textId="77777777" w:rsidR="000F3B69" w:rsidRDefault="000F3B69" w:rsidP="00FE3AE2">
      <w:pPr>
        <w:pStyle w:val="aa"/>
        <w:tabs>
          <w:tab w:val="left" w:pos="142"/>
        </w:tabs>
        <w:ind w:left="142" w:hanging="142"/>
      </w:pPr>
      <w:r w:rsidRPr="00C0103F">
        <w:rPr>
          <w:rStyle w:val="ab"/>
        </w:rPr>
        <w:footnoteRef/>
      </w:r>
      <w:r w:rsidRPr="00C0103F">
        <w:t xml:space="preserve"> Η επιλογή της συγκεκριμένης ορολογίας έναντι  της μέχρι πρόσφατα χρησιμοποιούμενης «Περιοχές με περιθώρια ανάπτυξης μαζικού τουρισμού» κρίνεται καταλληλότερη δεδομένου ότι οι σύγχρονες τάσεις τουριστικής ζήτησης απομακρύνονται από το κλασικό μοντέλο του μαζικού τουρισμού.</w:t>
      </w:r>
    </w:p>
  </w:footnote>
  <w:footnote w:id="12">
    <w:p w14:paraId="6CB8CCFC" w14:textId="77777777" w:rsidR="000F3B69" w:rsidRDefault="000F3B69" w:rsidP="00DD4744">
      <w:pPr>
        <w:pStyle w:val="aa"/>
        <w:tabs>
          <w:tab w:val="left" w:pos="142"/>
        </w:tabs>
        <w:ind w:left="142" w:hanging="142"/>
        <w:jc w:val="both"/>
      </w:pPr>
      <w:r>
        <w:rPr>
          <w:rStyle w:val="ab"/>
        </w:rPr>
        <w:footnoteRef/>
      </w:r>
      <w:r>
        <w:t xml:space="preserve"> Ως κοινωνική χωρητικότητα ορίζουμε τον δείκτη που εκφράζει την ένταση της χρήσης και την υφή των δραστηριοτήτων στο χώρο που διασφαλίζουν ελκυστικότητα και άνεση για τις διαφορετικές κοινωνικές και επαγγελματικές ομάδες μόνιμων κατοίκων, τους επισκέπτες και τουρίστες. Εν συντομία εκφράζει το αίσθημα κορεσμού κατοίκων και επισκεπτών ως προς τα μεγέθη της επισκεψιμότητας και τις χωρικές παρεμβάσεις – μεταλλάξεις που συνεπάγεται η ικανοποίηση της ζήτησης στο χώρο.</w:t>
      </w:r>
    </w:p>
  </w:footnote>
  <w:footnote w:id="13">
    <w:p w14:paraId="089CD1AB" w14:textId="77777777" w:rsidR="000F3B69" w:rsidRPr="006024EF" w:rsidRDefault="000F3B69" w:rsidP="006D1D61">
      <w:pPr>
        <w:pStyle w:val="aa"/>
        <w:tabs>
          <w:tab w:val="left" w:pos="142"/>
        </w:tabs>
      </w:pPr>
      <w:r>
        <w:rPr>
          <w:rStyle w:val="ab"/>
        </w:rPr>
        <w:footnoteRef/>
      </w:r>
      <w:r w:rsidRPr="006024EF">
        <w:t xml:space="preserve"> Υπό τον όρο αξιοποίησης επεξεργασμένων λυμάτων και χρήσης ανακυκλούμενου νερού.</w:t>
      </w:r>
    </w:p>
  </w:footnote>
  <w:footnote w:id="14">
    <w:p w14:paraId="032432D0" w14:textId="77777777" w:rsidR="000F3B69" w:rsidRPr="00B84DDD" w:rsidRDefault="000F3B69" w:rsidP="002376C3">
      <w:pPr>
        <w:pStyle w:val="aa"/>
        <w:tabs>
          <w:tab w:val="left" w:pos="142"/>
        </w:tabs>
        <w:ind w:left="142" w:hanging="142"/>
      </w:pPr>
      <w:r>
        <w:rPr>
          <w:rStyle w:val="ab"/>
        </w:rPr>
        <w:footnoteRef/>
      </w:r>
      <w:r w:rsidRPr="00B84DDD">
        <w:tab/>
        <w:t>Με τον όρο "ΠΛΟΙΟ - ΕΡΓΟΣΤΑΣΙΟ" νοείται βάσει της κοινοτικής (ΕΚ 853/2002) και εθνικής νομοθεσίας (Π.Δ. 79/2007) το αλιευτικό σκάφος επί του οποίου δύναται να εκσπλαχνίζονται, να τεμαχίζονται, φιλετοποιούνται και να συσκευάζονται τα αλιεύματα.</w:t>
      </w:r>
    </w:p>
  </w:footnote>
  <w:footnote w:id="15">
    <w:p w14:paraId="1EBE170D" w14:textId="77777777" w:rsidR="000F3B69" w:rsidRDefault="000F3B69">
      <w:pPr>
        <w:pStyle w:val="aa"/>
      </w:pPr>
      <w:r>
        <w:rPr>
          <w:rStyle w:val="ab"/>
        </w:rPr>
        <w:footnoteRef/>
      </w:r>
      <w:r>
        <w:t xml:space="preserve"> </w:t>
      </w:r>
      <w:r w:rsidRPr="009463EC">
        <w:t>Σημειώνεται η αρχική πρόταση της Ομάδας Μελέτης «Κάθε μελέτη ΕΣΧΑΔΑ / ΕΣΧΑΣΕ / μεγάλης κλίμακας ΕΧΣ θα πρέπει να συνοδεύεται από μελέτη Φέρουσας Ικανότητας και Χωρητικότητας επιπέδου νησιού και ευρύτερης περιοχής. Σε περίπτωση που έχει ήδη εκπονηθεί αντίστοιχη μελέτη θα πρέπει να τεκμηριώνεται η συμβατότητα / εφικτότητα βάσει συγκεκριμένων μεγεθών και δεικτών αποτελέσματος και επιπτώσεων</w:t>
      </w:r>
      <w:r>
        <w:t>»</w:t>
      </w:r>
      <w:r w:rsidRPr="009463EC">
        <w:t>.</w:t>
      </w:r>
      <w:r>
        <w:t xml:space="preserve"> </w:t>
      </w:r>
      <w:r w:rsidRPr="009463EC">
        <w:t>Σύμφωνα με τη Διευθύνουσα Υπηρεσία</w:t>
      </w:r>
      <w:r>
        <w:t xml:space="preserve">, επειδή δεν υπάρχουν θεσμοθετημένες προδιαγραφές μια τέτοια διατύπωση, πιθανόν, να δημιουργούσε προβλήματα στις διαδικασίες αδειοδότησης σε επενδύσεις οι οποίες, ούτως ή άλλως, διέπονται από ίδιο θεσμικό πλαίσιο. </w:t>
      </w:r>
    </w:p>
  </w:footnote>
  <w:footnote w:id="16">
    <w:p w14:paraId="7D871E1F" w14:textId="77777777" w:rsidR="000F3B69" w:rsidRPr="0093654F" w:rsidRDefault="000F3B69" w:rsidP="0023187D">
      <w:pPr>
        <w:pStyle w:val="aa"/>
        <w:tabs>
          <w:tab w:val="left" w:pos="142"/>
        </w:tabs>
        <w:ind w:left="142" w:hanging="142"/>
      </w:pPr>
      <w:r>
        <w:rPr>
          <w:rStyle w:val="ab"/>
        </w:rPr>
        <w:footnoteRef/>
      </w:r>
      <w:r w:rsidRPr="00B84DDD">
        <w:t xml:space="preserve"> </w:t>
      </w:r>
      <w:r>
        <w:t>Αναλυτικές κατευθύνσεις, βάσει των προδιαγραφών της μελέτης, παρατίθενται στην ενότητα Β.1.1.γ.</w:t>
      </w:r>
    </w:p>
  </w:footnote>
  <w:footnote w:id="17">
    <w:p w14:paraId="439B7848" w14:textId="77777777" w:rsidR="000F3B69" w:rsidRPr="004D2A66" w:rsidRDefault="000F3B69" w:rsidP="0023187D">
      <w:pPr>
        <w:pStyle w:val="aa"/>
        <w:tabs>
          <w:tab w:val="left" w:pos="142"/>
        </w:tabs>
        <w:ind w:left="142" w:hanging="142"/>
        <w:jc w:val="both"/>
      </w:pPr>
      <w:r w:rsidRPr="004D2A66">
        <w:rPr>
          <w:rStyle w:val="ab"/>
        </w:rPr>
        <w:footnoteRef/>
      </w:r>
      <w:r w:rsidRPr="00D756C3">
        <w:t xml:space="preserve"> </w:t>
      </w:r>
      <w:r>
        <w:t>Τα κριτήρια που χρησιμοποιήθηκαν εκφράζουν κυρίως ε</w:t>
      </w:r>
      <w:r w:rsidRPr="00387F4C">
        <w:rPr>
          <w:rFonts w:eastAsia="Times New Roman" w:cs="Times New Roman"/>
        </w:rPr>
        <w:t>λκτική ισχύ</w:t>
      </w:r>
      <w:r>
        <w:rPr>
          <w:rFonts w:eastAsia="Times New Roman" w:cs="Times New Roman"/>
        </w:rPr>
        <w:t>, ι</w:t>
      </w:r>
      <w:r w:rsidRPr="00387F4C">
        <w:rPr>
          <w:rFonts w:eastAsia="Times New Roman" w:cs="Times New Roman"/>
        </w:rPr>
        <w:t xml:space="preserve">στορική </w:t>
      </w:r>
      <w:r>
        <w:rPr>
          <w:rFonts w:eastAsia="Times New Roman" w:cs="Times New Roman"/>
        </w:rPr>
        <w:t>σ</w:t>
      </w:r>
      <w:r w:rsidRPr="00387F4C">
        <w:rPr>
          <w:rFonts w:eastAsia="Times New Roman" w:cs="Times New Roman"/>
        </w:rPr>
        <w:t>υσχέτιση</w:t>
      </w:r>
      <w:r w:rsidRPr="004D2A66">
        <w:rPr>
          <w:rFonts w:eastAsia="Times New Roman" w:cs="Times New Roman"/>
        </w:rPr>
        <w:t>,</w:t>
      </w:r>
      <w:r>
        <w:rPr>
          <w:rFonts w:eastAsia="Times New Roman" w:cs="Times New Roman"/>
        </w:rPr>
        <w:t xml:space="preserve"> θεματική συσχέτιση / συνδυαστικότητα, </w:t>
      </w:r>
      <w:r w:rsidRPr="004D2A66">
        <w:rPr>
          <w:rFonts w:eastAsia="Times New Roman" w:cs="Times New Roman"/>
        </w:rPr>
        <w:t xml:space="preserve"> </w:t>
      </w:r>
      <w:r>
        <w:rPr>
          <w:rFonts w:eastAsia="Times New Roman" w:cs="Times New Roman"/>
        </w:rPr>
        <w:t>τ</w:t>
      </w:r>
      <w:r w:rsidRPr="00387F4C">
        <w:rPr>
          <w:rFonts w:eastAsia="Times New Roman" w:cs="Times New Roman"/>
        </w:rPr>
        <w:t>υπολογία</w:t>
      </w:r>
      <w:r w:rsidRPr="004D2A66">
        <w:rPr>
          <w:rFonts w:eastAsia="Times New Roman" w:cs="Times New Roman"/>
        </w:rPr>
        <w:t xml:space="preserve">, </w:t>
      </w:r>
      <w:r>
        <w:rPr>
          <w:rFonts w:eastAsia="Times New Roman" w:cs="Times New Roman"/>
        </w:rPr>
        <w:t>γ</w:t>
      </w:r>
      <w:r w:rsidRPr="00387F4C">
        <w:rPr>
          <w:rFonts w:eastAsia="Times New Roman" w:cs="Times New Roman"/>
        </w:rPr>
        <w:t>εωγραφική θέση</w:t>
      </w:r>
      <w:r>
        <w:rPr>
          <w:rFonts w:eastAsia="Times New Roman" w:cs="Times New Roman"/>
        </w:rPr>
        <w:t>,</w:t>
      </w:r>
      <w:r w:rsidRPr="004D2A66">
        <w:rPr>
          <w:rFonts w:eastAsia="Times New Roman" w:cs="Times New Roman"/>
        </w:rPr>
        <w:t xml:space="preserve"> </w:t>
      </w:r>
      <w:r>
        <w:rPr>
          <w:rFonts w:eastAsia="Times New Roman" w:cs="Times New Roman"/>
        </w:rPr>
        <w:t>α</w:t>
      </w:r>
      <w:r w:rsidRPr="00387F4C">
        <w:rPr>
          <w:rFonts w:eastAsia="Times New Roman" w:cs="Times New Roman"/>
        </w:rPr>
        <w:t>ναγνωσιμότητα</w:t>
      </w:r>
      <w:r>
        <w:rPr>
          <w:rFonts w:eastAsia="Times New Roman" w:cs="Times New Roman"/>
        </w:rPr>
        <w:t>, προσπελασιμότητα, ε</w:t>
      </w:r>
      <w:r w:rsidRPr="00387F4C">
        <w:rPr>
          <w:rFonts w:eastAsia="Times New Roman" w:cs="Times New Roman"/>
        </w:rPr>
        <w:t xml:space="preserve">πισκεψιμότητα </w:t>
      </w:r>
      <w:r>
        <w:rPr>
          <w:rFonts w:eastAsia="Times New Roman" w:cs="Times New Roman"/>
        </w:rPr>
        <w:t>«στοιχείου»</w:t>
      </w:r>
      <w:r w:rsidRPr="00387F4C">
        <w:rPr>
          <w:rFonts w:eastAsia="Times New Roman" w:cs="Times New Roman"/>
        </w:rPr>
        <w:t xml:space="preserve"> και ευρύτερης περιοχής</w:t>
      </w:r>
      <w:r>
        <w:rPr>
          <w:rFonts w:eastAsia="Times New Roman" w:cs="Times New Roman"/>
        </w:rPr>
        <w:t>.</w:t>
      </w:r>
    </w:p>
  </w:footnote>
  <w:footnote w:id="18">
    <w:p w14:paraId="3E624716" w14:textId="77777777" w:rsidR="000F3B69" w:rsidRPr="00D756C3" w:rsidRDefault="000F3B69" w:rsidP="0023187D">
      <w:pPr>
        <w:pStyle w:val="aa"/>
        <w:tabs>
          <w:tab w:val="left" w:pos="142"/>
        </w:tabs>
        <w:ind w:left="142" w:hanging="142"/>
        <w:jc w:val="both"/>
      </w:pPr>
      <w:r>
        <w:rPr>
          <w:rStyle w:val="ab"/>
        </w:rPr>
        <w:footnoteRef/>
      </w:r>
      <w:r w:rsidRPr="00D756C3">
        <w:t xml:space="preserve"> Σε επίπεδο χωρικών ενοτήτων Κυκλάδων - Δωδεκανήσου εμφανίζεται σοβαρή μεταξύ τους διαφοροποίηση, δεδομένων των δεικτών γήρανσης </w:t>
      </w:r>
      <w:r>
        <w:t>της περιόδου</w:t>
      </w:r>
      <w:r w:rsidRPr="00D756C3">
        <w:t xml:space="preserve"> 1991-'11.</w:t>
      </w:r>
    </w:p>
  </w:footnote>
  <w:footnote w:id="19">
    <w:p w14:paraId="5B4DE42B" w14:textId="77777777" w:rsidR="000F3B69" w:rsidRPr="00B52625" w:rsidRDefault="000F3B69" w:rsidP="00B52625">
      <w:pPr>
        <w:pStyle w:val="aa"/>
        <w:tabs>
          <w:tab w:val="left" w:pos="142"/>
        </w:tabs>
        <w:ind w:left="142" w:hanging="142"/>
        <w:jc w:val="both"/>
      </w:pPr>
      <w:r w:rsidRPr="00570430">
        <w:rPr>
          <w:rStyle w:val="ab"/>
        </w:rPr>
        <w:footnoteRef/>
      </w:r>
      <w:r w:rsidRPr="00570430">
        <w:t xml:space="preserve"> συσσωρευμένη εμπειρία τουλάχιστον 25 ετών μελέτης του χώρου του Ν. Αιγαίου, σε πολλαπλά επίπεδα και θεματικές</w:t>
      </w:r>
    </w:p>
  </w:footnote>
  <w:footnote w:id="20">
    <w:p w14:paraId="563722E8" w14:textId="77777777" w:rsidR="000F3B69" w:rsidRPr="00393CCF" w:rsidRDefault="000F3B69" w:rsidP="00B74635">
      <w:pPr>
        <w:pStyle w:val="aa"/>
        <w:tabs>
          <w:tab w:val="left" w:pos="142"/>
        </w:tabs>
        <w:ind w:left="142" w:hanging="142"/>
        <w:jc w:val="both"/>
        <w:rPr>
          <w:lang w:val="en-US"/>
        </w:rPr>
      </w:pPr>
      <w:r w:rsidRPr="007E7A82">
        <w:rPr>
          <w:rStyle w:val="ab"/>
        </w:rPr>
        <w:footnoteRef/>
      </w:r>
      <w:hyperlink r:id="rId1" w:history="1">
        <w:r w:rsidRPr="00B74635">
          <w:rPr>
            <w:rStyle w:val="-"/>
            <w:color w:val="auto"/>
            <w:lang w:val="en-US"/>
          </w:rPr>
          <w:t>https://ec.europa.eu/eures/main.jsp?countryId=GR&amp;acro=lmi&amp;showRegion=true&amp;lang=el&amp;mode</w:t>
        </w:r>
      </w:hyperlink>
      <w:r w:rsidRPr="00B74635">
        <w:rPr>
          <w:lang w:val="en-US"/>
        </w:rPr>
        <w:t>=</w:t>
      </w:r>
      <w:r w:rsidRPr="00B74635">
        <w:rPr>
          <w:lang w:val="en-GB"/>
        </w:rPr>
        <w:t xml:space="preserve"> </w:t>
      </w:r>
      <w:r w:rsidRPr="00B74635">
        <w:rPr>
          <w:lang w:val="en-US"/>
        </w:rPr>
        <w:t xml:space="preserve">text </w:t>
      </w:r>
      <w:r w:rsidRPr="00393CCF">
        <w:rPr>
          <w:lang w:val="en-US"/>
        </w:rPr>
        <w:t>&amp;</w:t>
      </w:r>
      <w:r w:rsidRPr="00B74635">
        <w:rPr>
          <w:lang w:val="en-GB"/>
        </w:rPr>
        <w:t xml:space="preserve"> </w:t>
      </w:r>
      <w:r w:rsidRPr="00393CCF">
        <w:rPr>
          <w:lang w:val="en-US"/>
        </w:rPr>
        <w:t>regionId=GR1&amp;nuts2Code=GR12&amp;nuts3Code=null&amp;catId=376</w:t>
      </w:r>
    </w:p>
  </w:footnote>
  <w:footnote w:id="21">
    <w:p w14:paraId="1C42FD98" w14:textId="77777777" w:rsidR="000F3B69" w:rsidRPr="00165D9E" w:rsidRDefault="000F3B69" w:rsidP="00386F59">
      <w:pPr>
        <w:pStyle w:val="aa"/>
        <w:tabs>
          <w:tab w:val="left" w:pos="284"/>
        </w:tabs>
        <w:ind w:left="284" w:hanging="284"/>
        <w:jc w:val="both"/>
      </w:pPr>
      <w:r>
        <w:rPr>
          <w:rStyle w:val="ab"/>
        </w:rPr>
        <w:footnoteRef/>
      </w:r>
      <w:r w:rsidRPr="00D756C3">
        <w:t xml:space="preserve"> </w:t>
      </w:r>
      <w:r>
        <w:tab/>
        <w:t>Η αναφορά στην είσοδο τουριστών στη χώρα μέσω των διεθνών οδικών αξόνων γίνεται διότι ένα σεβαστό ποσοστό επισκεπτών του νησιωτικού χώρου χρησιμοποιεί (συνήθως) αυτοκινούμενα  τροχόσπιτα  με τα οποία επισκέπτεται ακτοπλοϊκώς την περιοχή.</w:t>
      </w:r>
    </w:p>
  </w:footnote>
  <w:footnote w:id="22">
    <w:p w14:paraId="5107657E" w14:textId="77777777" w:rsidR="000F3B69" w:rsidRDefault="000F3B69">
      <w:pPr>
        <w:pStyle w:val="aa"/>
      </w:pPr>
      <w:r>
        <w:rPr>
          <w:rStyle w:val="ab"/>
        </w:rPr>
        <w:footnoteRef/>
      </w:r>
      <w:r>
        <w:t xml:space="preserve"> Βάσει των προδιαγραφών της μελέτης, οι σχετικές αναφορές καλύπτουν τα 4 πρώτα επίπεδα.</w:t>
      </w:r>
    </w:p>
  </w:footnote>
  <w:footnote w:id="23">
    <w:p w14:paraId="23CD723C" w14:textId="77777777" w:rsidR="000F3B69" w:rsidRDefault="000F3B69" w:rsidP="00B83F74">
      <w:pPr>
        <w:pStyle w:val="aa"/>
        <w:tabs>
          <w:tab w:val="left" w:pos="142"/>
        </w:tabs>
        <w:ind w:left="142" w:hanging="142"/>
        <w:jc w:val="both"/>
      </w:pPr>
      <w:r w:rsidRPr="00570430">
        <w:rPr>
          <w:rStyle w:val="ab"/>
        </w:rPr>
        <w:footnoteRef/>
      </w:r>
      <w:r w:rsidRPr="00570430">
        <w:t xml:space="preserve"> Σε πρώτη φάση αφορά την Ερμούπολη και τη Ρόδο ως κέντρα των δύο χωρικών ενοτήτων Κυκλάδων – Δωδεκανήσου και ως πρόσθετες ειδικές δομές / υποδομές. Στην πραγματικότητα είναι αναγκαία, μεσο-μακροπρόθεσμα, η ανάπτυξη τέτοιων παρατηρητηρίων σε κάθε Δήμο και για το σύνολο των νήσων που τον απαρτίζουν, λόγω της ιδιαιτερότητας του χώρου. Σημειωτέον ότι η κεντρική διαχείριση παρόμοιων δομών έχει αποδειχθεί στη πράξη ότι στον συγκεκριμένο χώρο είναι αναποτελεσματική.</w:t>
      </w:r>
    </w:p>
  </w:footnote>
  <w:footnote w:id="24">
    <w:p w14:paraId="1BA42B03" w14:textId="77777777" w:rsidR="000F3B69" w:rsidRDefault="000F3B69">
      <w:pPr>
        <w:pStyle w:val="aa"/>
      </w:pPr>
      <w:r>
        <w:rPr>
          <w:rStyle w:val="ab"/>
        </w:rPr>
        <w:footnoteRef/>
      </w:r>
      <w:r>
        <w:t xml:space="preserve"> </w:t>
      </w:r>
      <w:r w:rsidRPr="00AE31F0">
        <w:rPr>
          <w:rFonts w:ascii="Calibri" w:hAnsi="Calibri"/>
        </w:rPr>
        <w:t>Σχετικά με θαλάσσιο και παράκτιο οικοσύστημα βλ., επίσης, επόμενη ενότητα</w:t>
      </w:r>
    </w:p>
  </w:footnote>
  <w:footnote w:id="25">
    <w:p w14:paraId="0412C2F2" w14:textId="77777777" w:rsidR="000F3B69" w:rsidRPr="006A1A5B" w:rsidRDefault="000F3B69" w:rsidP="006A1A5B">
      <w:pPr>
        <w:pStyle w:val="aa"/>
        <w:tabs>
          <w:tab w:val="left" w:pos="142"/>
        </w:tabs>
        <w:ind w:left="142" w:hanging="142"/>
        <w:rPr>
          <w:lang w:val="en-GB"/>
        </w:rPr>
      </w:pPr>
      <w:r>
        <w:rPr>
          <w:rStyle w:val="ab"/>
        </w:rPr>
        <w:footnoteRef/>
      </w:r>
      <w:r w:rsidRPr="006A1A5B">
        <w:rPr>
          <w:lang w:val="en-GB"/>
        </w:rPr>
        <w:tab/>
      </w:r>
      <w:r w:rsidRPr="00AE31F0">
        <w:t>Γ</w:t>
      </w:r>
      <w:r w:rsidRPr="006A1A5B">
        <w:rPr>
          <w:lang w:val="en-GB"/>
        </w:rPr>
        <w:t>.</w:t>
      </w:r>
      <w:r w:rsidRPr="00AE31F0">
        <w:t>Θ</w:t>
      </w:r>
      <w:r w:rsidRPr="006A1A5B">
        <w:rPr>
          <w:lang w:val="en-GB"/>
        </w:rPr>
        <w:t xml:space="preserve"> </w:t>
      </w:r>
      <w:r w:rsidRPr="00AE31F0">
        <w:t>Τσεκούρας</w:t>
      </w:r>
      <w:r w:rsidRPr="006A1A5B">
        <w:rPr>
          <w:lang w:val="en-GB"/>
        </w:rPr>
        <w:t>, LIFE98ENV/GR/000234 «REP - A Resource Exchange Programme for Potamos river, Municipality of Corfu .</w:t>
      </w:r>
    </w:p>
  </w:footnote>
  <w:footnote w:id="26">
    <w:p w14:paraId="5ECD81DF" w14:textId="77777777" w:rsidR="000F3B69" w:rsidRDefault="000F3B69" w:rsidP="0023187D">
      <w:pPr>
        <w:pStyle w:val="aa"/>
        <w:tabs>
          <w:tab w:val="left" w:pos="142"/>
        </w:tabs>
        <w:ind w:left="142" w:hanging="142"/>
        <w:jc w:val="both"/>
      </w:pPr>
      <w:r>
        <w:rPr>
          <w:rStyle w:val="ab"/>
        </w:rPr>
        <w:footnoteRef/>
      </w:r>
      <w:r w:rsidRPr="0097264D">
        <w:rPr>
          <w:rFonts w:ascii="Calibri" w:hAnsi="Calibri"/>
        </w:rPr>
        <w:tab/>
      </w:r>
      <w:r w:rsidRPr="00AE31F0">
        <w:rPr>
          <w:rFonts w:ascii="Calibri" w:hAnsi="Calibri"/>
        </w:rPr>
        <w:t>Γ. Θ. Τσεκούρας, Εκθεση Κατάστασης Ελληνικών Ακτών, 12</w:t>
      </w:r>
      <w:r w:rsidRPr="00AE31F0">
        <w:rPr>
          <w:rFonts w:ascii="Calibri" w:hAnsi="Calibri"/>
          <w:vertAlign w:val="superscript"/>
        </w:rPr>
        <w:t>ος</w:t>
      </w:r>
      <w:r w:rsidRPr="00AE31F0">
        <w:rPr>
          <w:rFonts w:ascii="Calibri" w:hAnsi="Calibri"/>
        </w:rPr>
        <w:t xml:space="preserve">/1984, Εμπειρογνωμοσύνη για λογαριασμό της </w:t>
      </w:r>
      <w:r w:rsidRPr="00AE31F0">
        <w:rPr>
          <w:rFonts w:ascii="Calibri" w:hAnsi="Calibri"/>
          <w:lang w:val="en-US"/>
        </w:rPr>
        <w:t>UNEP</w:t>
      </w:r>
      <w:r w:rsidRPr="00AE31F0">
        <w:rPr>
          <w:rFonts w:ascii="Calibri" w:hAnsi="Calibri"/>
        </w:rPr>
        <w:t>.</w:t>
      </w:r>
    </w:p>
  </w:footnote>
  <w:footnote w:id="27">
    <w:p w14:paraId="0CFC3E8D" w14:textId="77777777" w:rsidR="000F3B69" w:rsidRDefault="000F3B69">
      <w:pPr>
        <w:pStyle w:val="aa"/>
      </w:pPr>
      <w:r>
        <w:rPr>
          <w:rStyle w:val="ab"/>
        </w:rPr>
        <w:footnoteRef/>
      </w:r>
      <w:r>
        <w:t xml:space="preserve"> Βλ. &amp; σχολιασμό στο Κεφάλαιο Β.1.1.β-2.1</w:t>
      </w:r>
    </w:p>
  </w:footnote>
  <w:footnote w:id="28">
    <w:p w14:paraId="43F86856" w14:textId="77777777" w:rsidR="000F3B69" w:rsidRPr="00764060" w:rsidRDefault="000F3B69" w:rsidP="0023187D">
      <w:pPr>
        <w:pStyle w:val="aa"/>
      </w:pPr>
      <w:r>
        <w:rPr>
          <w:rStyle w:val="ab"/>
        </w:rPr>
        <w:footnoteRef/>
      </w:r>
      <w:r>
        <w:t xml:space="preserve"> </w:t>
      </w:r>
      <w:r w:rsidRPr="00AE31F0">
        <w:rPr>
          <w:rFonts w:ascii="Calibri" w:hAnsi="Calibri"/>
        </w:rPr>
        <w:t xml:space="preserve">Γ.Θ Τσεκούρας, </w:t>
      </w:r>
      <w:r>
        <w:rPr>
          <w:rFonts w:ascii="Calibri" w:hAnsi="Calibri"/>
        </w:rPr>
        <w:t>ΕΤΥ</w:t>
      </w:r>
      <w:r w:rsidRPr="00AE31F0">
        <w:rPr>
          <w:rFonts w:ascii="Calibri" w:hAnsi="Calibri"/>
        </w:rPr>
        <w:t>πεύθυνος Σύμβουλος Αξιολόγησης, 4</w:t>
      </w:r>
      <w:r w:rsidRPr="00AE31F0">
        <w:rPr>
          <w:rFonts w:ascii="Calibri" w:hAnsi="Calibri"/>
          <w:vertAlign w:val="superscript"/>
        </w:rPr>
        <w:t>ος</w:t>
      </w:r>
      <w:r w:rsidRPr="00AE31F0">
        <w:rPr>
          <w:rFonts w:ascii="Calibri" w:hAnsi="Calibri"/>
        </w:rPr>
        <w:t>/1992.</w:t>
      </w:r>
    </w:p>
  </w:footnote>
  <w:footnote w:id="29">
    <w:p w14:paraId="2BC77F2A" w14:textId="77777777" w:rsidR="000F3B69" w:rsidRDefault="000F3B69">
      <w:pPr>
        <w:pStyle w:val="aa"/>
      </w:pPr>
      <w:r>
        <w:rPr>
          <w:rStyle w:val="ab"/>
        </w:rPr>
        <w:footnoteRef/>
      </w:r>
      <w:r>
        <w:t xml:space="preserve"> </w:t>
      </w:r>
      <w:r w:rsidRPr="007009CC">
        <w:t xml:space="preserve">Εχουν ήδη αναφερθεί τα δυσεπίλυτα ζητήματα της κοινωνικής αποδοχής </w:t>
      </w:r>
      <w:r>
        <w:t>με αιχμή την αισθητική όχληση</w:t>
      </w:r>
      <w:r w:rsidRPr="007009CC">
        <w:t>, με έμφαση στη χωροθέτηση αιολικών πάρκων ή/και μικρότερου αριθμού ανεμογεννητριών.</w:t>
      </w:r>
    </w:p>
  </w:footnote>
  <w:footnote w:id="30">
    <w:p w14:paraId="1F663285" w14:textId="77777777" w:rsidR="000F3B69" w:rsidRDefault="000F3B69" w:rsidP="00FB3FDF">
      <w:pPr>
        <w:pStyle w:val="aa"/>
        <w:tabs>
          <w:tab w:val="left" w:pos="284"/>
        </w:tabs>
        <w:ind w:left="284" w:hanging="284"/>
        <w:jc w:val="both"/>
      </w:pPr>
      <w:r>
        <w:rPr>
          <w:rStyle w:val="ab"/>
        </w:rPr>
        <w:footnoteRef/>
      </w:r>
      <w:r>
        <w:t xml:space="preserve"> </w:t>
      </w:r>
      <w:r>
        <w:tab/>
        <w:t>Σημειώνεται η αρχική πρόταση της Ομάδας Μελέτης «</w:t>
      </w:r>
      <w:r w:rsidRPr="00FB3FDF">
        <w:t>θα πρέπει να εξετασθεί με σοβαρότητα η επιβολή απαγόρευσης, στο εξής, της δόμησης μεμονωμένων κτισμάτων, επεκτάσεων οικισμών κλπ. σε παράκτιες περιοχές χαμηλότερες από την  ισοϋψή των 10 μ. Αυτή η απόσταση ασφαλείας είναι ενδεικτική και θα πρέπει να οριστικοποιηθεί από μελέτες σε επίπεδο νησιού, δεδομένου ότι θα υπάρξουν περιπτώσεις όπου ο κανόνας των 10 μ. μπορεί να είναι υπερβολικός (π.χ. κρημνώδεις ακτές) ενώ σε άλλες ανεπαρκής (εκτεταμένες περιοχές μηδενικών ή ελάχιστων κλίσεων). Σε τέτοιες περιπτώσεις κάποιες λύσεις μπορούν να προσφερθούν από ειδικά έργα θωράκισης</w:t>
      </w:r>
      <w:r>
        <w:t>»</w:t>
      </w:r>
      <w:r w:rsidRPr="00FB3FDF">
        <w:t>.</w:t>
      </w:r>
      <w:r>
        <w:t xml:space="preserve"> Σύμφωνα με τη Διευθύνουσα Υπηρεσία η επιλογή αυτή δεν τεκμηριώνεται από υπάρχουσες μελέτες στο θεματικό πεδίο της κλιματικής αλλαγής.</w:t>
      </w:r>
    </w:p>
  </w:footnote>
  <w:footnote w:id="31">
    <w:p w14:paraId="2EACDE00" w14:textId="77777777" w:rsidR="000F3B69" w:rsidRPr="003D0E55" w:rsidRDefault="000F3B69" w:rsidP="00F22979">
      <w:pPr>
        <w:pStyle w:val="aa"/>
        <w:tabs>
          <w:tab w:val="left" w:pos="284"/>
        </w:tabs>
        <w:ind w:left="284" w:hanging="284"/>
      </w:pPr>
      <w:r>
        <w:rPr>
          <w:rStyle w:val="ab"/>
        </w:rPr>
        <w:footnoteRef/>
      </w:r>
      <w:r w:rsidRPr="00994A06">
        <w:t xml:space="preserve"> </w:t>
      </w:r>
      <w:r w:rsidRPr="00AD3DA8">
        <w:t>Όπως θα επαναπροσδιορισθούν στο πλαίσιο της Επανακατ</w:t>
      </w:r>
      <w:r>
        <w:t>ά</w:t>
      </w:r>
      <w:r w:rsidRPr="00AD3DA8">
        <w:t xml:space="preserve">ταξης </w:t>
      </w:r>
      <w:r>
        <w:t>τ</w:t>
      </w:r>
      <w:r w:rsidRPr="00AD3DA8">
        <w:t>ων Μεταποιητικ</w:t>
      </w:r>
      <w:r>
        <w:t>ών Δραστηριοτή</w:t>
      </w:r>
      <w:r w:rsidRPr="00AD3DA8">
        <w:t xml:space="preserve">των </w:t>
      </w:r>
      <w:r>
        <w:t>σ</w:t>
      </w:r>
      <w:r w:rsidRPr="00AD3DA8">
        <w:t xml:space="preserve">τις </w:t>
      </w:r>
      <w:r>
        <w:t>κατηγορί</w:t>
      </w:r>
      <w:r w:rsidRPr="00AD3DA8">
        <w:t xml:space="preserve">ες </w:t>
      </w:r>
      <w:r>
        <w:t>τ</w:t>
      </w:r>
      <w:r w:rsidRPr="00AD3DA8">
        <w:t xml:space="preserve">ου </w:t>
      </w:r>
      <w:r>
        <w:t>ά</w:t>
      </w:r>
      <w:r w:rsidRPr="00AD3DA8">
        <w:t xml:space="preserve">ρθρου 1 </w:t>
      </w:r>
      <w:r>
        <w:t>του</w:t>
      </w:r>
      <w:r w:rsidRPr="00AD3DA8">
        <w:t xml:space="preserve"> Ν. 4014/2011</w:t>
      </w:r>
      <w:r>
        <w:t>.</w:t>
      </w:r>
    </w:p>
  </w:footnote>
  <w:footnote w:id="32">
    <w:p w14:paraId="38CD7CFE" w14:textId="77777777" w:rsidR="000F3B69" w:rsidRPr="002759DF" w:rsidRDefault="000F3B69" w:rsidP="00507E86">
      <w:pPr>
        <w:pStyle w:val="aa"/>
      </w:pPr>
      <w:r w:rsidRPr="002759DF">
        <w:rPr>
          <w:rStyle w:val="ab"/>
        </w:rPr>
        <w:footnoteRef/>
      </w:r>
      <w:r w:rsidRPr="002759DF">
        <w:t xml:space="preserve"> Βλ. ενότητα Β.1.1.γ-3.1 &amp; Β.1.1.γ-5.2.5.</w:t>
      </w:r>
    </w:p>
  </w:footnote>
  <w:footnote w:id="33">
    <w:p w14:paraId="3E40F1B1" w14:textId="77777777" w:rsidR="000F3B69" w:rsidRPr="00263B02" w:rsidRDefault="000F3B69" w:rsidP="00507E86">
      <w:pPr>
        <w:pStyle w:val="aa"/>
      </w:pPr>
      <w:r>
        <w:rPr>
          <w:rStyle w:val="ab"/>
        </w:rPr>
        <w:footnoteRef/>
      </w:r>
      <w:r w:rsidRPr="00BC105E">
        <w:t xml:space="preserve"> </w:t>
      </w:r>
      <w:r w:rsidRPr="002759DF">
        <w:t>Βλ. ενότητα Β.1.1.γ-3.1 &amp; Β.1.1.γ-5.2.5.</w:t>
      </w:r>
    </w:p>
  </w:footnote>
  <w:footnote w:id="34">
    <w:p w14:paraId="5C84EFD6" w14:textId="77777777" w:rsidR="000F3B69" w:rsidRPr="00F50502" w:rsidRDefault="000F3B69" w:rsidP="00507E86">
      <w:pPr>
        <w:pStyle w:val="aa"/>
        <w:tabs>
          <w:tab w:val="left" w:pos="142"/>
        </w:tabs>
      </w:pPr>
      <w:r>
        <w:rPr>
          <w:rStyle w:val="ab"/>
        </w:rPr>
        <w:footnoteRef/>
      </w:r>
      <w:r w:rsidRPr="00EF4E56">
        <w:t xml:space="preserve"> </w:t>
      </w:r>
      <w:r>
        <w:tab/>
        <w:t>Οι αναφορές είναι τελείως ενδεικτικές</w:t>
      </w:r>
    </w:p>
  </w:footnote>
  <w:footnote w:id="35">
    <w:p w14:paraId="72F1CB17" w14:textId="77777777" w:rsidR="008B0D52" w:rsidRDefault="008B0D52" w:rsidP="001039CC">
      <w:pPr>
        <w:pStyle w:val="aa"/>
        <w:tabs>
          <w:tab w:val="left" w:pos="284"/>
        </w:tabs>
        <w:ind w:left="284" w:hanging="284"/>
        <w:jc w:val="both"/>
      </w:pPr>
      <w:r>
        <w:rPr>
          <w:rStyle w:val="ab"/>
        </w:rPr>
        <w:footnoteRef/>
      </w:r>
      <w:r>
        <w:t xml:space="preserve"> </w:t>
      </w:r>
      <w:r>
        <w:tab/>
      </w:r>
      <w:r w:rsidRPr="008B0D52">
        <w:t>Στο παρόν έχουν ενσωματωθεί οι παρατηρήσεις της Διευθύνουσας Υπηρεσίας, ως προς τους όρους της σημειακής χωροθέτησης τουριστικών καταλυμάτων σε εκτός σχεδίου και εκτός ορίων οικισμών περιοχές και ειδικότερα όσον αφορά την ελάχιστη αρτιότητα. Η πρόταση της Ομάδας Μελέτης ήταν 20 στρ. και 15 στρ. για τις παράκτιες περιοχές των νησιών Ομάδας ΙΙΙ &amp; ΙΙ στις Ζώνες Ποιοτικής Αναβάθμισης Εντατικών Τουριστικών Δραστηριοτήτων και των νησιών της Ομάδας ΙΙΙ στις Περιοχές ελέγχου διάχυσης της τουριστικής ανάπτυξης, αντίστοιχα.</w:t>
      </w:r>
    </w:p>
  </w:footnote>
  <w:footnote w:id="36">
    <w:p w14:paraId="41093634" w14:textId="77777777" w:rsidR="000F3B69" w:rsidRDefault="000F3B69">
      <w:pPr>
        <w:pStyle w:val="aa"/>
      </w:pPr>
      <w:r>
        <w:rPr>
          <w:rStyle w:val="ab"/>
        </w:rPr>
        <w:footnoteRef/>
      </w:r>
      <w:r>
        <w:t xml:space="preserve"> Κατευθύνσεις για Θηρασία και Μικρές Κυκλάδες βλ. </w:t>
      </w:r>
      <w:r w:rsidRPr="005A021C">
        <w:t>στο Β.1.1.δ-1.1</w:t>
      </w:r>
    </w:p>
  </w:footnote>
  <w:footnote w:id="37">
    <w:p w14:paraId="197144AE" w14:textId="77777777" w:rsidR="000F3B69" w:rsidRDefault="000F3B69" w:rsidP="00F46F66">
      <w:pPr>
        <w:pStyle w:val="aa"/>
      </w:pPr>
      <w:r>
        <w:rPr>
          <w:rStyle w:val="ab"/>
        </w:rPr>
        <w:footnoteRef/>
      </w:r>
      <w:r>
        <w:t xml:space="preserve"> </w:t>
      </w:r>
      <w:r w:rsidRPr="00D52D08">
        <w:t>Καμία άλλη ελληνική περιφέρεια δεν διαθέτει παρόμοια χαρακτηριστικά.</w:t>
      </w:r>
    </w:p>
  </w:footnote>
  <w:footnote w:id="38">
    <w:p w14:paraId="29648E3F" w14:textId="77777777" w:rsidR="000F3B69" w:rsidRDefault="000F3B69" w:rsidP="00A16F8A">
      <w:pPr>
        <w:pStyle w:val="aa"/>
        <w:tabs>
          <w:tab w:val="left" w:pos="142"/>
        </w:tabs>
        <w:ind w:left="142" w:hanging="142"/>
      </w:pPr>
      <w:r>
        <w:rPr>
          <w:rStyle w:val="ab"/>
        </w:rPr>
        <w:footnoteRef/>
      </w:r>
      <w:r>
        <w:t xml:space="preserve"> Ο Πίνακας αυτός συμπληρώνεται από τους λεπτομερέστερους Πίνακες εξειδίκευσης </w:t>
      </w:r>
      <w:r w:rsidRPr="00E94401">
        <w:t>κατευθύνσεων του ΠΧΠ σε επίπεδο Καλλικράτειων Δήμων (βλ. Β.1.1.δ), τον Πίνακα της ενότητας Β.1.1.ε-1.3  &amp; τους Χάρτες Π.3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C9AD" w14:textId="77777777" w:rsidR="000F3B69" w:rsidRPr="009979B3" w:rsidRDefault="000F3B69" w:rsidP="0023187D">
    <w:pPr>
      <w:pBdr>
        <w:bottom w:val="single" w:sz="4" w:space="1" w:color="4F81BD"/>
      </w:pBdr>
      <w:tabs>
        <w:tab w:val="center" w:pos="4153"/>
        <w:tab w:val="right" w:pos="8306"/>
      </w:tabs>
      <w:spacing w:line="240" w:lineRule="auto"/>
      <w:jc w:val="both"/>
      <w:rPr>
        <w:rFonts w:ascii="Calibri" w:eastAsia="Times New Roman" w:hAnsi="Calibri" w:cs="Times New Roman"/>
        <w:i/>
        <w:sz w:val="20"/>
      </w:rPr>
    </w:pPr>
    <w:r w:rsidRPr="009979B3">
      <w:rPr>
        <w:rFonts w:ascii="Calibri" w:eastAsia="Times New Roman" w:hAnsi="Calibri" w:cs="Times New Roman"/>
        <w:i/>
        <w:sz w:val="20"/>
      </w:rPr>
      <w:t>“Αξιολόγηση, αναθεώρηση και εξειδίκευση του Περιφερειακού Πλαισίου Χωροταξικού Σχεδιασμού &amp; Αειφόρου Ανάπτυξης Περιφέρειας ΝΟΤΙΟΥ ΑΙΓΑΙΟΥ”</w:t>
    </w:r>
    <w:r w:rsidRPr="0041665C">
      <w:rPr>
        <w:rFonts w:ascii="Calibri" w:eastAsia="Times New Roman" w:hAnsi="Calibri" w:cs="Times New Roman"/>
        <w:i/>
        <w:sz w:val="20"/>
      </w:rPr>
      <w:t xml:space="preserve">                                    </w:t>
    </w:r>
    <w:r w:rsidRPr="009979B3">
      <w:rPr>
        <w:rFonts w:ascii="Calibri" w:eastAsia="Times New Roman" w:hAnsi="Calibri" w:cs="Times New Roman"/>
        <w:i/>
        <w:sz w:val="20"/>
      </w:rPr>
      <w:t xml:space="preserve">Στάδιο </w:t>
    </w:r>
    <w:r>
      <w:rPr>
        <w:rFonts w:ascii="Calibri" w:eastAsia="Times New Roman" w:hAnsi="Calibri" w:cs="Times New Roman"/>
        <w:i/>
        <w:sz w:val="20"/>
      </w:rPr>
      <w:t>Β1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BED0A" w14:textId="77777777" w:rsidR="000F3B69" w:rsidRPr="009979B3" w:rsidRDefault="000F3B69" w:rsidP="0023187D">
    <w:pPr>
      <w:pBdr>
        <w:bottom w:val="single" w:sz="4" w:space="1" w:color="4F81BD"/>
      </w:pBdr>
      <w:tabs>
        <w:tab w:val="center" w:pos="4153"/>
        <w:tab w:val="right" w:pos="8306"/>
      </w:tabs>
      <w:spacing w:line="240" w:lineRule="auto"/>
      <w:jc w:val="both"/>
      <w:rPr>
        <w:rFonts w:ascii="Calibri" w:eastAsia="Times New Roman" w:hAnsi="Calibri" w:cs="Times New Roman"/>
        <w:i/>
        <w:sz w:val="20"/>
      </w:rPr>
    </w:pPr>
    <w:r w:rsidRPr="009979B3">
      <w:rPr>
        <w:rFonts w:ascii="Calibri" w:eastAsia="Times New Roman" w:hAnsi="Calibri" w:cs="Times New Roman"/>
        <w:i/>
        <w:sz w:val="20"/>
      </w:rPr>
      <w:t>“Αξιολόγηση, αναθεώρηση και εξειδίκευση του Περιφερειακού Πλαισίου Χωροταξικού Σχεδιασμού &amp; Αειφόρου Ανάπτυξης Περιφέρειας ΝΟΤΙΟΥ ΑΙΓΑΙΟΥ”</w:t>
    </w:r>
    <w:r w:rsidRPr="0041665C">
      <w:rPr>
        <w:rFonts w:ascii="Calibri" w:eastAsia="Times New Roman" w:hAnsi="Calibri" w:cs="Times New Roman"/>
        <w:i/>
        <w:sz w:val="20"/>
      </w:rPr>
      <w:t xml:space="preserve">                                  </w:t>
    </w:r>
    <w:r>
      <w:rPr>
        <w:rFonts w:ascii="Calibri" w:eastAsia="Times New Roman" w:hAnsi="Calibri" w:cs="Times New Roman"/>
        <w:i/>
        <w:sz w:val="20"/>
      </w:rPr>
      <w:t xml:space="preserve">  </w:t>
    </w:r>
    <w:r w:rsidRPr="0041665C">
      <w:rPr>
        <w:rFonts w:ascii="Calibri" w:eastAsia="Times New Roman" w:hAnsi="Calibri" w:cs="Times New Roman"/>
        <w:i/>
        <w:sz w:val="20"/>
      </w:rPr>
      <w:t xml:space="preserve"> </w:t>
    </w:r>
    <w:r w:rsidRPr="009979B3">
      <w:rPr>
        <w:rFonts w:ascii="Calibri" w:eastAsia="Times New Roman" w:hAnsi="Calibri" w:cs="Times New Roman"/>
        <w:i/>
        <w:sz w:val="20"/>
      </w:rPr>
      <w:t xml:space="preserve">Στάδιο </w:t>
    </w:r>
    <w:r>
      <w:rPr>
        <w:rFonts w:ascii="Calibri" w:eastAsia="Times New Roman" w:hAnsi="Calibri" w:cs="Times New Roman"/>
        <w:i/>
        <w:sz w:val="20"/>
      </w:rPr>
      <w:t>Β1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1706B" w14:textId="77777777" w:rsidR="000F3B69" w:rsidRPr="009979B3" w:rsidRDefault="000F3B69" w:rsidP="0023187D">
    <w:pPr>
      <w:pBdr>
        <w:bottom w:val="single" w:sz="4" w:space="1" w:color="4F81BD"/>
      </w:pBdr>
      <w:tabs>
        <w:tab w:val="center" w:pos="4153"/>
        <w:tab w:val="right" w:pos="8306"/>
      </w:tabs>
      <w:spacing w:line="240" w:lineRule="auto"/>
      <w:jc w:val="both"/>
      <w:rPr>
        <w:rFonts w:ascii="Calibri" w:eastAsia="Times New Roman" w:hAnsi="Calibri" w:cs="Times New Roman"/>
        <w:i/>
        <w:sz w:val="20"/>
      </w:rPr>
    </w:pPr>
    <w:r w:rsidRPr="009979B3">
      <w:rPr>
        <w:rFonts w:ascii="Calibri" w:eastAsia="Times New Roman" w:hAnsi="Calibri" w:cs="Times New Roman"/>
        <w:i/>
        <w:sz w:val="20"/>
      </w:rPr>
      <w:t>“Αξιολόγηση, αναθεώρηση και εξειδίκευση του Περιφερειακού Πλαισίου Χωροταξικού Σχεδιασμού &amp; Αειφόρου Ανάπτυξης Περιφέρειας ΝΟΤΙΟΥ ΑΙΓΑΙΟΥ”</w:t>
    </w:r>
    <w:r w:rsidRPr="0041665C">
      <w:rPr>
        <w:rFonts w:ascii="Calibri" w:eastAsia="Times New Roman" w:hAnsi="Calibri" w:cs="Times New Roman"/>
        <w:i/>
        <w:sz w:val="20"/>
      </w:rPr>
      <w:t xml:space="preserve">                                    </w:t>
    </w:r>
    <w:r w:rsidRPr="009979B3">
      <w:rPr>
        <w:rFonts w:ascii="Calibri" w:eastAsia="Times New Roman" w:hAnsi="Calibri" w:cs="Times New Roman"/>
        <w:i/>
        <w:sz w:val="20"/>
      </w:rPr>
      <w:t xml:space="preserve">Στάδιο </w:t>
    </w:r>
    <w:r>
      <w:rPr>
        <w:rFonts w:ascii="Calibri" w:eastAsia="Times New Roman" w:hAnsi="Calibri" w:cs="Times New Roman"/>
        <w:i/>
        <w:sz w:val="20"/>
      </w:rPr>
      <w:t>Β1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5C53A" w14:textId="77777777" w:rsidR="000F3B69" w:rsidRPr="00B07E3B" w:rsidRDefault="000F3B69" w:rsidP="0023187D">
    <w:pPr>
      <w:pBdr>
        <w:bottom w:val="single" w:sz="4" w:space="1" w:color="4F81BD"/>
      </w:pBdr>
      <w:tabs>
        <w:tab w:val="center" w:pos="4153"/>
        <w:tab w:val="right" w:pos="8306"/>
      </w:tabs>
      <w:jc w:val="both"/>
      <w:rPr>
        <w:rFonts w:ascii="Calibri" w:hAnsi="Calibri"/>
        <w:i/>
        <w:sz w:val="20"/>
      </w:rPr>
    </w:pPr>
    <w:r w:rsidRPr="00B07E3B">
      <w:rPr>
        <w:rFonts w:ascii="Calibri" w:hAnsi="Calibri"/>
        <w:i/>
        <w:sz w:val="20"/>
      </w:rPr>
      <w:t>“Αξιολόγηση, αναθεώρηση και εξειδίκευση του Περιφερειακού Πλαισίου Χωροταξικού Σχεδιασμού &amp; Αειφόρου Ανάπτυξης Περιφέρειας ΝΟΤΙΟΥ ΑΙΓΑΙΟΥ”                                    Στάδιο Β1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063C6" w14:textId="77777777" w:rsidR="000F3B69" w:rsidRPr="00C07746" w:rsidRDefault="000F3B69" w:rsidP="0023187D">
    <w:pPr>
      <w:pBdr>
        <w:bottom w:val="single" w:sz="4" w:space="1" w:color="4F81BD"/>
      </w:pBdr>
      <w:tabs>
        <w:tab w:val="center" w:pos="4153"/>
        <w:tab w:val="right" w:pos="8306"/>
      </w:tabs>
      <w:jc w:val="both"/>
      <w:rPr>
        <w:rFonts w:ascii="Calibri" w:hAnsi="Calibri"/>
        <w:i/>
        <w:sz w:val="20"/>
      </w:rPr>
    </w:pPr>
    <w:r w:rsidRPr="00C07746">
      <w:rPr>
        <w:rFonts w:ascii="Calibri" w:hAnsi="Calibri"/>
        <w:i/>
        <w:sz w:val="20"/>
      </w:rPr>
      <w:t>“Αξιολόγηση, αναθεώρηση και εξειδίκευση του Περιφερειακού Πλαισίου Χωροταξικού Σχεδιασμού &amp; Αειφόρου Ανάπτυξης Περιφέρειας ΝΟΤΙΟΥ ΑΙΓΑΙΟΥ”                                    Στάδιο Β1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21"/>
      <w:numFmt w:val="decimal"/>
      <w:lvlText w:val="%1"/>
      <w:lvlJc w:val="left"/>
      <w:pPr>
        <w:tabs>
          <w:tab w:val="num" w:pos="0"/>
        </w:tabs>
        <w:ind w:left="480" w:hanging="480"/>
      </w:pPr>
    </w:lvl>
    <w:lvl w:ilvl="1">
      <w:start w:val="8"/>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10A7EA7"/>
    <w:multiLevelType w:val="hybridMultilevel"/>
    <w:tmpl w:val="24E60512"/>
    <w:lvl w:ilvl="0" w:tplc="74624E98">
      <w:start w:val="1"/>
      <w:numFmt w:val="bullet"/>
      <w:lvlText w:val="m"/>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16644BC"/>
    <w:multiLevelType w:val="singleLevel"/>
    <w:tmpl w:val="77D8150A"/>
    <w:lvl w:ilvl="0">
      <w:start w:val="1"/>
      <w:numFmt w:val="bullet"/>
      <w:pStyle w:val="Bullet1"/>
      <w:lvlText w:val=""/>
      <w:lvlJc w:val="left"/>
      <w:pPr>
        <w:tabs>
          <w:tab w:val="num" w:pos="567"/>
        </w:tabs>
        <w:ind w:left="567" w:hanging="567"/>
      </w:pPr>
      <w:rPr>
        <w:rFonts w:ascii="Symbol" w:hAnsi="Symbol" w:hint="default"/>
        <w:color w:val="auto"/>
        <w:sz w:val="28"/>
      </w:rPr>
    </w:lvl>
  </w:abstractNum>
  <w:abstractNum w:abstractNumId="3" w15:restartNumberingAfterBreak="0">
    <w:nsid w:val="02DC6837"/>
    <w:multiLevelType w:val="hybridMultilevel"/>
    <w:tmpl w:val="84701B52"/>
    <w:lvl w:ilvl="0" w:tplc="04080001">
      <w:start w:val="1"/>
      <w:numFmt w:val="bullet"/>
      <w:lvlText w:val=""/>
      <w:lvlJc w:val="left"/>
      <w:pPr>
        <w:ind w:left="927" w:hanging="360"/>
      </w:pPr>
      <w:rPr>
        <w:rFonts w:ascii="Symbol" w:hAnsi="Symbol" w:hint="default"/>
      </w:rPr>
    </w:lvl>
    <w:lvl w:ilvl="1" w:tplc="04080003">
      <w:start w:val="1"/>
      <w:numFmt w:val="bullet"/>
      <w:lvlText w:val="o"/>
      <w:lvlJc w:val="left"/>
      <w:pPr>
        <w:ind w:left="207" w:hanging="360"/>
      </w:pPr>
      <w:rPr>
        <w:rFonts w:ascii="Courier New" w:hAnsi="Courier New" w:cs="Courier New" w:hint="default"/>
      </w:rPr>
    </w:lvl>
    <w:lvl w:ilvl="2" w:tplc="04080005">
      <w:start w:val="1"/>
      <w:numFmt w:val="bullet"/>
      <w:lvlText w:val=""/>
      <w:lvlJc w:val="left"/>
      <w:pPr>
        <w:ind w:left="927" w:hanging="360"/>
      </w:pPr>
      <w:rPr>
        <w:rFonts w:ascii="Wingdings" w:hAnsi="Wingdings" w:hint="default"/>
      </w:rPr>
    </w:lvl>
    <w:lvl w:ilvl="3" w:tplc="04080001">
      <w:start w:val="1"/>
      <w:numFmt w:val="bullet"/>
      <w:lvlText w:val=""/>
      <w:lvlJc w:val="left"/>
      <w:pPr>
        <w:ind w:left="1647" w:hanging="360"/>
      </w:pPr>
      <w:rPr>
        <w:rFonts w:ascii="Symbol" w:hAnsi="Symbol" w:hint="default"/>
      </w:rPr>
    </w:lvl>
    <w:lvl w:ilvl="4" w:tplc="04080003" w:tentative="1">
      <w:start w:val="1"/>
      <w:numFmt w:val="bullet"/>
      <w:lvlText w:val="o"/>
      <w:lvlJc w:val="left"/>
      <w:pPr>
        <w:ind w:left="2367" w:hanging="360"/>
      </w:pPr>
      <w:rPr>
        <w:rFonts w:ascii="Courier New" w:hAnsi="Courier New" w:cs="Courier New" w:hint="default"/>
      </w:rPr>
    </w:lvl>
    <w:lvl w:ilvl="5" w:tplc="04080005" w:tentative="1">
      <w:start w:val="1"/>
      <w:numFmt w:val="bullet"/>
      <w:lvlText w:val=""/>
      <w:lvlJc w:val="left"/>
      <w:pPr>
        <w:ind w:left="3087" w:hanging="360"/>
      </w:pPr>
      <w:rPr>
        <w:rFonts w:ascii="Wingdings" w:hAnsi="Wingdings" w:hint="default"/>
      </w:rPr>
    </w:lvl>
    <w:lvl w:ilvl="6" w:tplc="04080001" w:tentative="1">
      <w:start w:val="1"/>
      <w:numFmt w:val="bullet"/>
      <w:lvlText w:val=""/>
      <w:lvlJc w:val="left"/>
      <w:pPr>
        <w:ind w:left="3807" w:hanging="360"/>
      </w:pPr>
      <w:rPr>
        <w:rFonts w:ascii="Symbol" w:hAnsi="Symbol" w:hint="default"/>
      </w:rPr>
    </w:lvl>
    <w:lvl w:ilvl="7" w:tplc="04080003" w:tentative="1">
      <w:start w:val="1"/>
      <w:numFmt w:val="bullet"/>
      <w:lvlText w:val="o"/>
      <w:lvlJc w:val="left"/>
      <w:pPr>
        <w:ind w:left="4527" w:hanging="360"/>
      </w:pPr>
      <w:rPr>
        <w:rFonts w:ascii="Courier New" w:hAnsi="Courier New" w:cs="Courier New" w:hint="default"/>
      </w:rPr>
    </w:lvl>
    <w:lvl w:ilvl="8" w:tplc="04080005" w:tentative="1">
      <w:start w:val="1"/>
      <w:numFmt w:val="bullet"/>
      <w:lvlText w:val=""/>
      <w:lvlJc w:val="left"/>
      <w:pPr>
        <w:ind w:left="5247" w:hanging="360"/>
      </w:pPr>
      <w:rPr>
        <w:rFonts w:ascii="Wingdings" w:hAnsi="Wingdings" w:hint="default"/>
      </w:rPr>
    </w:lvl>
  </w:abstractNum>
  <w:abstractNum w:abstractNumId="4" w15:restartNumberingAfterBreak="0">
    <w:nsid w:val="02EC40B4"/>
    <w:multiLevelType w:val="hybridMultilevel"/>
    <w:tmpl w:val="FF6A17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5AA0963"/>
    <w:multiLevelType w:val="hybridMultilevel"/>
    <w:tmpl w:val="956255E0"/>
    <w:lvl w:ilvl="0" w:tplc="FDF8BEC4">
      <w:start w:val="1"/>
      <w:numFmt w:val="bullet"/>
      <w:lvlText w:val="►"/>
      <w:lvlJc w:val="left"/>
      <w:pPr>
        <w:ind w:left="1004" w:hanging="360"/>
      </w:pPr>
      <w:rPr>
        <w:rFonts w:ascii="Arial Black" w:hAnsi="Arial Black" w:hint="default"/>
        <w:color w:val="auto"/>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15:restartNumberingAfterBreak="0">
    <w:nsid w:val="06035E24"/>
    <w:multiLevelType w:val="singleLevel"/>
    <w:tmpl w:val="0D48BDCE"/>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063E1703"/>
    <w:multiLevelType w:val="hybridMultilevel"/>
    <w:tmpl w:val="4970E10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06EB0489"/>
    <w:multiLevelType w:val="hybridMultilevel"/>
    <w:tmpl w:val="641ABF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84A3A2C"/>
    <w:multiLevelType w:val="hybridMultilevel"/>
    <w:tmpl w:val="F8A42D54"/>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0" w15:restartNumberingAfterBreak="0">
    <w:nsid w:val="0A6F69F2"/>
    <w:multiLevelType w:val="hybridMultilevel"/>
    <w:tmpl w:val="75D4D04A"/>
    <w:lvl w:ilvl="0" w:tplc="689C8752">
      <w:start w:val="1"/>
      <w:numFmt w:val="bullet"/>
      <w:lvlText w:val=""/>
      <w:lvlJc w:val="left"/>
      <w:pPr>
        <w:ind w:left="1037" w:hanging="360"/>
      </w:pPr>
      <w:rPr>
        <w:rFonts w:ascii="Wingdings" w:hAnsi="Wingdings" w:hint="default"/>
        <w:sz w:val="24"/>
      </w:rPr>
    </w:lvl>
    <w:lvl w:ilvl="1" w:tplc="04080003" w:tentative="1">
      <w:start w:val="1"/>
      <w:numFmt w:val="bullet"/>
      <w:lvlText w:val="o"/>
      <w:lvlJc w:val="left"/>
      <w:pPr>
        <w:ind w:left="1757" w:hanging="360"/>
      </w:pPr>
      <w:rPr>
        <w:rFonts w:ascii="Courier New" w:hAnsi="Courier New" w:cs="Courier New" w:hint="default"/>
      </w:rPr>
    </w:lvl>
    <w:lvl w:ilvl="2" w:tplc="04080005" w:tentative="1">
      <w:start w:val="1"/>
      <w:numFmt w:val="bullet"/>
      <w:lvlText w:val=""/>
      <w:lvlJc w:val="left"/>
      <w:pPr>
        <w:ind w:left="2477" w:hanging="360"/>
      </w:pPr>
      <w:rPr>
        <w:rFonts w:ascii="Wingdings" w:hAnsi="Wingdings" w:hint="default"/>
      </w:rPr>
    </w:lvl>
    <w:lvl w:ilvl="3" w:tplc="04080001" w:tentative="1">
      <w:start w:val="1"/>
      <w:numFmt w:val="bullet"/>
      <w:lvlText w:val=""/>
      <w:lvlJc w:val="left"/>
      <w:pPr>
        <w:ind w:left="3197" w:hanging="360"/>
      </w:pPr>
      <w:rPr>
        <w:rFonts w:ascii="Symbol" w:hAnsi="Symbol" w:hint="default"/>
      </w:rPr>
    </w:lvl>
    <w:lvl w:ilvl="4" w:tplc="04080003" w:tentative="1">
      <w:start w:val="1"/>
      <w:numFmt w:val="bullet"/>
      <w:lvlText w:val="o"/>
      <w:lvlJc w:val="left"/>
      <w:pPr>
        <w:ind w:left="3917" w:hanging="360"/>
      </w:pPr>
      <w:rPr>
        <w:rFonts w:ascii="Courier New" w:hAnsi="Courier New" w:cs="Courier New" w:hint="default"/>
      </w:rPr>
    </w:lvl>
    <w:lvl w:ilvl="5" w:tplc="04080005" w:tentative="1">
      <w:start w:val="1"/>
      <w:numFmt w:val="bullet"/>
      <w:lvlText w:val=""/>
      <w:lvlJc w:val="left"/>
      <w:pPr>
        <w:ind w:left="4637" w:hanging="360"/>
      </w:pPr>
      <w:rPr>
        <w:rFonts w:ascii="Wingdings" w:hAnsi="Wingdings" w:hint="default"/>
      </w:rPr>
    </w:lvl>
    <w:lvl w:ilvl="6" w:tplc="04080001" w:tentative="1">
      <w:start w:val="1"/>
      <w:numFmt w:val="bullet"/>
      <w:lvlText w:val=""/>
      <w:lvlJc w:val="left"/>
      <w:pPr>
        <w:ind w:left="5357" w:hanging="360"/>
      </w:pPr>
      <w:rPr>
        <w:rFonts w:ascii="Symbol" w:hAnsi="Symbol" w:hint="default"/>
      </w:rPr>
    </w:lvl>
    <w:lvl w:ilvl="7" w:tplc="04080003" w:tentative="1">
      <w:start w:val="1"/>
      <w:numFmt w:val="bullet"/>
      <w:lvlText w:val="o"/>
      <w:lvlJc w:val="left"/>
      <w:pPr>
        <w:ind w:left="6077" w:hanging="360"/>
      </w:pPr>
      <w:rPr>
        <w:rFonts w:ascii="Courier New" w:hAnsi="Courier New" w:cs="Courier New" w:hint="default"/>
      </w:rPr>
    </w:lvl>
    <w:lvl w:ilvl="8" w:tplc="04080005" w:tentative="1">
      <w:start w:val="1"/>
      <w:numFmt w:val="bullet"/>
      <w:lvlText w:val=""/>
      <w:lvlJc w:val="left"/>
      <w:pPr>
        <w:ind w:left="6797" w:hanging="360"/>
      </w:pPr>
      <w:rPr>
        <w:rFonts w:ascii="Wingdings" w:hAnsi="Wingdings" w:hint="default"/>
      </w:rPr>
    </w:lvl>
  </w:abstractNum>
  <w:abstractNum w:abstractNumId="11" w15:restartNumberingAfterBreak="0">
    <w:nsid w:val="0AD00E00"/>
    <w:multiLevelType w:val="hybridMultilevel"/>
    <w:tmpl w:val="A72A871C"/>
    <w:lvl w:ilvl="0" w:tplc="FDF8BEC4">
      <w:start w:val="1"/>
      <w:numFmt w:val="bullet"/>
      <w:lvlText w:val="►"/>
      <w:lvlJc w:val="left"/>
      <w:pPr>
        <w:ind w:left="1004" w:hanging="360"/>
      </w:pPr>
      <w:rPr>
        <w:rFonts w:ascii="Arial Black" w:hAnsi="Arial Black" w:hint="default"/>
        <w:color w:val="auto"/>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15:restartNumberingAfterBreak="0">
    <w:nsid w:val="0BDA5813"/>
    <w:multiLevelType w:val="hybridMultilevel"/>
    <w:tmpl w:val="40D8F774"/>
    <w:lvl w:ilvl="0" w:tplc="E01C4AFE">
      <w:start w:val="1"/>
      <w:numFmt w:val="bullet"/>
      <w:lvlText w:val="-"/>
      <w:lvlJc w:val="left"/>
      <w:pPr>
        <w:ind w:left="1287" w:hanging="360"/>
      </w:pPr>
      <w:rPr>
        <w:rFonts w:ascii="Tahoma" w:hAnsi="Tahoma"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3" w15:restartNumberingAfterBreak="0">
    <w:nsid w:val="0BE33C16"/>
    <w:multiLevelType w:val="hybridMultilevel"/>
    <w:tmpl w:val="B172DFB2"/>
    <w:lvl w:ilvl="0" w:tplc="74624E98">
      <w:start w:val="1"/>
      <w:numFmt w:val="bullet"/>
      <w:lvlText w:val="m"/>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BF03524"/>
    <w:multiLevelType w:val="hybridMultilevel"/>
    <w:tmpl w:val="B3AC6D52"/>
    <w:lvl w:ilvl="0" w:tplc="05C6F93C">
      <w:start w:val="1"/>
      <w:numFmt w:val="bullet"/>
      <w:lvlText w:val="-"/>
      <w:lvlJc w:val="left"/>
      <w:pPr>
        <w:ind w:left="1004" w:hanging="360"/>
      </w:pPr>
      <w:rPr>
        <w:rFonts w:ascii="Times New Roman" w:hAnsi="Times New Roman" w:hint="default"/>
        <w:b/>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5" w15:restartNumberingAfterBreak="0">
    <w:nsid w:val="0D966BEE"/>
    <w:multiLevelType w:val="hybridMultilevel"/>
    <w:tmpl w:val="D1FC4616"/>
    <w:lvl w:ilvl="0" w:tplc="EC08B78C">
      <w:start w:val="1"/>
      <w:numFmt w:val="bullet"/>
      <w:lvlText w:val=""/>
      <w:lvlJc w:val="left"/>
      <w:pPr>
        <w:ind w:left="1004" w:hanging="360"/>
      </w:pPr>
      <w:rPr>
        <w:rFonts w:ascii="Wingdings" w:hAnsi="Wingdings" w:hint="default"/>
        <w:color w:val="auto"/>
        <w:sz w:val="28"/>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6" w15:restartNumberingAfterBreak="0">
    <w:nsid w:val="0DA23710"/>
    <w:multiLevelType w:val="hybridMultilevel"/>
    <w:tmpl w:val="207A44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D43391"/>
    <w:multiLevelType w:val="hybridMultilevel"/>
    <w:tmpl w:val="1D90636A"/>
    <w:lvl w:ilvl="0" w:tplc="57CEF5D0">
      <w:start w:val="1"/>
      <w:numFmt w:val="decimal"/>
      <w:lvlText w:val="%1."/>
      <w:lvlJc w:val="left"/>
      <w:pPr>
        <w:ind w:left="144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F9B6381"/>
    <w:multiLevelType w:val="hybridMultilevel"/>
    <w:tmpl w:val="EB2810E0"/>
    <w:lvl w:ilvl="0" w:tplc="FDF8BEC4">
      <w:start w:val="1"/>
      <w:numFmt w:val="bullet"/>
      <w:lvlText w:val="►"/>
      <w:lvlJc w:val="left"/>
      <w:pPr>
        <w:ind w:left="1440" w:hanging="360"/>
      </w:pPr>
      <w:rPr>
        <w:rFonts w:ascii="Arial Black" w:hAnsi="Arial Black" w:hint="default"/>
        <w:color w:val="auto"/>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10553A7B"/>
    <w:multiLevelType w:val="hybridMultilevel"/>
    <w:tmpl w:val="B2A626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123768EE"/>
    <w:multiLevelType w:val="hybridMultilevel"/>
    <w:tmpl w:val="656664D8"/>
    <w:lvl w:ilvl="0" w:tplc="A6E42C34">
      <w:numFmt w:val="bullet"/>
      <w:lvlText w:val="-"/>
      <w:lvlJc w:val="left"/>
      <w:pPr>
        <w:ind w:left="720" w:hanging="360"/>
      </w:pPr>
      <w:rPr>
        <w:rFonts w:ascii="Calibri" w:eastAsia="Times New Roman" w:hAnsi="Calibri" w:cs="Arial" w:hint="default"/>
        <w:b/>
      </w:rPr>
    </w:lvl>
    <w:lvl w:ilvl="1" w:tplc="CC70619A">
      <w:numFmt w:val="bullet"/>
      <w:lvlText w:val="•"/>
      <w:lvlJc w:val="left"/>
      <w:pPr>
        <w:ind w:left="1935" w:hanging="855"/>
      </w:pPr>
      <w:rPr>
        <w:rFonts w:ascii="Calibri" w:eastAsia="Times New Roman" w:hAnsi="Calibri"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3381133"/>
    <w:multiLevelType w:val="hybridMultilevel"/>
    <w:tmpl w:val="9E90A2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13740955"/>
    <w:multiLevelType w:val="hybridMultilevel"/>
    <w:tmpl w:val="964C46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13BB2E00"/>
    <w:multiLevelType w:val="hybridMultilevel"/>
    <w:tmpl w:val="E2F8F82A"/>
    <w:lvl w:ilvl="0" w:tplc="04080005">
      <w:start w:val="1"/>
      <w:numFmt w:val="bullet"/>
      <w:lvlText w:val=""/>
      <w:lvlJc w:val="left"/>
      <w:pPr>
        <w:ind w:left="1287" w:hanging="360"/>
      </w:pPr>
      <w:rPr>
        <w:rFonts w:ascii="Wingdings" w:hAnsi="Wingdings" w:cs="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14BC2825"/>
    <w:multiLevelType w:val="hybridMultilevel"/>
    <w:tmpl w:val="85DE246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14D27B61"/>
    <w:multiLevelType w:val="hybridMultilevel"/>
    <w:tmpl w:val="1F24172C"/>
    <w:lvl w:ilvl="0" w:tplc="04080001">
      <w:start w:val="1"/>
      <w:numFmt w:val="bullet"/>
      <w:lvlText w:val=""/>
      <w:lvlJc w:val="left"/>
      <w:pPr>
        <w:ind w:left="927" w:hanging="360"/>
      </w:pPr>
      <w:rPr>
        <w:rFonts w:ascii="Symbol" w:hAnsi="Symbol" w:hint="default"/>
      </w:rPr>
    </w:lvl>
    <w:lvl w:ilvl="1" w:tplc="04080003">
      <w:start w:val="1"/>
      <w:numFmt w:val="bullet"/>
      <w:lvlText w:val="o"/>
      <w:lvlJc w:val="left"/>
      <w:pPr>
        <w:ind w:left="207" w:hanging="360"/>
      </w:pPr>
      <w:rPr>
        <w:rFonts w:ascii="Courier New" w:hAnsi="Courier New" w:cs="Courier New" w:hint="default"/>
      </w:rPr>
    </w:lvl>
    <w:lvl w:ilvl="2" w:tplc="04080005">
      <w:start w:val="1"/>
      <w:numFmt w:val="bullet"/>
      <w:lvlText w:val=""/>
      <w:lvlJc w:val="left"/>
      <w:pPr>
        <w:ind w:left="927" w:hanging="360"/>
      </w:pPr>
      <w:rPr>
        <w:rFonts w:ascii="Wingdings" w:hAnsi="Wingdings" w:hint="default"/>
      </w:rPr>
    </w:lvl>
    <w:lvl w:ilvl="3" w:tplc="04080001">
      <w:start w:val="1"/>
      <w:numFmt w:val="bullet"/>
      <w:lvlText w:val=""/>
      <w:lvlJc w:val="left"/>
      <w:pPr>
        <w:ind w:left="1647" w:hanging="360"/>
      </w:pPr>
      <w:rPr>
        <w:rFonts w:ascii="Symbol" w:hAnsi="Symbol" w:hint="default"/>
      </w:rPr>
    </w:lvl>
    <w:lvl w:ilvl="4" w:tplc="04080003" w:tentative="1">
      <w:start w:val="1"/>
      <w:numFmt w:val="bullet"/>
      <w:lvlText w:val="o"/>
      <w:lvlJc w:val="left"/>
      <w:pPr>
        <w:ind w:left="2367" w:hanging="360"/>
      </w:pPr>
      <w:rPr>
        <w:rFonts w:ascii="Courier New" w:hAnsi="Courier New" w:cs="Courier New" w:hint="default"/>
      </w:rPr>
    </w:lvl>
    <w:lvl w:ilvl="5" w:tplc="04080005" w:tentative="1">
      <w:start w:val="1"/>
      <w:numFmt w:val="bullet"/>
      <w:lvlText w:val=""/>
      <w:lvlJc w:val="left"/>
      <w:pPr>
        <w:ind w:left="3087" w:hanging="360"/>
      </w:pPr>
      <w:rPr>
        <w:rFonts w:ascii="Wingdings" w:hAnsi="Wingdings" w:hint="default"/>
      </w:rPr>
    </w:lvl>
    <w:lvl w:ilvl="6" w:tplc="04080001" w:tentative="1">
      <w:start w:val="1"/>
      <w:numFmt w:val="bullet"/>
      <w:lvlText w:val=""/>
      <w:lvlJc w:val="left"/>
      <w:pPr>
        <w:ind w:left="3807" w:hanging="360"/>
      </w:pPr>
      <w:rPr>
        <w:rFonts w:ascii="Symbol" w:hAnsi="Symbol" w:hint="default"/>
      </w:rPr>
    </w:lvl>
    <w:lvl w:ilvl="7" w:tplc="04080003" w:tentative="1">
      <w:start w:val="1"/>
      <w:numFmt w:val="bullet"/>
      <w:lvlText w:val="o"/>
      <w:lvlJc w:val="left"/>
      <w:pPr>
        <w:ind w:left="4527" w:hanging="360"/>
      </w:pPr>
      <w:rPr>
        <w:rFonts w:ascii="Courier New" w:hAnsi="Courier New" w:cs="Courier New" w:hint="default"/>
      </w:rPr>
    </w:lvl>
    <w:lvl w:ilvl="8" w:tplc="04080005" w:tentative="1">
      <w:start w:val="1"/>
      <w:numFmt w:val="bullet"/>
      <w:lvlText w:val=""/>
      <w:lvlJc w:val="left"/>
      <w:pPr>
        <w:ind w:left="5247" w:hanging="360"/>
      </w:pPr>
      <w:rPr>
        <w:rFonts w:ascii="Wingdings" w:hAnsi="Wingdings" w:hint="default"/>
      </w:rPr>
    </w:lvl>
  </w:abstractNum>
  <w:abstractNum w:abstractNumId="26" w15:restartNumberingAfterBreak="0">
    <w:nsid w:val="14DF5C21"/>
    <w:multiLevelType w:val="hybridMultilevel"/>
    <w:tmpl w:val="62E67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15690771"/>
    <w:multiLevelType w:val="hybridMultilevel"/>
    <w:tmpl w:val="91143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15C0147C"/>
    <w:multiLevelType w:val="hybridMultilevel"/>
    <w:tmpl w:val="DA2090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162E145C"/>
    <w:multiLevelType w:val="hybridMultilevel"/>
    <w:tmpl w:val="95FC6B56"/>
    <w:lvl w:ilvl="0" w:tplc="0408000F">
      <w:start w:val="1"/>
      <w:numFmt w:val="decimal"/>
      <w:lvlText w:val="%1."/>
      <w:lvlJc w:val="left"/>
      <w:pPr>
        <w:ind w:left="820" w:hanging="360"/>
      </w:pPr>
    </w:lvl>
    <w:lvl w:ilvl="1" w:tplc="04080019" w:tentative="1">
      <w:start w:val="1"/>
      <w:numFmt w:val="lowerLetter"/>
      <w:lvlText w:val="%2."/>
      <w:lvlJc w:val="left"/>
      <w:pPr>
        <w:ind w:left="1540" w:hanging="360"/>
      </w:pPr>
    </w:lvl>
    <w:lvl w:ilvl="2" w:tplc="0408001B" w:tentative="1">
      <w:start w:val="1"/>
      <w:numFmt w:val="lowerRoman"/>
      <w:lvlText w:val="%3."/>
      <w:lvlJc w:val="right"/>
      <w:pPr>
        <w:ind w:left="2260" w:hanging="180"/>
      </w:pPr>
    </w:lvl>
    <w:lvl w:ilvl="3" w:tplc="0408000F" w:tentative="1">
      <w:start w:val="1"/>
      <w:numFmt w:val="decimal"/>
      <w:lvlText w:val="%4."/>
      <w:lvlJc w:val="left"/>
      <w:pPr>
        <w:ind w:left="2980" w:hanging="360"/>
      </w:pPr>
    </w:lvl>
    <w:lvl w:ilvl="4" w:tplc="04080019" w:tentative="1">
      <w:start w:val="1"/>
      <w:numFmt w:val="lowerLetter"/>
      <w:lvlText w:val="%5."/>
      <w:lvlJc w:val="left"/>
      <w:pPr>
        <w:ind w:left="3700" w:hanging="360"/>
      </w:pPr>
    </w:lvl>
    <w:lvl w:ilvl="5" w:tplc="0408001B" w:tentative="1">
      <w:start w:val="1"/>
      <w:numFmt w:val="lowerRoman"/>
      <w:lvlText w:val="%6."/>
      <w:lvlJc w:val="right"/>
      <w:pPr>
        <w:ind w:left="4420" w:hanging="180"/>
      </w:pPr>
    </w:lvl>
    <w:lvl w:ilvl="6" w:tplc="0408000F" w:tentative="1">
      <w:start w:val="1"/>
      <w:numFmt w:val="decimal"/>
      <w:lvlText w:val="%7."/>
      <w:lvlJc w:val="left"/>
      <w:pPr>
        <w:ind w:left="5140" w:hanging="360"/>
      </w:pPr>
    </w:lvl>
    <w:lvl w:ilvl="7" w:tplc="04080019" w:tentative="1">
      <w:start w:val="1"/>
      <w:numFmt w:val="lowerLetter"/>
      <w:lvlText w:val="%8."/>
      <w:lvlJc w:val="left"/>
      <w:pPr>
        <w:ind w:left="5860" w:hanging="360"/>
      </w:pPr>
    </w:lvl>
    <w:lvl w:ilvl="8" w:tplc="0408001B" w:tentative="1">
      <w:start w:val="1"/>
      <w:numFmt w:val="lowerRoman"/>
      <w:lvlText w:val="%9."/>
      <w:lvlJc w:val="right"/>
      <w:pPr>
        <w:ind w:left="6580" w:hanging="180"/>
      </w:pPr>
    </w:lvl>
  </w:abstractNum>
  <w:abstractNum w:abstractNumId="30" w15:restartNumberingAfterBreak="0">
    <w:nsid w:val="17111915"/>
    <w:multiLevelType w:val="hybridMultilevel"/>
    <w:tmpl w:val="D198504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17391266"/>
    <w:multiLevelType w:val="hybridMultilevel"/>
    <w:tmpl w:val="FE5828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185118FF"/>
    <w:multiLevelType w:val="hybridMultilevel"/>
    <w:tmpl w:val="6D58570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18B8065D"/>
    <w:multiLevelType w:val="hybridMultilevel"/>
    <w:tmpl w:val="97ECB434"/>
    <w:lvl w:ilvl="0" w:tplc="8E62C672">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19E80B78"/>
    <w:multiLevelType w:val="hybridMultilevel"/>
    <w:tmpl w:val="6862F424"/>
    <w:lvl w:ilvl="0" w:tplc="04080001">
      <w:start w:val="1"/>
      <w:numFmt w:val="bullet"/>
      <w:lvlText w:val=""/>
      <w:lvlJc w:val="left"/>
      <w:pPr>
        <w:ind w:left="927" w:hanging="360"/>
      </w:pPr>
      <w:rPr>
        <w:rFonts w:ascii="Symbol" w:hAnsi="Symbol" w:hint="default"/>
      </w:rPr>
    </w:lvl>
    <w:lvl w:ilvl="1" w:tplc="04080003">
      <w:start w:val="1"/>
      <w:numFmt w:val="bullet"/>
      <w:lvlText w:val="o"/>
      <w:lvlJc w:val="left"/>
      <w:pPr>
        <w:ind w:left="207" w:hanging="360"/>
      </w:pPr>
      <w:rPr>
        <w:rFonts w:ascii="Courier New" w:hAnsi="Courier New" w:cs="Courier New" w:hint="default"/>
      </w:rPr>
    </w:lvl>
    <w:lvl w:ilvl="2" w:tplc="04080005">
      <w:start w:val="1"/>
      <w:numFmt w:val="bullet"/>
      <w:lvlText w:val=""/>
      <w:lvlJc w:val="left"/>
      <w:pPr>
        <w:ind w:left="927" w:hanging="360"/>
      </w:pPr>
      <w:rPr>
        <w:rFonts w:ascii="Wingdings" w:hAnsi="Wingdings" w:hint="default"/>
      </w:rPr>
    </w:lvl>
    <w:lvl w:ilvl="3" w:tplc="04080001">
      <w:start w:val="1"/>
      <w:numFmt w:val="bullet"/>
      <w:lvlText w:val=""/>
      <w:lvlJc w:val="left"/>
      <w:pPr>
        <w:ind w:left="1647" w:hanging="360"/>
      </w:pPr>
      <w:rPr>
        <w:rFonts w:ascii="Symbol" w:hAnsi="Symbol" w:hint="default"/>
      </w:rPr>
    </w:lvl>
    <w:lvl w:ilvl="4" w:tplc="04080003" w:tentative="1">
      <w:start w:val="1"/>
      <w:numFmt w:val="bullet"/>
      <w:lvlText w:val="o"/>
      <w:lvlJc w:val="left"/>
      <w:pPr>
        <w:ind w:left="2367" w:hanging="360"/>
      </w:pPr>
      <w:rPr>
        <w:rFonts w:ascii="Courier New" w:hAnsi="Courier New" w:cs="Courier New" w:hint="default"/>
      </w:rPr>
    </w:lvl>
    <w:lvl w:ilvl="5" w:tplc="04080005" w:tentative="1">
      <w:start w:val="1"/>
      <w:numFmt w:val="bullet"/>
      <w:lvlText w:val=""/>
      <w:lvlJc w:val="left"/>
      <w:pPr>
        <w:ind w:left="3087" w:hanging="360"/>
      </w:pPr>
      <w:rPr>
        <w:rFonts w:ascii="Wingdings" w:hAnsi="Wingdings" w:hint="default"/>
      </w:rPr>
    </w:lvl>
    <w:lvl w:ilvl="6" w:tplc="04080001" w:tentative="1">
      <w:start w:val="1"/>
      <w:numFmt w:val="bullet"/>
      <w:lvlText w:val=""/>
      <w:lvlJc w:val="left"/>
      <w:pPr>
        <w:ind w:left="3807" w:hanging="360"/>
      </w:pPr>
      <w:rPr>
        <w:rFonts w:ascii="Symbol" w:hAnsi="Symbol" w:hint="default"/>
      </w:rPr>
    </w:lvl>
    <w:lvl w:ilvl="7" w:tplc="04080003" w:tentative="1">
      <w:start w:val="1"/>
      <w:numFmt w:val="bullet"/>
      <w:lvlText w:val="o"/>
      <w:lvlJc w:val="left"/>
      <w:pPr>
        <w:ind w:left="4527" w:hanging="360"/>
      </w:pPr>
      <w:rPr>
        <w:rFonts w:ascii="Courier New" w:hAnsi="Courier New" w:cs="Courier New" w:hint="default"/>
      </w:rPr>
    </w:lvl>
    <w:lvl w:ilvl="8" w:tplc="04080005" w:tentative="1">
      <w:start w:val="1"/>
      <w:numFmt w:val="bullet"/>
      <w:lvlText w:val=""/>
      <w:lvlJc w:val="left"/>
      <w:pPr>
        <w:ind w:left="5247" w:hanging="360"/>
      </w:pPr>
      <w:rPr>
        <w:rFonts w:ascii="Wingdings" w:hAnsi="Wingdings" w:hint="default"/>
      </w:rPr>
    </w:lvl>
  </w:abstractNum>
  <w:abstractNum w:abstractNumId="35" w15:restartNumberingAfterBreak="0">
    <w:nsid w:val="1A07312F"/>
    <w:multiLevelType w:val="hybridMultilevel"/>
    <w:tmpl w:val="2F08B0EC"/>
    <w:lvl w:ilvl="0" w:tplc="B018F55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1A0E4185"/>
    <w:multiLevelType w:val="hybridMultilevel"/>
    <w:tmpl w:val="004A555A"/>
    <w:lvl w:ilvl="0" w:tplc="396C3658">
      <w:start w:val="1"/>
      <w:numFmt w:val="bullet"/>
      <w:pStyle w:val="BulletHeading"/>
      <w:lvlText w:val=""/>
      <w:lvlJc w:val="left"/>
      <w:pPr>
        <w:tabs>
          <w:tab w:val="num" w:pos="6674"/>
        </w:tabs>
        <w:ind w:left="6674" w:hanging="436"/>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AE2052A"/>
    <w:multiLevelType w:val="hybridMultilevel"/>
    <w:tmpl w:val="3A46F0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1B7B7A2F"/>
    <w:multiLevelType w:val="hybridMultilevel"/>
    <w:tmpl w:val="6658A4A8"/>
    <w:lvl w:ilvl="0" w:tplc="7D1AAB3A">
      <w:start w:val="3"/>
      <w:numFmt w:val="bullet"/>
      <w:lvlText w:val=""/>
      <w:lvlJc w:val="left"/>
      <w:pPr>
        <w:ind w:left="1004" w:hanging="360"/>
      </w:pPr>
      <w:rPr>
        <w:rFonts w:ascii="Wingdings" w:eastAsia="Calibri" w:hAnsi="Wingdings" w:cs="Aria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9" w15:restartNumberingAfterBreak="0">
    <w:nsid w:val="1B7F0FF2"/>
    <w:multiLevelType w:val="hybridMultilevel"/>
    <w:tmpl w:val="F4F02F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1CBE5019"/>
    <w:multiLevelType w:val="hybridMultilevel"/>
    <w:tmpl w:val="50CE73D6"/>
    <w:lvl w:ilvl="0" w:tplc="74624E98">
      <w:start w:val="1"/>
      <w:numFmt w:val="bullet"/>
      <w:lvlText w:val="m"/>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1E2A7B68"/>
    <w:multiLevelType w:val="hybridMultilevel"/>
    <w:tmpl w:val="15A49880"/>
    <w:lvl w:ilvl="0" w:tplc="04080001">
      <w:start w:val="1"/>
      <w:numFmt w:val="bullet"/>
      <w:lvlText w:val=""/>
      <w:lvlJc w:val="left"/>
      <w:pPr>
        <w:ind w:left="1050" w:hanging="360"/>
      </w:pPr>
      <w:rPr>
        <w:rFonts w:ascii="Symbol" w:hAnsi="Symbol" w:hint="default"/>
      </w:rPr>
    </w:lvl>
    <w:lvl w:ilvl="1" w:tplc="83F2392E">
      <w:start w:val="1"/>
      <w:numFmt w:val="bullet"/>
      <w:lvlText w:val=""/>
      <w:lvlJc w:val="left"/>
      <w:pPr>
        <w:ind w:left="1980" w:hanging="570"/>
      </w:pPr>
      <w:rPr>
        <w:rFonts w:ascii="Wingdings" w:hAnsi="Wingdings" w:cs="Wingdings" w:hint="default"/>
      </w:rPr>
    </w:lvl>
    <w:lvl w:ilvl="2" w:tplc="04080005" w:tentative="1">
      <w:start w:val="1"/>
      <w:numFmt w:val="bullet"/>
      <w:lvlText w:val=""/>
      <w:lvlJc w:val="left"/>
      <w:pPr>
        <w:ind w:left="2490" w:hanging="360"/>
      </w:pPr>
      <w:rPr>
        <w:rFonts w:ascii="Wingdings" w:hAnsi="Wingdings" w:hint="default"/>
      </w:rPr>
    </w:lvl>
    <w:lvl w:ilvl="3" w:tplc="04080001" w:tentative="1">
      <w:start w:val="1"/>
      <w:numFmt w:val="bullet"/>
      <w:lvlText w:val=""/>
      <w:lvlJc w:val="left"/>
      <w:pPr>
        <w:ind w:left="3210" w:hanging="360"/>
      </w:pPr>
      <w:rPr>
        <w:rFonts w:ascii="Symbol" w:hAnsi="Symbol" w:hint="default"/>
      </w:rPr>
    </w:lvl>
    <w:lvl w:ilvl="4" w:tplc="04080003" w:tentative="1">
      <w:start w:val="1"/>
      <w:numFmt w:val="bullet"/>
      <w:lvlText w:val="o"/>
      <w:lvlJc w:val="left"/>
      <w:pPr>
        <w:ind w:left="3930" w:hanging="360"/>
      </w:pPr>
      <w:rPr>
        <w:rFonts w:ascii="Courier New" w:hAnsi="Courier New" w:cs="Courier New" w:hint="default"/>
      </w:rPr>
    </w:lvl>
    <w:lvl w:ilvl="5" w:tplc="04080005" w:tentative="1">
      <w:start w:val="1"/>
      <w:numFmt w:val="bullet"/>
      <w:lvlText w:val=""/>
      <w:lvlJc w:val="left"/>
      <w:pPr>
        <w:ind w:left="4650" w:hanging="360"/>
      </w:pPr>
      <w:rPr>
        <w:rFonts w:ascii="Wingdings" w:hAnsi="Wingdings" w:hint="default"/>
      </w:rPr>
    </w:lvl>
    <w:lvl w:ilvl="6" w:tplc="04080001" w:tentative="1">
      <w:start w:val="1"/>
      <w:numFmt w:val="bullet"/>
      <w:lvlText w:val=""/>
      <w:lvlJc w:val="left"/>
      <w:pPr>
        <w:ind w:left="5370" w:hanging="360"/>
      </w:pPr>
      <w:rPr>
        <w:rFonts w:ascii="Symbol" w:hAnsi="Symbol" w:hint="default"/>
      </w:rPr>
    </w:lvl>
    <w:lvl w:ilvl="7" w:tplc="04080003" w:tentative="1">
      <w:start w:val="1"/>
      <w:numFmt w:val="bullet"/>
      <w:lvlText w:val="o"/>
      <w:lvlJc w:val="left"/>
      <w:pPr>
        <w:ind w:left="6090" w:hanging="360"/>
      </w:pPr>
      <w:rPr>
        <w:rFonts w:ascii="Courier New" w:hAnsi="Courier New" w:cs="Courier New" w:hint="default"/>
      </w:rPr>
    </w:lvl>
    <w:lvl w:ilvl="8" w:tplc="04080005" w:tentative="1">
      <w:start w:val="1"/>
      <w:numFmt w:val="bullet"/>
      <w:lvlText w:val=""/>
      <w:lvlJc w:val="left"/>
      <w:pPr>
        <w:ind w:left="6810" w:hanging="360"/>
      </w:pPr>
      <w:rPr>
        <w:rFonts w:ascii="Wingdings" w:hAnsi="Wingdings" w:hint="default"/>
      </w:rPr>
    </w:lvl>
  </w:abstractNum>
  <w:abstractNum w:abstractNumId="42" w15:restartNumberingAfterBreak="0">
    <w:nsid w:val="1E597B42"/>
    <w:multiLevelType w:val="hybridMultilevel"/>
    <w:tmpl w:val="DF5C8D0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21087A41"/>
    <w:multiLevelType w:val="hybridMultilevel"/>
    <w:tmpl w:val="AC7ED14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4" w15:restartNumberingAfterBreak="0">
    <w:nsid w:val="21171455"/>
    <w:multiLevelType w:val="hybridMultilevel"/>
    <w:tmpl w:val="F7F628B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228F7D0F"/>
    <w:multiLevelType w:val="hybridMultilevel"/>
    <w:tmpl w:val="8DA0B8B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2307743A"/>
    <w:multiLevelType w:val="hybridMultilevel"/>
    <w:tmpl w:val="34D42D98"/>
    <w:lvl w:ilvl="0" w:tplc="7ADCB770">
      <w:start w:val="1"/>
      <w:numFmt w:val="bullet"/>
      <w:lvlText w:val="-"/>
      <w:lvlJc w:val="left"/>
      <w:pPr>
        <w:ind w:left="1287" w:hanging="360"/>
      </w:pPr>
      <w:rPr>
        <w:rFonts w:ascii="Times New Roman" w:eastAsia="Times New Roman" w:hAnsi="Times New Roman" w:hint="default"/>
        <w:color w:val="000000"/>
        <w:sz w:val="20"/>
        <w:szCs w:val="20"/>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47" w15:restartNumberingAfterBreak="0">
    <w:nsid w:val="23855BA9"/>
    <w:multiLevelType w:val="hybridMultilevel"/>
    <w:tmpl w:val="511AA182"/>
    <w:lvl w:ilvl="0" w:tplc="7D1AAB3A">
      <w:start w:val="3"/>
      <w:numFmt w:val="bullet"/>
      <w:lvlText w:val=""/>
      <w:lvlJc w:val="left"/>
      <w:pPr>
        <w:ind w:left="720" w:hanging="360"/>
      </w:pPr>
      <w:rPr>
        <w:rFonts w:ascii="Wingdings" w:eastAsia="Calibri" w:hAnsi="Wingding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261124BA"/>
    <w:multiLevelType w:val="hybridMultilevel"/>
    <w:tmpl w:val="578CEE5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7034FD0"/>
    <w:multiLevelType w:val="hybridMultilevel"/>
    <w:tmpl w:val="5AF03FFC"/>
    <w:lvl w:ilvl="0" w:tplc="05C6F93C">
      <w:start w:val="1"/>
      <w:numFmt w:val="bullet"/>
      <w:lvlText w:val="-"/>
      <w:lvlJc w:val="left"/>
      <w:pPr>
        <w:ind w:left="1004" w:hanging="360"/>
      </w:pPr>
      <w:rPr>
        <w:rFonts w:ascii="Times New Roman" w:hAnsi="Times New Roman" w:hint="default"/>
        <w:b/>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0" w15:restartNumberingAfterBreak="0">
    <w:nsid w:val="27A811E8"/>
    <w:multiLevelType w:val="hybridMultilevel"/>
    <w:tmpl w:val="5E820468"/>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1" w15:restartNumberingAfterBreak="0">
    <w:nsid w:val="28A16CD2"/>
    <w:multiLevelType w:val="hybridMultilevel"/>
    <w:tmpl w:val="FF26F45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D524EC"/>
    <w:multiLevelType w:val="hybridMultilevel"/>
    <w:tmpl w:val="69DEDB3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555BBC"/>
    <w:multiLevelType w:val="hybridMultilevel"/>
    <w:tmpl w:val="ED1A7E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297D6364"/>
    <w:multiLevelType w:val="hybridMultilevel"/>
    <w:tmpl w:val="69B0F532"/>
    <w:lvl w:ilvl="0" w:tplc="8E62C672">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2A2E6D7A"/>
    <w:multiLevelType w:val="hybridMultilevel"/>
    <w:tmpl w:val="5B2CFC88"/>
    <w:lvl w:ilvl="0" w:tplc="7ADCB770">
      <w:start w:val="1"/>
      <w:numFmt w:val="bullet"/>
      <w:lvlText w:val="-"/>
      <w:lvlJc w:val="left"/>
      <w:pPr>
        <w:ind w:left="1004" w:hanging="360"/>
      </w:pPr>
      <w:rPr>
        <w:rFonts w:ascii="Times New Roman" w:eastAsia="Times New Roman" w:hAnsi="Times New Roman" w:hint="default"/>
        <w:color w:val="000000"/>
        <w:sz w:val="20"/>
        <w:szCs w:val="2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6" w15:restartNumberingAfterBreak="0">
    <w:nsid w:val="2ACB5FB1"/>
    <w:multiLevelType w:val="hybridMultilevel"/>
    <w:tmpl w:val="AA0633D2"/>
    <w:lvl w:ilvl="0" w:tplc="04080005">
      <w:start w:val="1"/>
      <w:numFmt w:val="bullet"/>
      <w:lvlText w:val=""/>
      <w:lvlJc w:val="left"/>
      <w:pPr>
        <w:ind w:left="1287" w:hanging="360"/>
      </w:pPr>
      <w:rPr>
        <w:rFonts w:ascii="Wingdings" w:hAnsi="Wingdings" w:cs="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57" w15:restartNumberingAfterBreak="0">
    <w:nsid w:val="2B8722B1"/>
    <w:multiLevelType w:val="hybridMultilevel"/>
    <w:tmpl w:val="AC4ED056"/>
    <w:lvl w:ilvl="0" w:tplc="7FDEC75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BB1502B"/>
    <w:multiLevelType w:val="hybridMultilevel"/>
    <w:tmpl w:val="94388F6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9" w15:restartNumberingAfterBreak="0">
    <w:nsid w:val="2BF3490F"/>
    <w:multiLevelType w:val="hybridMultilevel"/>
    <w:tmpl w:val="F752CF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2E006E25"/>
    <w:multiLevelType w:val="hybridMultilevel"/>
    <w:tmpl w:val="C1AEA59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2E2F7B75"/>
    <w:multiLevelType w:val="hybridMultilevel"/>
    <w:tmpl w:val="1570ECB0"/>
    <w:lvl w:ilvl="0" w:tplc="FDF8BEC4">
      <w:start w:val="1"/>
      <w:numFmt w:val="bullet"/>
      <w:lvlText w:val="►"/>
      <w:lvlJc w:val="left"/>
      <w:pPr>
        <w:ind w:left="780" w:hanging="360"/>
      </w:pPr>
      <w:rPr>
        <w:rFonts w:ascii="Arial Black" w:hAnsi="Arial Black" w:hint="default"/>
        <w:color w:val="auto"/>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2" w15:restartNumberingAfterBreak="0">
    <w:nsid w:val="2EB629C5"/>
    <w:multiLevelType w:val="hybridMultilevel"/>
    <w:tmpl w:val="3544CC70"/>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3" w15:restartNumberingAfterBreak="0">
    <w:nsid w:val="2EFF1C8A"/>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2F09238A"/>
    <w:multiLevelType w:val="hybridMultilevel"/>
    <w:tmpl w:val="4D8446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300A36AC"/>
    <w:multiLevelType w:val="hybridMultilevel"/>
    <w:tmpl w:val="608E8C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30457CD9"/>
    <w:multiLevelType w:val="hybridMultilevel"/>
    <w:tmpl w:val="DA940302"/>
    <w:lvl w:ilvl="0" w:tplc="FDF8BEC4">
      <w:start w:val="1"/>
      <w:numFmt w:val="bullet"/>
      <w:lvlText w:val="►"/>
      <w:lvlJc w:val="left"/>
      <w:pPr>
        <w:ind w:left="1440" w:hanging="360"/>
      </w:pPr>
      <w:rPr>
        <w:rFonts w:ascii="Arial Black" w:hAnsi="Arial Black" w:hint="default"/>
        <w:color w:val="auto"/>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7" w15:restartNumberingAfterBreak="0">
    <w:nsid w:val="30555D43"/>
    <w:multiLevelType w:val="hybridMultilevel"/>
    <w:tmpl w:val="5052C7C2"/>
    <w:lvl w:ilvl="0" w:tplc="04080005">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8" w15:restartNumberingAfterBreak="0">
    <w:nsid w:val="30613127"/>
    <w:multiLevelType w:val="hybridMultilevel"/>
    <w:tmpl w:val="E7181D7C"/>
    <w:lvl w:ilvl="0" w:tplc="05C6F93C">
      <w:start w:val="1"/>
      <w:numFmt w:val="bullet"/>
      <w:lvlText w:val="-"/>
      <w:lvlJc w:val="left"/>
      <w:pPr>
        <w:ind w:left="1004" w:hanging="360"/>
      </w:pPr>
      <w:rPr>
        <w:rFonts w:ascii="Times New Roman" w:hAnsi="Times New Roman" w:hint="default"/>
        <w:b/>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9" w15:restartNumberingAfterBreak="0">
    <w:nsid w:val="31263677"/>
    <w:multiLevelType w:val="hybridMultilevel"/>
    <w:tmpl w:val="93D60BFC"/>
    <w:lvl w:ilvl="0" w:tplc="71C0304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329F4348"/>
    <w:multiLevelType w:val="hybridMultilevel"/>
    <w:tmpl w:val="ECAE6362"/>
    <w:lvl w:ilvl="0" w:tplc="841C8F2A">
      <w:start w:val="1991"/>
      <w:numFmt w:val="bullet"/>
      <w:lvlText w:val="-"/>
      <w:lvlJc w:val="left"/>
      <w:pPr>
        <w:ind w:left="1004" w:hanging="360"/>
      </w:pPr>
      <w:rPr>
        <w:rFonts w:ascii="Times New Roman" w:hAnsi="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1" w15:restartNumberingAfterBreak="0">
    <w:nsid w:val="33A61685"/>
    <w:multiLevelType w:val="hybridMultilevel"/>
    <w:tmpl w:val="40D81972"/>
    <w:lvl w:ilvl="0" w:tplc="0408000B">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FDF8BEC4">
      <w:start w:val="1"/>
      <w:numFmt w:val="bullet"/>
      <w:lvlText w:val="►"/>
      <w:lvlJc w:val="left"/>
      <w:pPr>
        <w:ind w:left="2880" w:hanging="360"/>
      </w:pPr>
      <w:rPr>
        <w:rFonts w:ascii="Arial Black" w:hAnsi="Arial Black" w:hint="default"/>
        <w:color w:val="auto"/>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37A21322"/>
    <w:multiLevelType w:val="hybridMultilevel"/>
    <w:tmpl w:val="4E44F9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37A56C29"/>
    <w:multiLevelType w:val="hybridMultilevel"/>
    <w:tmpl w:val="26D04CA8"/>
    <w:lvl w:ilvl="0" w:tplc="6D7EDF5E">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4" w15:restartNumberingAfterBreak="0">
    <w:nsid w:val="39B8176D"/>
    <w:multiLevelType w:val="hybridMultilevel"/>
    <w:tmpl w:val="B4DE3F9C"/>
    <w:lvl w:ilvl="0" w:tplc="B018F55E">
      <w:numFmt w:val="bullet"/>
      <w:lvlText w:val="-"/>
      <w:lvlJc w:val="left"/>
      <w:pPr>
        <w:ind w:left="1287" w:hanging="360"/>
      </w:pPr>
      <w:rPr>
        <w:rFonts w:ascii="Arial" w:eastAsia="Times New Roman"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5" w15:restartNumberingAfterBreak="0">
    <w:nsid w:val="39CA32F9"/>
    <w:multiLevelType w:val="hybridMultilevel"/>
    <w:tmpl w:val="B10477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6" w15:restartNumberingAfterBreak="0">
    <w:nsid w:val="3CAE2A2B"/>
    <w:multiLevelType w:val="hybridMultilevel"/>
    <w:tmpl w:val="546AFF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7" w15:restartNumberingAfterBreak="0">
    <w:nsid w:val="3EB578AC"/>
    <w:multiLevelType w:val="hybridMultilevel"/>
    <w:tmpl w:val="79367EF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3FA27C87"/>
    <w:multiLevelType w:val="hybridMultilevel"/>
    <w:tmpl w:val="5530A60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79" w15:restartNumberingAfterBreak="0">
    <w:nsid w:val="40106652"/>
    <w:multiLevelType w:val="hybridMultilevel"/>
    <w:tmpl w:val="5F18ACEA"/>
    <w:lvl w:ilvl="0" w:tplc="FDF8BEC4">
      <w:start w:val="1"/>
      <w:numFmt w:val="bullet"/>
      <w:lvlText w:val="►"/>
      <w:lvlJc w:val="left"/>
      <w:pPr>
        <w:ind w:left="720" w:hanging="360"/>
      </w:pPr>
      <w:rPr>
        <w:rFonts w:ascii="Arial Black" w:hAnsi="Arial Black"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410353C3"/>
    <w:multiLevelType w:val="hybridMultilevel"/>
    <w:tmpl w:val="AB2640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15:restartNumberingAfterBreak="0">
    <w:nsid w:val="4273690B"/>
    <w:multiLevelType w:val="hybridMultilevel"/>
    <w:tmpl w:val="DC64A52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2" w15:restartNumberingAfterBreak="0">
    <w:nsid w:val="43D5721D"/>
    <w:multiLevelType w:val="hybridMultilevel"/>
    <w:tmpl w:val="184674FC"/>
    <w:lvl w:ilvl="0" w:tplc="7FDEC75A">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44DB550C"/>
    <w:multiLevelType w:val="hybridMultilevel"/>
    <w:tmpl w:val="86306EC2"/>
    <w:lvl w:ilvl="0" w:tplc="04080001">
      <w:start w:val="1"/>
      <w:numFmt w:val="bullet"/>
      <w:lvlText w:val=""/>
      <w:lvlJc w:val="left"/>
      <w:pPr>
        <w:ind w:left="1429" w:hanging="360"/>
      </w:pPr>
      <w:rPr>
        <w:rFonts w:ascii="Symbol" w:hAnsi="Symbol" w:hint="default"/>
      </w:rPr>
    </w:lvl>
    <w:lvl w:ilvl="1" w:tplc="793ECFE2">
      <w:numFmt w:val="bullet"/>
      <w:lvlText w:val="•"/>
      <w:lvlJc w:val="left"/>
      <w:pPr>
        <w:ind w:left="2239" w:hanging="450"/>
      </w:pPr>
      <w:rPr>
        <w:rFonts w:ascii="Calibri" w:eastAsia="Times New Roman" w:hAnsi="Calibri" w:cs="Times New Roman"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84" w15:restartNumberingAfterBreak="0">
    <w:nsid w:val="450F0D86"/>
    <w:multiLevelType w:val="hybridMultilevel"/>
    <w:tmpl w:val="13340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45E941DE"/>
    <w:multiLevelType w:val="singleLevel"/>
    <w:tmpl w:val="0D48BDCE"/>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470F514B"/>
    <w:multiLevelType w:val="hybridMultilevel"/>
    <w:tmpl w:val="ACC6ACB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7" w15:restartNumberingAfterBreak="0">
    <w:nsid w:val="48867BAA"/>
    <w:multiLevelType w:val="hybridMultilevel"/>
    <w:tmpl w:val="07324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49E7650B"/>
    <w:multiLevelType w:val="hybridMultilevel"/>
    <w:tmpl w:val="5ABC65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4B316010"/>
    <w:multiLevelType w:val="hybridMultilevel"/>
    <w:tmpl w:val="36E8E49E"/>
    <w:lvl w:ilvl="0" w:tplc="A1E8E6F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4CC3299D"/>
    <w:multiLevelType w:val="hybridMultilevel"/>
    <w:tmpl w:val="2A009AEE"/>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1" w15:restartNumberingAfterBreak="0">
    <w:nsid w:val="4CDF5A48"/>
    <w:multiLevelType w:val="hybridMultilevel"/>
    <w:tmpl w:val="75DAB728"/>
    <w:lvl w:ilvl="0" w:tplc="71C0304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4D3773C8"/>
    <w:multiLevelType w:val="hybridMultilevel"/>
    <w:tmpl w:val="032C02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4D4C0ED4"/>
    <w:multiLevelType w:val="hybridMultilevel"/>
    <w:tmpl w:val="34CCED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4" w15:restartNumberingAfterBreak="0">
    <w:nsid w:val="50691F06"/>
    <w:multiLevelType w:val="hybridMultilevel"/>
    <w:tmpl w:val="B83078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514511D0"/>
    <w:multiLevelType w:val="hybridMultilevel"/>
    <w:tmpl w:val="8180725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6" w15:restartNumberingAfterBreak="0">
    <w:nsid w:val="51846B59"/>
    <w:multiLevelType w:val="hybridMultilevel"/>
    <w:tmpl w:val="E322133C"/>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7" w15:restartNumberingAfterBreak="0">
    <w:nsid w:val="519E6B7C"/>
    <w:multiLevelType w:val="hybridMultilevel"/>
    <w:tmpl w:val="930E0608"/>
    <w:lvl w:ilvl="0" w:tplc="04080001">
      <w:start w:val="1"/>
      <w:numFmt w:val="bullet"/>
      <w:lvlText w:val=""/>
      <w:lvlJc w:val="left"/>
      <w:pPr>
        <w:ind w:left="1540" w:hanging="360"/>
      </w:pPr>
      <w:rPr>
        <w:rFonts w:ascii="Symbol" w:hAnsi="Symbol" w:hint="default"/>
      </w:rPr>
    </w:lvl>
    <w:lvl w:ilvl="1" w:tplc="04080003" w:tentative="1">
      <w:start w:val="1"/>
      <w:numFmt w:val="bullet"/>
      <w:lvlText w:val="o"/>
      <w:lvlJc w:val="left"/>
      <w:pPr>
        <w:ind w:left="2260" w:hanging="360"/>
      </w:pPr>
      <w:rPr>
        <w:rFonts w:ascii="Courier New" w:hAnsi="Courier New" w:cs="Courier New" w:hint="default"/>
      </w:rPr>
    </w:lvl>
    <w:lvl w:ilvl="2" w:tplc="04080005" w:tentative="1">
      <w:start w:val="1"/>
      <w:numFmt w:val="bullet"/>
      <w:lvlText w:val=""/>
      <w:lvlJc w:val="left"/>
      <w:pPr>
        <w:ind w:left="2980" w:hanging="360"/>
      </w:pPr>
      <w:rPr>
        <w:rFonts w:ascii="Wingdings" w:hAnsi="Wingdings" w:hint="default"/>
      </w:rPr>
    </w:lvl>
    <w:lvl w:ilvl="3" w:tplc="04080001" w:tentative="1">
      <w:start w:val="1"/>
      <w:numFmt w:val="bullet"/>
      <w:lvlText w:val=""/>
      <w:lvlJc w:val="left"/>
      <w:pPr>
        <w:ind w:left="3700" w:hanging="360"/>
      </w:pPr>
      <w:rPr>
        <w:rFonts w:ascii="Symbol" w:hAnsi="Symbol" w:hint="default"/>
      </w:rPr>
    </w:lvl>
    <w:lvl w:ilvl="4" w:tplc="04080003" w:tentative="1">
      <w:start w:val="1"/>
      <w:numFmt w:val="bullet"/>
      <w:lvlText w:val="o"/>
      <w:lvlJc w:val="left"/>
      <w:pPr>
        <w:ind w:left="4420" w:hanging="360"/>
      </w:pPr>
      <w:rPr>
        <w:rFonts w:ascii="Courier New" w:hAnsi="Courier New" w:cs="Courier New" w:hint="default"/>
      </w:rPr>
    </w:lvl>
    <w:lvl w:ilvl="5" w:tplc="04080005" w:tentative="1">
      <w:start w:val="1"/>
      <w:numFmt w:val="bullet"/>
      <w:lvlText w:val=""/>
      <w:lvlJc w:val="left"/>
      <w:pPr>
        <w:ind w:left="5140" w:hanging="360"/>
      </w:pPr>
      <w:rPr>
        <w:rFonts w:ascii="Wingdings" w:hAnsi="Wingdings" w:hint="default"/>
      </w:rPr>
    </w:lvl>
    <w:lvl w:ilvl="6" w:tplc="04080001" w:tentative="1">
      <w:start w:val="1"/>
      <w:numFmt w:val="bullet"/>
      <w:lvlText w:val=""/>
      <w:lvlJc w:val="left"/>
      <w:pPr>
        <w:ind w:left="5860" w:hanging="360"/>
      </w:pPr>
      <w:rPr>
        <w:rFonts w:ascii="Symbol" w:hAnsi="Symbol" w:hint="default"/>
      </w:rPr>
    </w:lvl>
    <w:lvl w:ilvl="7" w:tplc="04080003" w:tentative="1">
      <w:start w:val="1"/>
      <w:numFmt w:val="bullet"/>
      <w:lvlText w:val="o"/>
      <w:lvlJc w:val="left"/>
      <w:pPr>
        <w:ind w:left="6580" w:hanging="360"/>
      </w:pPr>
      <w:rPr>
        <w:rFonts w:ascii="Courier New" w:hAnsi="Courier New" w:cs="Courier New" w:hint="default"/>
      </w:rPr>
    </w:lvl>
    <w:lvl w:ilvl="8" w:tplc="04080005" w:tentative="1">
      <w:start w:val="1"/>
      <w:numFmt w:val="bullet"/>
      <w:lvlText w:val=""/>
      <w:lvlJc w:val="left"/>
      <w:pPr>
        <w:ind w:left="7300" w:hanging="360"/>
      </w:pPr>
      <w:rPr>
        <w:rFonts w:ascii="Wingdings" w:hAnsi="Wingdings" w:hint="default"/>
      </w:rPr>
    </w:lvl>
  </w:abstractNum>
  <w:abstractNum w:abstractNumId="98" w15:restartNumberingAfterBreak="0">
    <w:nsid w:val="52183871"/>
    <w:multiLevelType w:val="hybridMultilevel"/>
    <w:tmpl w:val="51BC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309447D"/>
    <w:multiLevelType w:val="hybridMultilevel"/>
    <w:tmpl w:val="3F54EAA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0" w15:restartNumberingAfterBreak="0">
    <w:nsid w:val="54EC1C17"/>
    <w:multiLevelType w:val="hybridMultilevel"/>
    <w:tmpl w:val="15887290"/>
    <w:lvl w:ilvl="0" w:tplc="5B542E0C">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55B131CB"/>
    <w:multiLevelType w:val="hybridMultilevel"/>
    <w:tmpl w:val="FCCCA936"/>
    <w:lvl w:ilvl="0" w:tplc="71C0304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5679365E"/>
    <w:multiLevelType w:val="hybridMultilevel"/>
    <w:tmpl w:val="D88055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57CE499D"/>
    <w:multiLevelType w:val="hybridMultilevel"/>
    <w:tmpl w:val="762278C0"/>
    <w:lvl w:ilvl="0" w:tplc="04080005">
      <w:start w:val="1"/>
      <w:numFmt w:val="bullet"/>
      <w:lvlText w:val=""/>
      <w:lvlJc w:val="left"/>
      <w:pPr>
        <w:ind w:left="2509" w:hanging="360"/>
      </w:pPr>
      <w:rPr>
        <w:rFonts w:ascii="Wingdings" w:hAnsi="Wingdings" w:hint="default"/>
      </w:rPr>
    </w:lvl>
    <w:lvl w:ilvl="1" w:tplc="04080003" w:tentative="1">
      <w:start w:val="1"/>
      <w:numFmt w:val="bullet"/>
      <w:lvlText w:val="o"/>
      <w:lvlJc w:val="left"/>
      <w:pPr>
        <w:ind w:left="3229" w:hanging="360"/>
      </w:pPr>
      <w:rPr>
        <w:rFonts w:ascii="Courier New" w:hAnsi="Courier New" w:cs="Courier New" w:hint="default"/>
      </w:rPr>
    </w:lvl>
    <w:lvl w:ilvl="2" w:tplc="04080005" w:tentative="1">
      <w:start w:val="1"/>
      <w:numFmt w:val="bullet"/>
      <w:lvlText w:val=""/>
      <w:lvlJc w:val="left"/>
      <w:pPr>
        <w:ind w:left="3949" w:hanging="360"/>
      </w:pPr>
      <w:rPr>
        <w:rFonts w:ascii="Wingdings" w:hAnsi="Wingdings" w:hint="default"/>
      </w:rPr>
    </w:lvl>
    <w:lvl w:ilvl="3" w:tplc="04080001" w:tentative="1">
      <w:start w:val="1"/>
      <w:numFmt w:val="bullet"/>
      <w:lvlText w:val=""/>
      <w:lvlJc w:val="left"/>
      <w:pPr>
        <w:ind w:left="4669" w:hanging="360"/>
      </w:pPr>
      <w:rPr>
        <w:rFonts w:ascii="Symbol" w:hAnsi="Symbol" w:hint="default"/>
      </w:rPr>
    </w:lvl>
    <w:lvl w:ilvl="4" w:tplc="04080003" w:tentative="1">
      <w:start w:val="1"/>
      <w:numFmt w:val="bullet"/>
      <w:lvlText w:val="o"/>
      <w:lvlJc w:val="left"/>
      <w:pPr>
        <w:ind w:left="5389" w:hanging="360"/>
      </w:pPr>
      <w:rPr>
        <w:rFonts w:ascii="Courier New" w:hAnsi="Courier New" w:cs="Courier New" w:hint="default"/>
      </w:rPr>
    </w:lvl>
    <w:lvl w:ilvl="5" w:tplc="04080005" w:tentative="1">
      <w:start w:val="1"/>
      <w:numFmt w:val="bullet"/>
      <w:lvlText w:val=""/>
      <w:lvlJc w:val="left"/>
      <w:pPr>
        <w:ind w:left="6109" w:hanging="360"/>
      </w:pPr>
      <w:rPr>
        <w:rFonts w:ascii="Wingdings" w:hAnsi="Wingdings" w:hint="default"/>
      </w:rPr>
    </w:lvl>
    <w:lvl w:ilvl="6" w:tplc="04080001" w:tentative="1">
      <w:start w:val="1"/>
      <w:numFmt w:val="bullet"/>
      <w:lvlText w:val=""/>
      <w:lvlJc w:val="left"/>
      <w:pPr>
        <w:ind w:left="6829" w:hanging="360"/>
      </w:pPr>
      <w:rPr>
        <w:rFonts w:ascii="Symbol" w:hAnsi="Symbol" w:hint="default"/>
      </w:rPr>
    </w:lvl>
    <w:lvl w:ilvl="7" w:tplc="04080003" w:tentative="1">
      <w:start w:val="1"/>
      <w:numFmt w:val="bullet"/>
      <w:lvlText w:val="o"/>
      <w:lvlJc w:val="left"/>
      <w:pPr>
        <w:ind w:left="7549" w:hanging="360"/>
      </w:pPr>
      <w:rPr>
        <w:rFonts w:ascii="Courier New" w:hAnsi="Courier New" w:cs="Courier New" w:hint="default"/>
      </w:rPr>
    </w:lvl>
    <w:lvl w:ilvl="8" w:tplc="04080005" w:tentative="1">
      <w:start w:val="1"/>
      <w:numFmt w:val="bullet"/>
      <w:lvlText w:val=""/>
      <w:lvlJc w:val="left"/>
      <w:pPr>
        <w:ind w:left="8269" w:hanging="360"/>
      </w:pPr>
      <w:rPr>
        <w:rFonts w:ascii="Wingdings" w:hAnsi="Wingdings" w:hint="default"/>
      </w:rPr>
    </w:lvl>
  </w:abstractNum>
  <w:abstractNum w:abstractNumId="104" w15:restartNumberingAfterBreak="0">
    <w:nsid w:val="57ED67A3"/>
    <w:multiLevelType w:val="hybridMultilevel"/>
    <w:tmpl w:val="323EDFE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5" w15:restartNumberingAfterBreak="0">
    <w:nsid w:val="586021E1"/>
    <w:multiLevelType w:val="hybridMultilevel"/>
    <w:tmpl w:val="C8E6D4E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06" w15:restartNumberingAfterBreak="0">
    <w:nsid w:val="59026A3D"/>
    <w:multiLevelType w:val="hybridMultilevel"/>
    <w:tmpl w:val="E0DC0924"/>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7" w15:restartNumberingAfterBreak="0">
    <w:nsid w:val="59205868"/>
    <w:multiLevelType w:val="hybridMultilevel"/>
    <w:tmpl w:val="68DE6FE0"/>
    <w:lvl w:ilvl="0" w:tplc="0408000B">
      <w:start w:val="1"/>
      <w:numFmt w:val="bullet"/>
      <w:lvlText w:val=""/>
      <w:lvlJc w:val="left"/>
      <w:pPr>
        <w:ind w:left="1005" w:hanging="360"/>
      </w:pPr>
      <w:rPr>
        <w:rFonts w:ascii="Wingdings" w:hAnsi="Wingdings" w:hint="default"/>
      </w:rPr>
    </w:lvl>
    <w:lvl w:ilvl="1" w:tplc="04080003" w:tentative="1">
      <w:start w:val="1"/>
      <w:numFmt w:val="bullet"/>
      <w:lvlText w:val="o"/>
      <w:lvlJc w:val="left"/>
      <w:pPr>
        <w:ind w:left="1725" w:hanging="360"/>
      </w:pPr>
      <w:rPr>
        <w:rFonts w:ascii="Courier New" w:hAnsi="Courier New" w:cs="Courier New" w:hint="default"/>
      </w:rPr>
    </w:lvl>
    <w:lvl w:ilvl="2" w:tplc="04080005" w:tentative="1">
      <w:start w:val="1"/>
      <w:numFmt w:val="bullet"/>
      <w:lvlText w:val=""/>
      <w:lvlJc w:val="left"/>
      <w:pPr>
        <w:ind w:left="2445" w:hanging="360"/>
      </w:pPr>
      <w:rPr>
        <w:rFonts w:ascii="Wingdings" w:hAnsi="Wingdings" w:hint="default"/>
      </w:rPr>
    </w:lvl>
    <w:lvl w:ilvl="3" w:tplc="04080001" w:tentative="1">
      <w:start w:val="1"/>
      <w:numFmt w:val="bullet"/>
      <w:lvlText w:val=""/>
      <w:lvlJc w:val="left"/>
      <w:pPr>
        <w:ind w:left="3165" w:hanging="360"/>
      </w:pPr>
      <w:rPr>
        <w:rFonts w:ascii="Symbol" w:hAnsi="Symbol" w:hint="default"/>
      </w:rPr>
    </w:lvl>
    <w:lvl w:ilvl="4" w:tplc="04080003" w:tentative="1">
      <w:start w:val="1"/>
      <w:numFmt w:val="bullet"/>
      <w:lvlText w:val="o"/>
      <w:lvlJc w:val="left"/>
      <w:pPr>
        <w:ind w:left="3885" w:hanging="360"/>
      </w:pPr>
      <w:rPr>
        <w:rFonts w:ascii="Courier New" w:hAnsi="Courier New" w:cs="Courier New" w:hint="default"/>
      </w:rPr>
    </w:lvl>
    <w:lvl w:ilvl="5" w:tplc="04080005" w:tentative="1">
      <w:start w:val="1"/>
      <w:numFmt w:val="bullet"/>
      <w:lvlText w:val=""/>
      <w:lvlJc w:val="left"/>
      <w:pPr>
        <w:ind w:left="4605" w:hanging="360"/>
      </w:pPr>
      <w:rPr>
        <w:rFonts w:ascii="Wingdings" w:hAnsi="Wingdings" w:hint="default"/>
      </w:rPr>
    </w:lvl>
    <w:lvl w:ilvl="6" w:tplc="04080001" w:tentative="1">
      <w:start w:val="1"/>
      <w:numFmt w:val="bullet"/>
      <w:lvlText w:val=""/>
      <w:lvlJc w:val="left"/>
      <w:pPr>
        <w:ind w:left="5325" w:hanging="360"/>
      </w:pPr>
      <w:rPr>
        <w:rFonts w:ascii="Symbol" w:hAnsi="Symbol" w:hint="default"/>
      </w:rPr>
    </w:lvl>
    <w:lvl w:ilvl="7" w:tplc="04080003" w:tentative="1">
      <w:start w:val="1"/>
      <w:numFmt w:val="bullet"/>
      <w:lvlText w:val="o"/>
      <w:lvlJc w:val="left"/>
      <w:pPr>
        <w:ind w:left="6045" w:hanging="360"/>
      </w:pPr>
      <w:rPr>
        <w:rFonts w:ascii="Courier New" w:hAnsi="Courier New" w:cs="Courier New" w:hint="default"/>
      </w:rPr>
    </w:lvl>
    <w:lvl w:ilvl="8" w:tplc="04080005" w:tentative="1">
      <w:start w:val="1"/>
      <w:numFmt w:val="bullet"/>
      <w:lvlText w:val=""/>
      <w:lvlJc w:val="left"/>
      <w:pPr>
        <w:ind w:left="6765" w:hanging="360"/>
      </w:pPr>
      <w:rPr>
        <w:rFonts w:ascii="Wingdings" w:hAnsi="Wingdings" w:hint="default"/>
      </w:rPr>
    </w:lvl>
  </w:abstractNum>
  <w:abstractNum w:abstractNumId="108" w15:restartNumberingAfterBreak="0">
    <w:nsid w:val="5AC1780C"/>
    <w:multiLevelType w:val="hybridMultilevel"/>
    <w:tmpl w:val="2CECE93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5BED6DB1"/>
    <w:multiLevelType w:val="hybridMultilevel"/>
    <w:tmpl w:val="6F9ADF58"/>
    <w:lvl w:ilvl="0" w:tplc="B018F55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C1A089A"/>
    <w:multiLevelType w:val="hybridMultilevel"/>
    <w:tmpl w:val="D0C48A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C8E6B33"/>
    <w:multiLevelType w:val="hybridMultilevel"/>
    <w:tmpl w:val="80D010B2"/>
    <w:lvl w:ilvl="0" w:tplc="5B542E0C">
      <w:start w:val="1"/>
      <w:numFmt w:val="bullet"/>
      <w:lvlText w:val="−"/>
      <w:lvlJc w:val="left"/>
      <w:pPr>
        <w:ind w:left="1004" w:hanging="360"/>
      </w:pPr>
      <w:rPr>
        <w:rFonts w:ascii="Calibri" w:hAnsi="Calibri"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2" w15:restartNumberingAfterBreak="0">
    <w:nsid w:val="5D5C5277"/>
    <w:multiLevelType w:val="hybridMultilevel"/>
    <w:tmpl w:val="F18E7DCA"/>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5D752AED"/>
    <w:multiLevelType w:val="hybridMultilevel"/>
    <w:tmpl w:val="17A6A910"/>
    <w:lvl w:ilvl="0" w:tplc="05C6F93C">
      <w:start w:val="1"/>
      <w:numFmt w:val="bullet"/>
      <w:lvlText w:val="-"/>
      <w:lvlJc w:val="left"/>
      <w:pPr>
        <w:ind w:left="1004" w:hanging="360"/>
      </w:pPr>
      <w:rPr>
        <w:rFonts w:ascii="Times New Roman" w:hAnsi="Times New Roman" w:hint="default"/>
        <w:b/>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4" w15:restartNumberingAfterBreak="0">
    <w:nsid w:val="5E08323D"/>
    <w:multiLevelType w:val="hybridMultilevel"/>
    <w:tmpl w:val="34BA45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5" w15:restartNumberingAfterBreak="0">
    <w:nsid w:val="5F906455"/>
    <w:multiLevelType w:val="singleLevel"/>
    <w:tmpl w:val="A6E42C34"/>
    <w:lvl w:ilvl="0">
      <w:numFmt w:val="bullet"/>
      <w:lvlText w:val="-"/>
      <w:lvlJc w:val="left"/>
      <w:pPr>
        <w:ind w:left="360" w:hanging="360"/>
      </w:pPr>
      <w:rPr>
        <w:rFonts w:ascii="Calibri" w:eastAsia="Times New Roman" w:hAnsi="Calibri" w:cs="Arial" w:hint="default"/>
      </w:rPr>
    </w:lvl>
  </w:abstractNum>
  <w:abstractNum w:abstractNumId="116" w15:restartNumberingAfterBreak="0">
    <w:nsid w:val="5FAD3424"/>
    <w:multiLevelType w:val="hybridMultilevel"/>
    <w:tmpl w:val="8D907852"/>
    <w:lvl w:ilvl="0" w:tplc="04080005">
      <w:start w:val="1"/>
      <w:numFmt w:val="bullet"/>
      <w:lvlText w:val=""/>
      <w:lvlJc w:val="left"/>
      <w:pPr>
        <w:ind w:left="720" w:hanging="360"/>
      </w:pPr>
      <w:rPr>
        <w:rFonts w:ascii="Wingdings" w:hAnsi="Wingdings" w:hint="default"/>
        <w:b/>
      </w:rPr>
    </w:lvl>
    <w:lvl w:ilvl="1" w:tplc="CC70619A">
      <w:numFmt w:val="bullet"/>
      <w:lvlText w:val="•"/>
      <w:lvlJc w:val="left"/>
      <w:pPr>
        <w:ind w:left="1935" w:hanging="855"/>
      </w:pPr>
      <w:rPr>
        <w:rFonts w:ascii="Calibri" w:eastAsia="Times New Roman" w:hAnsi="Calibri"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600F5AF1"/>
    <w:multiLevelType w:val="hybridMultilevel"/>
    <w:tmpl w:val="434AC52E"/>
    <w:lvl w:ilvl="0" w:tplc="FDF8BEC4">
      <w:start w:val="1"/>
      <w:numFmt w:val="bullet"/>
      <w:lvlText w:val="►"/>
      <w:lvlJc w:val="left"/>
      <w:pPr>
        <w:ind w:left="720" w:hanging="360"/>
      </w:pPr>
      <w:rPr>
        <w:rFonts w:ascii="Arial Black" w:hAnsi="Arial Black"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FDF8BEC4">
      <w:start w:val="1"/>
      <w:numFmt w:val="bullet"/>
      <w:lvlText w:val="►"/>
      <w:lvlJc w:val="left"/>
      <w:pPr>
        <w:ind w:left="2880" w:hanging="360"/>
      </w:pPr>
      <w:rPr>
        <w:rFonts w:ascii="Arial Black" w:hAnsi="Arial Black" w:hint="default"/>
        <w:color w:val="auto"/>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60C8187E"/>
    <w:multiLevelType w:val="hybridMultilevel"/>
    <w:tmpl w:val="EA30D0C6"/>
    <w:lvl w:ilvl="0" w:tplc="70527542">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9" w15:restartNumberingAfterBreak="0">
    <w:nsid w:val="612E758F"/>
    <w:multiLevelType w:val="hybridMultilevel"/>
    <w:tmpl w:val="718A40C4"/>
    <w:lvl w:ilvl="0" w:tplc="FDF8BEC4">
      <w:start w:val="1"/>
      <w:numFmt w:val="bullet"/>
      <w:lvlText w:val="►"/>
      <w:lvlJc w:val="left"/>
      <w:pPr>
        <w:ind w:left="1287" w:hanging="360"/>
      </w:pPr>
      <w:rPr>
        <w:rFonts w:ascii="Arial Black" w:hAnsi="Arial Black" w:hint="default"/>
        <w:color w:val="auto"/>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0" w15:restartNumberingAfterBreak="0">
    <w:nsid w:val="61595053"/>
    <w:multiLevelType w:val="hybridMultilevel"/>
    <w:tmpl w:val="F882521C"/>
    <w:lvl w:ilvl="0" w:tplc="71C0304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617E73C7"/>
    <w:multiLevelType w:val="hybridMultilevel"/>
    <w:tmpl w:val="FA4869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2" w15:restartNumberingAfterBreak="0">
    <w:nsid w:val="62E7006B"/>
    <w:multiLevelType w:val="hybridMultilevel"/>
    <w:tmpl w:val="D57EE0B6"/>
    <w:lvl w:ilvl="0" w:tplc="7ADCB770">
      <w:start w:val="1"/>
      <w:numFmt w:val="bullet"/>
      <w:lvlText w:val="-"/>
      <w:lvlJc w:val="left"/>
      <w:pPr>
        <w:ind w:left="1004" w:hanging="360"/>
      </w:pPr>
      <w:rPr>
        <w:rFonts w:ascii="Times New Roman" w:eastAsia="Times New Roman" w:hAnsi="Times New Roman" w:hint="default"/>
        <w:color w:val="000000"/>
        <w:sz w:val="20"/>
        <w:szCs w:val="2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3" w15:restartNumberingAfterBreak="0">
    <w:nsid w:val="63311492"/>
    <w:multiLevelType w:val="hybridMultilevel"/>
    <w:tmpl w:val="D018D3E2"/>
    <w:lvl w:ilvl="0" w:tplc="74624E98">
      <w:start w:val="1"/>
      <w:numFmt w:val="bullet"/>
      <w:lvlText w:val="m"/>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15:restartNumberingAfterBreak="0">
    <w:nsid w:val="643331AF"/>
    <w:multiLevelType w:val="hybridMultilevel"/>
    <w:tmpl w:val="FB6633A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5" w15:restartNumberingAfterBreak="0">
    <w:nsid w:val="65041186"/>
    <w:multiLevelType w:val="hybridMultilevel"/>
    <w:tmpl w:val="F3827072"/>
    <w:lvl w:ilvl="0" w:tplc="04080001">
      <w:start w:val="1"/>
      <w:numFmt w:val="bullet"/>
      <w:lvlText w:val=""/>
      <w:lvlJc w:val="left"/>
      <w:pPr>
        <w:ind w:left="1004" w:hanging="360"/>
      </w:pPr>
      <w:rPr>
        <w:rFonts w:ascii="Symbol" w:hAnsi="Symbol" w:hint="default"/>
        <w:color w:val="000000"/>
        <w:sz w:val="20"/>
        <w:szCs w:val="2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6" w15:restartNumberingAfterBreak="0">
    <w:nsid w:val="65135C21"/>
    <w:multiLevelType w:val="hybridMultilevel"/>
    <w:tmpl w:val="C72EE7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65326A27"/>
    <w:multiLevelType w:val="hybridMultilevel"/>
    <w:tmpl w:val="9ECA3FAE"/>
    <w:lvl w:ilvl="0" w:tplc="7D1AAB3A">
      <w:start w:val="3"/>
      <w:numFmt w:val="bullet"/>
      <w:lvlText w:val=""/>
      <w:lvlJc w:val="left"/>
      <w:pPr>
        <w:ind w:left="720" w:hanging="360"/>
      </w:pPr>
      <w:rPr>
        <w:rFonts w:ascii="Wingdings" w:eastAsia="Calibri" w:hAnsi="Wingding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6556536A"/>
    <w:multiLevelType w:val="hybridMultilevel"/>
    <w:tmpl w:val="55E23FDE"/>
    <w:lvl w:ilvl="0" w:tplc="7ADCB770">
      <w:start w:val="1"/>
      <w:numFmt w:val="bullet"/>
      <w:lvlText w:val="-"/>
      <w:lvlJc w:val="left"/>
      <w:pPr>
        <w:ind w:left="1004" w:hanging="360"/>
      </w:pPr>
      <w:rPr>
        <w:rFonts w:ascii="Times New Roman" w:eastAsia="Times New Roman" w:hAnsi="Times New Roman" w:hint="default"/>
        <w:color w:val="000000"/>
        <w:sz w:val="20"/>
        <w:szCs w:val="2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9" w15:restartNumberingAfterBreak="0">
    <w:nsid w:val="658E47BF"/>
    <w:multiLevelType w:val="hybridMultilevel"/>
    <w:tmpl w:val="5F26BC90"/>
    <w:lvl w:ilvl="0" w:tplc="7D1AAB3A">
      <w:start w:val="3"/>
      <w:numFmt w:val="bullet"/>
      <w:lvlText w:val=""/>
      <w:lvlJc w:val="left"/>
      <w:pPr>
        <w:ind w:left="1440" w:hanging="360"/>
      </w:pPr>
      <w:rPr>
        <w:rFonts w:ascii="Wingdings" w:eastAsia="Calibri" w:hAnsi="Wingdings" w:cs="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0" w15:restartNumberingAfterBreak="0">
    <w:nsid w:val="66F87C01"/>
    <w:multiLevelType w:val="hybridMultilevel"/>
    <w:tmpl w:val="1DA82FEE"/>
    <w:lvl w:ilvl="0" w:tplc="0408000D">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1" w15:restartNumberingAfterBreak="0">
    <w:nsid w:val="6976305E"/>
    <w:multiLevelType w:val="hybridMultilevel"/>
    <w:tmpl w:val="976EEEC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2" w15:restartNumberingAfterBreak="0">
    <w:nsid w:val="69994FBE"/>
    <w:multiLevelType w:val="hybridMultilevel"/>
    <w:tmpl w:val="F2C658A8"/>
    <w:lvl w:ilvl="0" w:tplc="04080005">
      <w:start w:val="1"/>
      <w:numFmt w:val="bullet"/>
      <w:lvlText w:val=""/>
      <w:lvlJc w:val="left"/>
      <w:pPr>
        <w:ind w:left="2509" w:hanging="360"/>
      </w:pPr>
      <w:rPr>
        <w:rFonts w:ascii="Wingdings" w:hAnsi="Wingdings" w:hint="default"/>
      </w:rPr>
    </w:lvl>
    <w:lvl w:ilvl="1" w:tplc="04080003" w:tentative="1">
      <w:start w:val="1"/>
      <w:numFmt w:val="bullet"/>
      <w:lvlText w:val="o"/>
      <w:lvlJc w:val="left"/>
      <w:pPr>
        <w:ind w:left="3229" w:hanging="360"/>
      </w:pPr>
      <w:rPr>
        <w:rFonts w:ascii="Courier New" w:hAnsi="Courier New" w:cs="Courier New" w:hint="default"/>
      </w:rPr>
    </w:lvl>
    <w:lvl w:ilvl="2" w:tplc="04080005" w:tentative="1">
      <w:start w:val="1"/>
      <w:numFmt w:val="bullet"/>
      <w:lvlText w:val=""/>
      <w:lvlJc w:val="left"/>
      <w:pPr>
        <w:ind w:left="3949" w:hanging="360"/>
      </w:pPr>
      <w:rPr>
        <w:rFonts w:ascii="Wingdings" w:hAnsi="Wingdings" w:hint="default"/>
      </w:rPr>
    </w:lvl>
    <w:lvl w:ilvl="3" w:tplc="04080001" w:tentative="1">
      <w:start w:val="1"/>
      <w:numFmt w:val="bullet"/>
      <w:lvlText w:val=""/>
      <w:lvlJc w:val="left"/>
      <w:pPr>
        <w:ind w:left="4669" w:hanging="360"/>
      </w:pPr>
      <w:rPr>
        <w:rFonts w:ascii="Symbol" w:hAnsi="Symbol" w:hint="default"/>
      </w:rPr>
    </w:lvl>
    <w:lvl w:ilvl="4" w:tplc="04080003" w:tentative="1">
      <w:start w:val="1"/>
      <w:numFmt w:val="bullet"/>
      <w:lvlText w:val="o"/>
      <w:lvlJc w:val="left"/>
      <w:pPr>
        <w:ind w:left="5389" w:hanging="360"/>
      </w:pPr>
      <w:rPr>
        <w:rFonts w:ascii="Courier New" w:hAnsi="Courier New" w:cs="Courier New" w:hint="default"/>
      </w:rPr>
    </w:lvl>
    <w:lvl w:ilvl="5" w:tplc="04080005" w:tentative="1">
      <w:start w:val="1"/>
      <w:numFmt w:val="bullet"/>
      <w:lvlText w:val=""/>
      <w:lvlJc w:val="left"/>
      <w:pPr>
        <w:ind w:left="6109" w:hanging="360"/>
      </w:pPr>
      <w:rPr>
        <w:rFonts w:ascii="Wingdings" w:hAnsi="Wingdings" w:hint="default"/>
      </w:rPr>
    </w:lvl>
    <w:lvl w:ilvl="6" w:tplc="04080001" w:tentative="1">
      <w:start w:val="1"/>
      <w:numFmt w:val="bullet"/>
      <w:lvlText w:val=""/>
      <w:lvlJc w:val="left"/>
      <w:pPr>
        <w:ind w:left="6829" w:hanging="360"/>
      </w:pPr>
      <w:rPr>
        <w:rFonts w:ascii="Symbol" w:hAnsi="Symbol" w:hint="default"/>
      </w:rPr>
    </w:lvl>
    <w:lvl w:ilvl="7" w:tplc="04080003" w:tentative="1">
      <w:start w:val="1"/>
      <w:numFmt w:val="bullet"/>
      <w:lvlText w:val="o"/>
      <w:lvlJc w:val="left"/>
      <w:pPr>
        <w:ind w:left="7549" w:hanging="360"/>
      </w:pPr>
      <w:rPr>
        <w:rFonts w:ascii="Courier New" w:hAnsi="Courier New" w:cs="Courier New" w:hint="default"/>
      </w:rPr>
    </w:lvl>
    <w:lvl w:ilvl="8" w:tplc="04080005" w:tentative="1">
      <w:start w:val="1"/>
      <w:numFmt w:val="bullet"/>
      <w:lvlText w:val=""/>
      <w:lvlJc w:val="left"/>
      <w:pPr>
        <w:ind w:left="8269" w:hanging="360"/>
      </w:pPr>
      <w:rPr>
        <w:rFonts w:ascii="Wingdings" w:hAnsi="Wingdings" w:hint="default"/>
      </w:rPr>
    </w:lvl>
  </w:abstractNum>
  <w:abstractNum w:abstractNumId="133" w15:restartNumberingAfterBreak="0">
    <w:nsid w:val="6A0B7B25"/>
    <w:multiLevelType w:val="hybridMultilevel"/>
    <w:tmpl w:val="11D693F0"/>
    <w:lvl w:ilvl="0" w:tplc="EC08B78C">
      <w:start w:val="1"/>
      <w:numFmt w:val="bullet"/>
      <w:lvlText w:val=""/>
      <w:lvlJc w:val="left"/>
      <w:pPr>
        <w:ind w:left="720" w:hanging="360"/>
      </w:pPr>
      <w:rPr>
        <w:rFonts w:ascii="Wingdings" w:hAnsi="Wingdings"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A0C0F10"/>
    <w:multiLevelType w:val="hybridMultilevel"/>
    <w:tmpl w:val="6DF6DE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5" w15:restartNumberingAfterBreak="0">
    <w:nsid w:val="6A2560E3"/>
    <w:multiLevelType w:val="hybridMultilevel"/>
    <w:tmpl w:val="75FEED24"/>
    <w:lvl w:ilvl="0" w:tplc="DB9686C2">
      <w:start w:val="1"/>
      <w:numFmt w:val="bullet"/>
      <w:lvlText w:val="&gt;"/>
      <w:lvlJc w:val="left"/>
      <w:pPr>
        <w:ind w:left="1004" w:hanging="360"/>
      </w:pPr>
      <w:rPr>
        <w:rFonts w:ascii="Arial Black" w:hAnsi="Arial Black"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6" w15:restartNumberingAfterBreak="0">
    <w:nsid w:val="6A5E73DA"/>
    <w:multiLevelType w:val="singleLevel"/>
    <w:tmpl w:val="841C8F2A"/>
    <w:lvl w:ilvl="0">
      <w:start w:val="1991"/>
      <w:numFmt w:val="bullet"/>
      <w:lvlText w:val="-"/>
      <w:lvlJc w:val="left"/>
      <w:pPr>
        <w:tabs>
          <w:tab w:val="num" w:pos="645"/>
        </w:tabs>
        <w:ind w:left="645" w:hanging="360"/>
      </w:pPr>
      <w:rPr>
        <w:rFonts w:ascii="Times New Roman" w:hAnsi="Times New Roman" w:hint="default"/>
      </w:rPr>
    </w:lvl>
  </w:abstractNum>
  <w:abstractNum w:abstractNumId="137" w15:restartNumberingAfterBreak="0">
    <w:nsid w:val="6A9357C1"/>
    <w:multiLevelType w:val="hybridMultilevel"/>
    <w:tmpl w:val="8D16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AC0131A"/>
    <w:multiLevelType w:val="hybridMultilevel"/>
    <w:tmpl w:val="FA5A079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9" w15:restartNumberingAfterBreak="0">
    <w:nsid w:val="6BF43341"/>
    <w:multiLevelType w:val="hybridMultilevel"/>
    <w:tmpl w:val="E326E1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0" w15:restartNumberingAfterBreak="0">
    <w:nsid w:val="6C716889"/>
    <w:multiLevelType w:val="hybridMultilevel"/>
    <w:tmpl w:val="9C7841EC"/>
    <w:lvl w:ilvl="0" w:tplc="B018F55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6D50538F"/>
    <w:multiLevelType w:val="hybridMultilevel"/>
    <w:tmpl w:val="BFA827B0"/>
    <w:lvl w:ilvl="0" w:tplc="59FA3982">
      <w:numFmt w:val="bullet"/>
      <w:lvlText w:val="-"/>
      <w:lvlJc w:val="left"/>
      <w:pPr>
        <w:ind w:left="927" w:hanging="360"/>
      </w:pPr>
      <w:rPr>
        <w:rFonts w:ascii="Calibri" w:eastAsia="Times New Roman" w:hAnsi="Calibri" w:cs="Aria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42" w15:restartNumberingAfterBreak="0">
    <w:nsid w:val="6DF174F1"/>
    <w:multiLevelType w:val="hybridMultilevel"/>
    <w:tmpl w:val="09CE7E04"/>
    <w:lvl w:ilvl="0" w:tplc="7ADCB770">
      <w:start w:val="1"/>
      <w:numFmt w:val="bullet"/>
      <w:lvlText w:val="-"/>
      <w:lvlJc w:val="left"/>
      <w:pPr>
        <w:tabs>
          <w:tab w:val="num" w:pos="0"/>
        </w:tabs>
      </w:pPr>
      <w:rPr>
        <w:rFonts w:ascii="Times New Roman" w:eastAsia="Times New Roman" w:hAnsi="Times New Roman" w:hint="default"/>
        <w:color w:val="000000"/>
        <w:sz w:val="20"/>
        <w:szCs w:val="20"/>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43" w15:restartNumberingAfterBreak="0">
    <w:nsid w:val="6E1F79C5"/>
    <w:multiLevelType w:val="hybridMultilevel"/>
    <w:tmpl w:val="CB7AC4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4" w15:restartNumberingAfterBreak="0">
    <w:nsid w:val="6F2C3361"/>
    <w:multiLevelType w:val="hybridMultilevel"/>
    <w:tmpl w:val="A072E616"/>
    <w:lvl w:ilvl="0" w:tplc="05C6F93C">
      <w:start w:val="1"/>
      <w:numFmt w:val="bullet"/>
      <w:lvlText w:val="-"/>
      <w:lvlJc w:val="left"/>
      <w:pPr>
        <w:ind w:left="1004" w:hanging="360"/>
      </w:pPr>
      <w:rPr>
        <w:rFonts w:ascii="Times New Roman" w:hAnsi="Times New Roman" w:hint="default"/>
        <w:b/>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45" w15:restartNumberingAfterBreak="0">
    <w:nsid w:val="70BA64FA"/>
    <w:multiLevelType w:val="hybridMultilevel"/>
    <w:tmpl w:val="3424B8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0" w:hanging="360"/>
      </w:pPr>
      <w:rPr>
        <w:rFonts w:ascii="Courier New" w:hAnsi="Courier New" w:cs="Courier New" w:hint="default"/>
      </w:rPr>
    </w:lvl>
    <w:lvl w:ilvl="2" w:tplc="04080005" w:tentative="1">
      <w:start w:val="1"/>
      <w:numFmt w:val="bullet"/>
      <w:lvlText w:val=""/>
      <w:lvlJc w:val="left"/>
      <w:pPr>
        <w:ind w:left="720" w:hanging="360"/>
      </w:pPr>
      <w:rPr>
        <w:rFonts w:ascii="Wingdings" w:hAnsi="Wingdings" w:hint="default"/>
      </w:rPr>
    </w:lvl>
    <w:lvl w:ilvl="3" w:tplc="04080001" w:tentative="1">
      <w:start w:val="1"/>
      <w:numFmt w:val="bullet"/>
      <w:lvlText w:val=""/>
      <w:lvlJc w:val="left"/>
      <w:pPr>
        <w:ind w:left="1440" w:hanging="360"/>
      </w:pPr>
      <w:rPr>
        <w:rFonts w:ascii="Symbol" w:hAnsi="Symbol" w:hint="default"/>
      </w:rPr>
    </w:lvl>
    <w:lvl w:ilvl="4" w:tplc="04080003" w:tentative="1">
      <w:start w:val="1"/>
      <w:numFmt w:val="bullet"/>
      <w:lvlText w:val="o"/>
      <w:lvlJc w:val="left"/>
      <w:pPr>
        <w:ind w:left="2160" w:hanging="360"/>
      </w:pPr>
      <w:rPr>
        <w:rFonts w:ascii="Courier New" w:hAnsi="Courier New" w:cs="Courier New" w:hint="default"/>
      </w:rPr>
    </w:lvl>
    <w:lvl w:ilvl="5" w:tplc="04080005" w:tentative="1">
      <w:start w:val="1"/>
      <w:numFmt w:val="bullet"/>
      <w:lvlText w:val=""/>
      <w:lvlJc w:val="left"/>
      <w:pPr>
        <w:ind w:left="2880" w:hanging="360"/>
      </w:pPr>
      <w:rPr>
        <w:rFonts w:ascii="Wingdings" w:hAnsi="Wingdings" w:hint="default"/>
      </w:rPr>
    </w:lvl>
    <w:lvl w:ilvl="6" w:tplc="04080001" w:tentative="1">
      <w:start w:val="1"/>
      <w:numFmt w:val="bullet"/>
      <w:lvlText w:val=""/>
      <w:lvlJc w:val="left"/>
      <w:pPr>
        <w:ind w:left="3600" w:hanging="360"/>
      </w:pPr>
      <w:rPr>
        <w:rFonts w:ascii="Symbol" w:hAnsi="Symbol" w:hint="default"/>
      </w:rPr>
    </w:lvl>
    <w:lvl w:ilvl="7" w:tplc="04080003" w:tentative="1">
      <w:start w:val="1"/>
      <w:numFmt w:val="bullet"/>
      <w:lvlText w:val="o"/>
      <w:lvlJc w:val="left"/>
      <w:pPr>
        <w:ind w:left="4320" w:hanging="360"/>
      </w:pPr>
      <w:rPr>
        <w:rFonts w:ascii="Courier New" w:hAnsi="Courier New" w:cs="Courier New" w:hint="default"/>
      </w:rPr>
    </w:lvl>
    <w:lvl w:ilvl="8" w:tplc="04080005" w:tentative="1">
      <w:start w:val="1"/>
      <w:numFmt w:val="bullet"/>
      <w:lvlText w:val=""/>
      <w:lvlJc w:val="left"/>
      <w:pPr>
        <w:ind w:left="5040" w:hanging="360"/>
      </w:pPr>
      <w:rPr>
        <w:rFonts w:ascii="Wingdings" w:hAnsi="Wingdings" w:hint="default"/>
      </w:rPr>
    </w:lvl>
  </w:abstractNum>
  <w:abstractNum w:abstractNumId="146" w15:restartNumberingAfterBreak="0">
    <w:nsid w:val="710C20DC"/>
    <w:multiLevelType w:val="hybridMultilevel"/>
    <w:tmpl w:val="F79A548C"/>
    <w:lvl w:ilvl="0" w:tplc="6FA8216E">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47" w15:restartNumberingAfterBreak="0">
    <w:nsid w:val="71186B9B"/>
    <w:multiLevelType w:val="hybridMultilevel"/>
    <w:tmpl w:val="BEE273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8" w15:restartNumberingAfterBreak="0">
    <w:nsid w:val="714B258E"/>
    <w:multiLevelType w:val="hybridMultilevel"/>
    <w:tmpl w:val="368E3B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9" w15:restartNumberingAfterBreak="0">
    <w:nsid w:val="717564B9"/>
    <w:multiLevelType w:val="hybridMultilevel"/>
    <w:tmpl w:val="AACCD524"/>
    <w:lvl w:ilvl="0" w:tplc="F4424872">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0" w15:restartNumberingAfterBreak="0">
    <w:nsid w:val="72491B82"/>
    <w:multiLevelType w:val="hybridMultilevel"/>
    <w:tmpl w:val="F06E56A8"/>
    <w:lvl w:ilvl="0" w:tplc="83ACDC54">
      <w:start w:val="1"/>
      <w:numFmt w:val="bullet"/>
      <w:lvlText w:val=""/>
      <w:lvlJc w:val="left"/>
      <w:pPr>
        <w:ind w:left="720" w:hanging="360"/>
      </w:pPr>
      <w:rPr>
        <w:rFonts w:ascii="Symbol" w:hAnsi="Symbol" w:cs="Times New Roman"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1" w15:restartNumberingAfterBreak="0">
    <w:nsid w:val="73100528"/>
    <w:multiLevelType w:val="multilevel"/>
    <w:tmpl w:val="3DECD060"/>
    <w:lvl w:ilvl="0">
      <w:start w:val="1"/>
      <w:numFmt w:val="decimal"/>
      <w:lvlText w:val="ΚΕΦΑΛΑΙΟ %1."/>
      <w:lvlJc w:val="left"/>
      <w:pPr>
        <w:tabs>
          <w:tab w:val="num" w:pos="0"/>
        </w:tabs>
        <w:ind w:left="0" w:firstLine="0"/>
      </w:pPr>
      <w:rPr>
        <w:rFonts w:ascii="Calibri" w:hAnsi="Calibri" w:hint="default"/>
        <w:b/>
        <w:i w:val="0"/>
        <w:caps/>
        <w:sz w:val="36"/>
      </w:rPr>
    </w:lvl>
    <w:lvl w:ilvl="1">
      <w:start w:val="1"/>
      <w:numFmt w:val="decimal"/>
      <w:lvlText w:val="%1.%2"/>
      <w:lvlJc w:val="left"/>
      <w:pPr>
        <w:ind w:left="0" w:firstLine="0"/>
      </w:pPr>
      <w:rPr>
        <w:rFonts w:ascii="Calibri" w:hAnsi="Calibri" w:hint="default"/>
        <w:b/>
        <w:i w:val="0"/>
        <w:caps w:val="0"/>
        <w:sz w:val="32"/>
      </w:rPr>
    </w:lvl>
    <w:lvl w:ilvl="2">
      <w:start w:val="1"/>
      <w:numFmt w:val="decimal"/>
      <w:lvlText w:val="%1.%2.%3"/>
      <w:lvlJc w:val="left"/>
      <w:pPr>
        <w:ind w:left="720" w:hanging="432"/>
      </w:pPr>
      <w:rPr>
        <w:rFonts w:ascii="Calibri" w:hAnsi="Calibri" w:hint="default"/>
        <w:b/>
        <w:i w:val="0"/>
        <w:sz w:val="28"/>
      </w:rPr>
    </w:lvl>
    <w:lvl w:ilvl="3">
      <w:start w:val="1"/>
      <w:numFmt w:val="decimal"/>
      <w:lvlText w:val="%1.%2.%3.%4"/>
      <w:lvlJc w:val="right"/>
      <w:pPr>
        <w:ind w:left="864" w:hanging="144"/>
      </w:pPr>
      <w:rPr>
        <w:rFonts w:ascii="Calibri" w:hAnsi="Calibri" w:hint="default"/>
        <w:sz w:val="24"/>
        <w:u w:val="none"/>
      </w:rPr>
    </w:lvl>
    <w:lvl w:ilvl="4">
      <w:start w:val="1"/>
      <w:numFmt w:val="decimal"/>
      <w:lvlText w:val="%1.%2.%3.%4.%5"/>
      <w:lvlJc w:val="left"/>
      <w:pPr>
        <w:ind w:left="1008" w:hanging="432"/>
      </w:pPr>
      <w:rPr>
        <w:rFonts w:ascii="Calibri" w:hAnsi="Calibri" w:hint="default"/>
        <w:b w:val="0"/>
        <w:i/>
        <w:sz w:val="22"/>
        <w:u w:val="single"/>
      </w:rPr>
    </w:lvl>
    <w:lvl w:ilvl="5">
      <w:start w:val="1"/>
      <w:numFmt w:val="lowerLetter"/>
      <w:pStyle w:val="6"/>
      <w:lvlText w:val="%6)"/>
      <w:lvlJc w:val="left"/>
      <w:pPr>
        <w:ind w:left="1152" w:hanging="432"/>
      </w:pPr>
      <w:rPr>
        <w:rFonts w:hint="default"/>
      </w:rPr>
    </w:lvl>
    <w:lvl w:ilvl="6">
      <w:start w:val="1"/>
      <w:numFmt w:val="lowerRoman"/>
      <w:pStyle w:val="7"/>
      <w:lvlText w:val="%7)"/>
      <w:lvlJc w:val="right"/>
      <w:pPr>
        <w:ind w:left="1296" w:hanging="288"/>
      </w:pPr>
      <w:rPr>
        <w:rFonts w:hint="default"/>
      </w:rPr>
    </w:lvl>
    <w:lvl w:ilvl="7">
      <w:start w:val="1"/>
      <w:numFmt w:val="lowerLetter"/>
      <w:pStyle w:val="8"/>
      <w:lvlText w:val="%8."/>
      <w:lvlJc w:val="left"/>
      <w:pPr>
        <w:ind w:left="1440" w:hanging="432"/>
      </w:pPr>
      <w:rPr>
        <w:rFonts w:hint="default"/>
      </w:rPr>
    </w:lvl>
    <w:lvl w:ilvl="8">
      <w:start w:val="1"/>
      <w:numFmt w:val="lowerRoman"/>
      <w:pStyle w:val="9"/>
      <w:lvlText w:val="%9."/>
      <w:lvlJc w:val="right"/>
      <w:pPr>
        <w:ind w:left="1584" w:hanging="144"/>
      </w:pPr>
      <w:rPr>
        <w:rFonts w:hint="default"/>
      </w:rPr>
    </w:lvl>
  </w:abstractNum>
  <w:abstractNum w:abstractNumId="152" w15:restartNumberingAfterBreak="0">
    <w:nsid w:val="73541E98"/>
    <w:multiLevelType w:val="hybridMultilevel"/>
    <w:tmpl w:val="0FC68E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3" w15:restartNumberingAfterBreak="0">
    <w:nsid w:val="735671E3"/>
    <w:multiLevelType w:val="singleLevel"/>
    <w:tmpl w:val="1DFC94C2"/>
    <w:lvl w:ilvl="0">
      <w:start w:val="1"/>
      <w:numFmt w:val="bullet"/>
      <w:lvlText w:val=""/>
      <w:lvlJc w:val="left"/>
      <w:pPr>
        <w:tabs>
          <w:tab w:val="num" w:pos="624"/>
        </w:tabs>
        <w:ind w:left="624" w:hanging="397"/>
      </w:pPr>
      <w:rPr>
        <w:rFonts w:ascii="Symbol" w:hAnsi="Symbol" w:hint="default"/>
      </w:rPr>
    </w:lvl>
  </w:abstractNum>
  <w:abstractNum w:abstractNumId="154" w15:restartNumberingAfterBreak="0">
    <w:nsid w:val="73A024E7"/>
    <w:multiLevelType w:val="hybridMultilevel"/>
    <w:tmpl w:val="E7FC3584"/>
    <w:lvl w:ilvl="0" w:tplc="7ADCB770">
      <w:start w:val="1"/>
      <w:numFmt w:val="bullet"/>
      <w:lvlText w:val="-"/>
      <w:lvlJc w:val="left"/>
      <w:pPr>
        <w:ind w:left="1287" w:hanging="360"/>
      </w:pPr>
      <w:rPr>
        <w:rFonts w:ascii="Times New Roman" w:eastAsia="Times New Roman" w:hAnsi="Times New Roman" w:hint="default"/>
        <w:color w:val="000000"/>
        <w:sz w:val="20"/>
        <w:szCs w:val="20"/>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55" w15:restartNumberingAfterBreak="0">
    <w:nsid w:val="76166B94"/>
    <w:multiLevelType w:val="hybridMultilevel"/>
    <w:tmpl w:val="DC0E7F1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15:restartNumberingAfterBreak="0">
    <w:nsid w:val="764E683C"/>
    <w:multiLevelType w:val="hybridMultilevel"/>
    <w:tmpl w:val="07860546"/>
    <w:lvl w:ilvl="0" w:tplc="FDF8BEC4">
      <w:start w:val="1"/>
      <w:numFmt w:val="bullet"/>
      <w:lvlText w:val="►"/>
      <w:lvlJc w:val="left"/>
      <w:pPr>
        <w:ind w:left="1440" w:hanging="360"/>
      </w:pPr>
      <w:rPr>
        <w:rFonts w:ascii="Arial Black" w:hAnsi="Arial Black" w:hint="default"/>
        <w:color w:val="auto"/>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7" w15:restartNumberingAfterBreak="0">
    <w:nsid w:val="78D25022"/>
    <w:multiLevelType w:val="hybridMultilevel"/>
    <w:tmpl w:val="5114E4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8" w15:restartNumberingAfterBreak="0">
    <w:nsid w:val="7C053009"/>
    <w:multiLevelType w:val="hybridMultilevel"/>
    <w:tmpl w:val="07602A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9" w15:restartNumberingAfterBreak="0">
    <w:nsid w:val="7CCC60C7"/>
    <w:multiLevelType w:val="hybridMultilevel"/>
    <w:tmpl w:val="12BE7F0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0" w15:restartNumberingAfterBreak="0">
    <w:nsid w:val="7D7B32BC"/>
    <w:multiLevelType w:val="hybridMultilevel"/>
    <w:tmpl w:val="28409F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1" w15:restartNumberingAfterBreak="0">
    <w:nsid w:val="7DAC784C"/>
    <w:multiLevelType w:val="hybridMultilevel"/>
    <w:tmpl w:val="CD2EF7D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2" w15:restartNumberingAfterBreak="0">
    <w:nsid w:val="7E5C5374"/>
    <w:multiLevelType w:val="hybridMultilevel"/>
    <w:tmpl w:val="B9520C6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3" w15:restartNumberingAfterBreak="0">
    <w:nsid w:val="7FE6757C"/>
    <w:multiLevelType w:val="hybridMultilevel"/>
    <w:tmpl w:val="64E08046"/>
    <w:lvl w:ilvl="0" w:tplc="DB9686C2">
      <w:start w:val="1"/>
      <w:numFmt w:val="bullet"/>
      <w:lvlText w:val="&gt;"/>
      <w:lvlJc w:val="left"/>
      <w:pPr>
        <w:ind w:left="1287" w:hanging="360"/>
      </w:pPr>
      <w:rPr>
        <w:rFonts w:ascii="Arial Black" w:hAnsi="Arial Black"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151"/>
  </w:num>
  <w:num w:numId="2">
    <w:abstractNumId w:val="2"/>
  </w:num>
  <w:num w:numId="3">
    <w:abstractNumId w:val="36"/>
  </w:num>
  <w:num w:numId="4">
    <w:abstractNumId w:val="37"/>
  </w:num>
  <w:num w:numId="5">
    <w:abstractNumId w:val="129"/>
  </w:num>
  <w:num w:numId="6">
    <w:abstractNumId w:val="142"/>
  </w:num>
  <w:num w:numId="7">
    <w:abstractNumId w:val="117"/>
  </w:num>
  <w:num w:numId="8">
    <w:abstractNumId w:val="5"/>
  </w:num>
  <w:num w:numId="9">
    <w:abstractNumId w:val="71"/>
  </w:num>
  <w:num w:numId="10">
    <w:abstractNumId w:val="122"/>
  </w:num>
  <w:num w:numId="11">
    <w:abstractNumId w:val="46"/>
  </w:num>
  <w:num w:numId="12">
    <w:abstractNumId w:val="41"/>
  </w:num>
  <w:num w:numId="13">
    <w:abstractNumId w:val="102"/>
  </w:num>
  <w:num w:numId="14">
    <w:abstractNumId w:val="155"/>
  </w:num>
  <w:num w:numId="15">
    <w:abstractNumId w:val="14"/>
  </w:num>
  <w:num w:numId="16">
    <w:abstractNumId w:val="38"/>
  </w:num>
  <w:num w:numId="17">
    <w:abstractNumId w:val="65"/>
  </w:num>
  <w:num w:numId="18">
    <w:abstractNumId w:val="62"/>
  </w:num>
  <w:num w:numId="19">
    <w:abstractNumId w:val="50"/>
  </w:num>
  <w:num w:numId="20">
    <w:abstractNumId w:val="141"/>
  </w:num>
  <w:num w:numId="21">
    <w:abstractNumId w:val="11"/>
  </w:num>
  <w:num w:numId="22">
    <w:abstractNumId w:val="110"/>
  </w:num>
  <w:num w:numId="23">
    <w:abstractNumId w:val="16"/>
  </w:num>
  <w:num w:numId="24">
    <w:abstractNumId w:val="42"/>
  </w:num>
  <w:num w:numId="25">
    <w:abstractNumId w:val="130"/>
  </w:num>
  <w:num w:numId="26">
    <w:abstractNumId w:val="56"/>
  </w:num>
  <w:num w:numId="27">
    <w:abstractNumId w:val="105"/>
  </w:num>
  <w:num w:numId="28">
    <w:abstractNumId w:val="54"/>
  </w:num>
  <w:num w:numId="29">
    <w:abstractNumId w:val="33"/>
  </w:num>
  <w:num w:numId="30">
    <w:abstractNumId w:val="1"/>
  </w:num>
  <w:num w:numId="31">
    <w:abstractNumId w:val="139"/>
  </w:num>
  <w:num w:numId="32">
    <w:abstractNumId w:val="160"/>
  </w:num>
  <w:num w:numId="33">
    <w:abstractNumId w:val="88"/>
  </w:num>
  <w:num w:numId="34">
    <w:abstractNumId w:val="96"/>
  </w:num>
  <w:num w:numId="35">
    <w:abstractNumId w:val="135"/>
  </w:num>
  <w:num w:numId="36">
    <w:abstractNumId w:val="12"/>
  </w:num>
  <w:num w:numId="37">
    <w:abstractNumId w:val="45"/>
  </w:num>
  <w:num w:numId="38">
    <w:abstractNumId w:val="144"/>
  </w:num>
  <w:num w:numId="39">
    <w:abstractNumId w:val="68"/>
  </w:num>
  <w:num w:numId="40">
    <w:abstractNumId w:val="153"/>
  </w:num>
  <w:num w:numId="41">
    <w:abstractNumId w:val="83"/>
  </w:num>
  <w:num w:numId="42">
    <w:abstractNumId w:val="103"/>
  </w:num>
  <w:num w:numId="43">
    <w:abstractNumId w:val="132"/>
  </w:num>
  <w:num w:numId="44">
    <w:abstractNumId w:val="119"/>
  </w:num>
  <w:num w:numId="45">
    <w:abstractNumId w:val="67"/>
  </w:num>
  <w:num w:numId="46">
    <w:abstractNumId w:val="95"/>
  </w:num>
  <w:num w:numId="47">
    <w:abstractNumId w:val="112"/>
  </w:num>
  <w:num w:numId="48">
    <w:abstractNumId w:val="79"/>
  </w:num>
  <w:num w:numId="49">
    <w:abstractNumId w:val="78"/>
  </w:num>
  <w:num w:numId="50">
    <w:abstractNumId w:val="64"/>
  </w:num>
  <w:num w:numId="51">
    <w:abstractNumId w:val="17"/>
  </w:num>
  <w:num w:numId="52">
    <w:abstractNumId w:val="163"/>
  </w:num>
  <w:num w:numId="53">
    <w:abstractNumId w:val="43"/>
  </w:num>
  <w:num w:numId="54">
    <w:abstractNumId w:val="63"/>
  </w:num>
  <w:num w:numId="55">
    <w:abstractNumId w:val="146"/>
  </w:num>
  <w:num w:numId="56">
    <w:abstractNumId w:val="108"/>
  </w:num>
  <w:num w:numId="57">
    <w:abstractNumId w:val="47"/>
  </w:num>
  <w:num w:numId="58">
    <w:abstractNumId w:val="30"/>
  </w:num>
  <w:num w:numId="59">
    <w:abstractNumId w:val="92"/>
  </w:num>
  <w:num w:numId="60">
    <w:abstractNumId w:val="140"/>
  </w:num>
  <w:num w:numId="61">
    <w:abstractNumId w:val="136"/>
  </w:num>
  <w:num w:numId="62">
    <w:abstractNumId w:val="61"/>
  </w:num>
  <w:num w:numId="63">
    <w:abstractNumId w:val="48"/>
  </w:num>
  <w:num w:numId="64">
    <w:abstractNumId w:val="107"/>
  </w:num>
  <w:num w:numId="65">
    <w:abstractNumId w:val="53"/>
  </w:num>
  <w:num w:numId="66">
    <w:abstractNumId w:val="161"/>
  </w:num>
  <w:num w:numId="67">
    <w:abstractNumId w:val="24"/>
  </w:num>
  <w:num w:numId="68">
    <w:abstractNumId w:val="85"/>
  </w:num>
  <w:num w:numId="69">
    <w:abstractNumId w:val="127"/>
  </w:num>
  <w:num w:numId="70">
    <w:abstractNumId w:val="157"/>
  </w:num>
  <w:num w:numId="71">
    <w:abstractNumId w:val="89"/>
  </w:num>
  <w:num w:numId="72">
    <w:abstractNumId w:val="27"/>
  </w:num>
  <w:num w:numId="73">
    <w:abstractNumId w:val="84"/>
  </w:num>
  <w:num w:numId="74">
    <w:abstractNumId w:val="111"/>
  </w:num>
  <w:num w:numId="75">
    <w:abstractNumId w:val="6"/>
  </w:num>
  <w:num w:numId="76">
    <w:abstractNumId w:val="9"/>
  </w:num>
  <w:num w:numId="77">
    <w:abstractNumId w:val="77"/>
  </w:num>
  <w:num w:numId="78">
    <w:abstractNumId w:val="150"/>
  </w:num>
  <w:num w:numId="79">
    <w:abstractNumId w:val="60"/>
  </w:num>
  <w:num w:numId="80">
    <w:abstractNumId w:val="100"/>
  </w:num>
  <w:num w:numId="81">
    <w:abstractNumId w:val="116"/>
  </w:num>
  <w:num w:numId="82">
    <w:abstractNumId w:val="4"/>
  </w:num>
  <w:num w:numId="83">
    <w:abstractNumId w:val="123"/>
  </w:num>
  <w:num w:numId="84">
    <w:abstractNumId w:val="25"/>
  </w:num>
  <w:num w:numId="85">
    <w:abstractNumId w:val="34"/>
  </w:num>
  <w:num w:numId="86">
    <w:abstractNumId w:val="3"/>
  </w:num>
  <w:num w:numId="87">
    <w:abstractNumId w:val="145"/>
  </w:num>
  <w:num w:numId="88">
    <w:abstractNumId w:val="28"/>
  </w:num>
  <w:num w:numId="89">
    <w:abstractNumId w:val="55"/>
  </w:num>
  <w:num w:numId="90">
    <w:abstractNumId w:val="49"/>
  </w:num>
  <w:num w:numId="91">
    <w:abstractNumId w:val="113"/>
  </w:num>
  <w:num w:numId="92">
    <w:abstractNumId w:val="70"/>
  </w:num>
  <w:num w:numId="93">
    <w:abstractNumId w:val="99"/>
  </w:num>
  <w:num w:numId="94">
    <w:abstractNumId w:val="93"/>
  </w:num>
  <w:num w:numId="95">
    <w:abstractNumId w:val="58"/>
  </w:num>
  <w:num w:numId="96">
    <w:abstractNumId w:val="131"/>
  </w:num>
  <w:num w:numId="97">
    <w:abstractNumId w:val="121"/>
  </w:num>
  <w:num w:numId="98">
    <w:abstractNumId w:val="128"/>
  </w:num>
  <w:num w:numId="99">
    <w:abstractNumId w:val="104"/>
  </w:num>
  <w:num w:numId="100">
    <w:abstractNumId w:val="10"/>
  </w:num>
  <w:num w:numId="101">
    <w:abstractNumId w:val="72"/>
  </w:num>
  <w:num w:numId="102">
    <w:abstractNumId w:val="8"/>
  </w:num>
  <w:num w:numId="103">
    <w:abstractNumId w:val="13"/>
  </w:num>
  <w:num w:numId="104">
    <w:abstractNumId w:val="59"/>
  </w:num>
  <w:num w:numId="105">
    <w:abstractNumId w:val="21"/>
  </w:num>
  <w:num w:numId="106">
    <w:abstractNumId w:val="18"/>
  </w:num>
  <w:num w:numId="107">
    <w:abstractNumId w:val="66"/>
  </w:num>
  <w:num w:numId="108">
    <w:abstractNumId w:val="156"/>
  </w:num>
  <w:num w:numId="109">
    <w:abstractNumId w:val="106"/>
  </w:num>
  <w:num w:numId="110">
    <w:abstractNumId w:val="90"/>
  </w:num>
  <w:num w:numId="111">
    <w:abstractNumId w:val="124"/>
  </w:num>
  <w:num w:numId="112">
    <w:abstractNumId w:val="22"/>
  </w:num>
  <w:num w:numId="113">
    <w:abstractNumId w:val="152"/>
  </w:num>
  <w:num w:numId="114">
    <w:abstractNumId w:val="86"/>
  </w:num>
  <w:num w:numId="115">
    <w:abstractNumId w:val="32"/>
  </w:num>
  <w:num w:numId="116">
    <w:abstractNumId w:val="76"/>
  </w:num>
  <w:num w:numId="117">
    <w:abstractNumId w:val="143"/>
  </w:num>
  <w:num w:numId="118">
    <w:abstractNumId w:val="134"/>
  </w:num>
  <w:num w:numId="119">
    <w:abstractNumId w:val="75"/>
  </w:num>
  <w:num w:numId="120">
    <w:abstractNumId w:val="138"/>
  </w:num>
  <w:num w:numId="121">
    <w:abstractNumId w:val="19"/>
  </w:num>
  <w:num w:numId="122">
    <w:abstractNumId w:val="158"/>
  </w:num>
  <w:num w:numId="123">
    <w:abstractNumId w:val="114"/>
  </w:num>
  <w:num w:numId="124">
    <w:abstractNumId w:val="7"/>
  </w:num>
  <w:num w:numId="125">
    <w:abstractNumId w:val="148"/>
  </w:num>
  <w:num w:numId="126">
    <w:abstractNumId w:val="80"/>
  </w:num>
  <w:num w:numId="127">
    <w:abstractNumId w:val="81"/>
  </w:num>
  <w:num w:numId="128">
    <w:abstractNumId w:val="29"/>
  </w:num>
  <w:num w:numId="129">
    <w:abstractNumId w:val="97"/>
  </w:num>
  <w:num w:numId="130">
    <w:abstractNumId w:val="159"/>
  </w:num>
  <w:num w:numId="131">
    <w:abstractNumId w:val="31"/>
  </w:num>
  <w:num w:numId="132">
    <w:abstractNumId w:val="94"/>
  </w:num>
  <w:num w:numId="133">
    <w:abstractNumId w:val="44"/>
  </w:num>
  <w:num w:numId="134">
    <w:abstractNumId w:val="87"/>
  </w:num>
  <w:num w:numId="135">
    <w:abstractNumId w:val="118"/>
  </w:num>
  <w:num w:numId="136">
    <w:abstractNumId w:val="115"/>
  </w:num>
  <w:num w:numId="137">
    <w:abstractNumId w:val="20"/>
  </w:num>
  <w:num w:numId="138">
    <w:abstractNumId w:val="40"/>
  </w:num>
  <w:num w:numId="139">
    <w:abstractNumId w:val="69"/>
  </w:num>
  <w:num w:numId="140">
    <w:abstractNumId w:val="126"/>
  </w:num>
  <w:num w:numId="141">
    <w:abstractNumId w:val="26"/>
  </w:num>
  <w:num w:numId="142">
    <w:abstractNumId w:val="39"/>
  </w:num>
  <w:num w:numId="143">
    <w:abstractNumId w:val="120"/>
  </w:num>
  <w:num w:numId="144">
    <w:abstractNumId w:val="101"/>
  </w:num>
  <w:num w:numId="145">
    <w:abstractNumId w:val="91"/>
  </w:num>
  <w:num w:numId="146">
    <w:abstractNumId w:val="0"/>
  </w:num>
  <w:num w:numId="147">
    <w:abstractNumId w:val="125"/>
  </w:num>
  <w:num w:numId="148">
    <w:abstractNumId w:val="73"/>
  </w:num>
  <w:num w:numId="149">
    <w:abstractNumId w:val="98"/>
  </w:num>
  <w:num w:numId="150">
    <w:abstractNumId w:val="51"/>
  </w:num>
  <w:num w:numId="151">
    <w:abstractNumId w:val="74"/>
  </w:num>
  <w:num w:numId="152">
    <w:abstractNumId w:val="52"/>
  </w:num>
  <w:num w:numId="153">
    <w:abstractNumId w:val="109"/>
  </w:num>
  <w:num w:numId="154">
    <w:abstractNumId w:val="35"/>
  </w:num>
  <w:num w:numId="155">
    <w:abstractNumId w:val="154"/>
  </w:num>
  <w:num w:numId="156">
    <w:abstractNumId w:val="82"/>
  </w:num>
  <w:num w:numId="157">
    <w:abstractNumId w:val="149"/>
  </w:num>
  <w:num w:numId="158">
    <w:abstractNumId w:val="162"/>
  </w:num>
  <w:num w:numId="159">
    <w:abstractNumId w:val="15"/>
  </w:num>
  <w:num w:numId="160">
    <w:abstractNumId w:val="133"/>
  </w:num>
  <w:num w:numId="161">
    <w:abstractNumId w:val="57"/>
  </w:num>
  <w:num w:numId="162">
    <w:abstractNumId w:val="147"/>
  </w:num>
  <w:num w:numId="163">
    <w:abstractNumId w:val="137"/>
  </w:num>
  <w:num w:numId="164">
    <w:abstractNumId w:val="23"/>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F66"/>
    <w:rsid w:val="00000323"/>
    <w:rsid w:val="000003F2"/>
    <w:rsid w:val="00001440"/>
    <w:rsid w:val="000025C7"/>
    <w:rsid w:val="00002704"/>
    <w:rsid w:val="00003536"/>
    <w:rsid w:val="00005BDF"/>
    <w:rsid w:val="00006BE6"/>
    <w:rsid w:val="000072A4"/>
    <w:rsid w:val="00011736"/>
    <w:rsid w:val="00011861"/>
    <w:rsid w:val="00011D0E"/>
    <w:rsid w:val="000127CF"/>
    <w:rsid w:val="00013002"/>
    <w:rsid w:val="00013048"/>
    <w:rsid w:val="000145AC"/>
    <w:rsid w:val="00016A95"/>
    <w:rsid w:val="00017645"/>
    <w:rsid w:val="00017872"/>
    <w:rsid w:val="00017C4B"/>
    <w:rsid w:val="000200FA"/>
    <w:rsid w:val="00020917"/>
    <w:rsid w:val="00020EB2"/>
    <w:rsid w:val="00021341"/>
    <w:rsid w:val="00021650"/>
    <w:rsid w:val="00021F53"/>
    <w:rsid w:val="000233F4"/>
    <w:rsid w:val="0002378E"/>
    <w:rsid w:val="00024B94"/>
    <w:rsid w:val="0002610F"/>
    <w:rsid w:val="000261F2"/>
    <w:rsid w:val="00031323"/>
    <w:rsid w:val="00032558"/>
    <w:rsid w:val="00032E40"/>
    <w:rsid w:val="00033F35"/>
    <w:rsid w:val="000352AB"/>
    <w:rsid w:val="000355B9"/>
    <w:rsid w:val="000358E6"/>
    <w:rsid w:val="000368A5"/>
    <w:rsid w:val="000378AC"/>
    <w:rsid w:val="0004000B"/>
    <w:rsid w:val="0004235F"/>
    <w:rsid w:val="00043A81"/>
    <w:rsid w:val="00044DDD"/>
    <w:rsid w:val="00045157"/>
    <w:rsid w:val="00050208"/>
    <w:rsid w:val="000520A2"/>
    <w:rsid w:val="00052C42"/>
    <w:rsid w:val="00056AA6"/>
    <w:rsid w:val="00057255"/>
    <w:rsid w:val="00057BF0"/>
    <w:rsid w:val="000603D0"/>
    <w:rsid w:val="00060969"/>
    <w:rsid w:val="00061BAC"/>
    <w:rsid w:val="000629E5"/>
    <w:rsid w:val="000632B3"/>
    <w:rsid w:val="00065F2B"/>
    <w:rsid w:val="00066B18"/>
    <w:rsid w:val="000671DE"/>
    <w:rsid w:val="00071ED2"/>
    <w:rsid w:val="0007292B"/>
    <w:rsid w:val="00073F75"/>
    <w:rsid w:val="000751AB"/>
    <w:rsid w:val="00076143"/>
    <w:rsid w:val="00080146"/>
    <w:rsid w:val="000834F9"/>
    <w:rsid w:val="0008506C"/>
    <w:rsid w:val="00085B42"/>
    <w:rsid w:val="00086727"/>
    <w:rsid w:val="00090194"/>
    <w:rsid w:val="0009031A"/>
    <w:rsid w:val="00092330"/>
    <w:rsid w:val="000928A2"/>
    <w:rsid w:val="00095C32"/>
    <w:rsid w:val="00096DCC"/>
    <w:rsid w:val="000A1004"/>
    <w:rsid w:val="000A1319"/>
    <w:rsid w:val="000A1952"/>
    <w:rsid w:val="000A20C6"/>
    <w:rsid w:val="000A2DFC"/>
    <w:rsid w:val="000A42AC"/>
    <w:rsid w:val="000A4B8C"/>
    <w:rsid w:val="000A66BB"/>
    <w:rsid w:val="000A7E43"/>
    <w:rsid w:val="000B02ED"/>
    <w:rsid w:val="000B4D34"/>
    <w:rsid w:val="000C0709"/>
    <w:rsid w:val="000C0826"/>
    <w:rsid w:val="000C0AB0"/>
    <w:rsid w:val="000C3565"/>
    <w:rsid w:val="000C544E"/>
    <w:rsid w:val="000D00A2"/>
    <w:rsid w:val="000D1672"/>
    <w:rsid w:val="000D1E1B"/>
    <w:rsid w:val="000D4E62"/>
    <w:rsid w:val="000D7ADE"/>
    <w:rsid w:val="000E2069"/>
    <w:rsid w:val="000E2748"/>
    <w:rsid w:val="000E2C44"/>
    <w:rsid w:val="000E31CA"/>
    <w:rsid w:val="000E358B"/>
    <w:rsid w:val="000E35FE"/>
    <w:rsid w:val="000E379F"/>
    <w:rsid w:val="000E3D9F"/>
    <w:rsid w:val="000E624F"/>
    <w:rsid w:val="000E6EE2"/>
    <w:rsid w:val="000F39B2"/>
    <w:rsid w:val="000F3B69"/>
    <w:rsid w:val="000F5556"/>
    <w:rsid w:val="000F5E20"/>
    <w:rsid w:val="000F75B9"/>
    <w:rsid w:val="000F7801"/>
    <w:rsid w:val="001024CA"/>
    <w:rsid w:val="00102B43"/>
    <w:rsid w:val="00102D78"/>
    <w:rsid w:val="00102E47"/>
    <w:rsid w:val="001039CC"/>
    <w:rsid w:val="00106DF0"/>
    <w:rsid w:val="00106F58"/>
    <w:rsid w:val="00107678"/>
    <w:rsid w:val="00110908"/>
    <w:rsid w:val="00110A3F"/>
    <w:rsid w:val="00110BDA"/>
    <w:rsid w:val="00111718"/>
    <w:rsid w:val="00112930"/>
    <w:rsid w:val="00113786"/>
    <w:rsid w:val="00114362"/>
    <w:rsid w:val="00115017"/>
    <w:rsid w:val="00120442"/>
    <w:rsid w:val="001236E1"/>
    <w:rsid w:val="00124984"/>
    <w:rsid w:val="00124D71"/>
    <w:rsid w:val="00132893"/>
    <w:rsid w:val="00134456"/>
    <w:rsid w:val="001348D7"/>
    <w:rsid w:val="00135FDC"/>
    <w:rsid w:val="001418B7"/>
    <w:rsid w:val="00141CAA"/>
    <w:rsid w:val="00144DE9"/>
    <w:rsid w:val="00147058"/>
    <w:rsid w:val="001535D7"/>
    <w:rsid w:val="001538B1"/>
    <w:rsid w:val="001565B8"/>
    <w:rsid w:val="00161359"/>
    <w:rsid w:val="00161FF2"/>
    <w:rsid w:val="00162997"/>
    <w:rsid w:val="00163620"/>
    <w:rsid w:val="00165CA4"/>
    <w:rsid w:val="00166E93"/>
    <w:rsid w:val="00167379"/>
    <w:rsid w:val="001700DC"/>
    <w:rsid w:val="0017082E"/>
    <w:rsid w:val="001726E0"/>
    <w:rsid w:val="00172CCB"/>
    <w:rsid w:val="00174258"/>
    <w:rsid w:val="00174421"/>
    <w:rsid w:val="00174941"/>
    <w:rsid w:val="0017569E"/>
    <w:rsid w:val="0017614F"/>
    <w:rsid w:val="00182030"/>
    <w:rsid w:val="00182DA9"/>
    <w:rsid w:val="00182F06"/>
    <w:rsid w:val="00190238"/>
    <w:rsid w:val="00190EA8"/>
    <w:rsid w:val="001922F3"/>
    <w:rsid w:val="00194DE5"/>
    <w:rsid w:val="00195B0A"/>
    <w:rsid w:val="00195E99"/>
    <w:rsid w:val="00196400"/>
    <w:rsid w:val="00196C39"/>
    <w:rsid w:val="001A00BC"/>
    <w:rsid w:val="001A0456"/>
    <w:rsid w:val="001A06C1"/>
    <w:rsid w:val="001A1084"/>
    <w:rsid w:val="001A11E5"/>
    <w:rsid w:val="001A3F85"/>
    <w:rsid w:val="001A41A6"/>
    <w:rsid w:val="001A4F85"/>
    <w:rsid w:val="001A5278"/>
    <w:rsid w:val="001A5D95"/>
    <w:rsid w:val="001A6958"/>
    <w:rsid w:val="001B1D5E"/>
    <w:rsid w:val="001B2990"/>
    <w:rsid w:val="001B2DC6"/>
    <w:rsid w:val="001B2E38"/>
    <w:rsid w:val="001B3865"/>
    <w:rsid w:val="001B6765"/>
    <w:rsid w:val="001C1088"/>
    <w:rsid w:val="001C195A"/>
    <w:rsid w:val="001C24A6"/>
    <w:rsid w:val="001C2EC4"/>
    <w:rsid w:val="001C44B5"/>
    <w:rsid w:val="001C44E7"/>
    <w:rsid w:val="001C7CF9"/>
    <w:rsid w:val="001D0084"/>
    <w:rsid w:val="001D1F11"/>
    <w:rsid w:val="001D2045"/>
    <w:rsid w:val="001D274B"/>
    <w:rsid w:val="001D33A4"/>
    <w:rsid w:val="001E026F"/>
    <w:rsid w:val="001E2275"/>
    <w:rsid w:val="001E378A"/>
    <w:rsid w:val="001E48CC"/>
    <w:rsid w:val="001E59E5"/>
    <w:rsid w:val="001E6CB7"/>
    <w:rsid w:val="001E72D2"/>
    <w:rsid w:val="001E732D"/>
    <w:rsid w:val="001F06DA"/>
    <w:rsid w:val="001F0B60"/>
    <w:rsid w:val="001F26CD"/>
    <w:rsid w:val="001F38F2"/>
    <w:rsid w:val="001F4AF7"/>
    <w:rsid w:val="00201A1B"/>
    <w:rsid w:val="0020276A"/>
    <w:rsid w:val="0020396A"/>
    <w:rsid w:val="00203BBC"/>
    <w:rsid w:val="00205C8E"/>
    <w:rsid w:val="00207D4D"/>
    <w:rsid w:val="002102A7"/>
    <w:rsid w:val="002117DF"/>
    <w:rsid w:val="0021248D"/>
    <w:rsid w:val="002143F3"/>
    <w:rsid w:val="00214550"/>
    <w:rsid w:val="00214ED1"/>
    <w:rsid w:val="00216046"/>
    <w:rsid w:val="00216482"/>
    <w:rsid w:val="002173AF"/>
    <w:rsid w:val="002213C4"/>
    <w:rsid w:val="00221A8F"/>
    <w:rsid w:val="00226790"/>
    <w:rsid w:val="00227FA0"/>
    <w:rsid w:val="0023187D"/>
    <w:rsid w:val="002323A4"/>
    <w:rsid w:val="0023292D"/>
    <w:rsid w:val="00235045"/>
    <w:rsid w:val="00235BBB"/>
    <w:rsid w:val="00236546"/>
    <w:rsid w:val="002376C3"/>
    <w:rsid w:val="002425ED"/>
    <w:rsid w:val="00247778"/>
    <w:rsid w:val="00252B17"/>
    <w:rsid w:val="00256D3E"/>
    <w:rsid w:val="00257309"/>
    <w:rsid w:val="00257C5E"/>
    <w:rsid w:val="002600D0"/>
    <w:rsid w:val="002604D5"/>
    <w:rsid w:val="00260931"/>
    <w:rsid w:val="00261A4C"/>
    <w:rsid w:val="00262819"/>
    <w:rsid w:val="0026420D"/>
    <w:rsid w:val="002677F8"/>
    <w:rsid w:val="00267AED"/>
    <w:rsid w:val="002712A2"/>
    <w:rsid w:val="00271ADF"/>
    <w:rsid w:val="00275256"/>
    <w:rsid w:val="002759DF"/>
    <w:rsid w:val="00275C6C"/>
    <w:rsid w:val="0027739D"/>
    <w:rsid w:val="00280548"/>
    <w:rsid w:val="002813D0"/>
    <w:rsid w:val="002824FE"/>
    <w:rsid w:val="0028324B"/>
    <w:rsid w:val="002848FC"/>
    <w:rsid w:val="00285310"/>
    <w:rsid w:val="002874FE"/>
    <w:rsid w:val="00290090"/>
    <w:rsid w:val="00291902"/>
    <w:rsid w:val="00292062"/>
    <w:rsid w:val="00292252"/>
    <w:rsid w:val="002948DB"/>
    <w:rsid w:val="00296D93"/>
    <w:rsid w:val="002A1FBC"/>
    <w:rsid w:val="002A2696"/>
    <w:rsid w:val="002A28D9"/>
    <w:rsid w:val="002A3DDB"/>
    <w:rsid w:val="002A40A9"/>
    <w:rsid w:val="002A5800"/>
    <w:rsid w:val="002A639C"/>
    <w:rsid w:val="002A6E1A"/>
    <w:rsid w:val="002A73A2"/>
    <w:rsid w:val="002B4191"/>
    <w:rsid w:val="002B516A"/>
    <w:rsid w:val="002B61E1"/>
    <w:rsid w:val="002B7036"/>
    <w:rsid w:val="002C1A0A"/>
    <w:rsid w:val="002C203A"/>
    <w:rsid w:val="002C211F"/>
    <w:rsid w:val="002C39E3"/>
    <w:rsid w:val="002C6C86"/>
    <w:rsid w:val="002D0337"/>
    <w:rsid w:val="002D1041"/>
    <w:rsid w:val="002D1202"/>
    <w:rsid w:val="002D344C"/>
    <w:rsid w:val="002D419A"/>
    <w:rsid w:val="002D7917"/>
    <w:rsid w:val="002E0ADF"/>
    <w:rsid w:val="002E1FC0"/>
    <w:rsid w:val="002E2AD5"/>
    <w:rsid w:val="002E2CD0"/>
    <w:rsid w:val="002E30F9"/>
    <w:rsid w:val="002E4B8E"/>
    <w:rsid w:val="002E4D5F"/>
    <w:rsid w:val="002E501D"/>
    <w:rsid w:val="002E529E"/>
    <w:rsid w:val="002E5BB4"/>
    <w:rsid w:val="002E6840"/>
    <w:rsid w:val="002E704C"/>
    <w:rsid w:val="002E7F25"/>
    <w:rsid w:val="002E7F81"/>
    <w:rsid w:val="002F1C6D"/>
    <w:rsid w:val="002F24A3"/>
    <w:rsid w:val="002F4FF5"/>
    <w:rsid w:val="002F6004"/>
    <w:rsid w:val="00300A93"/>
    <w:rsid w:val="003052C5"/>
    <w:rsid w:val="003054B9"/>
    <w:rsid w:val="00305C3E"/>
    <w:rsid w:val="0030712C"/>
    <w:rsid w:val="003107A3"/>
    <w:rsid w:val="00311E66"/>
    <w:rsid w:val="003126DF"/>
    <w:rsid w:val="003128F5"/>
    <w:rsid w:val="00313273"/>
    <w:rsid w:val="00315A7F"/>
    <w:rsid w:val="00316612"/>
    <w:rsid w:val="00317CC1"/>
    <w:rsid w:val="00317EE5"/>
    <w:rsid w:val="003213F3"/>
    <w:rsid w:val="00321E40"/>
    <w:rsid w:val="00322FDC"/>
    <w:rsid w:val="003237A9"/>
    <w:rsid w:val="0032384B"/>
    <w:rsid w:val="00323C6D"/>
    <w:rsid w:val="00323DAD"/>
    <w:rsid w:val="00331E3C"/>
    <w:rsid w:val="0033284D"/>
    <w:rsid w:val="003334CF"/>
    <w:rsid w:val="0033702F"/>
    <w:rsid w:val="00342844"/>
    <w:rsid w:val="00342A06"/>
    <w:rsid w:val="00346DC8"/>
    <w:rsid w:val="00347397"/>
    <w:rsid w:val="003473A8"/>
    <w:rsid w:val="00347DBA"/>
    <w:rsid w:val="00350A82"/>
    <w:rsid w:val="00350AD9"/>
    <w:rsid w:val="00352AF4"/>
    <w:rsid w:val="00352FC8"/>
    <w:rsid w:val="00353FAC"/>
    <w:rsid w:val="0035671E"/>
    <w:rsid w:val="003575F4"/>
    <w:rsid w:val="00362E75"/>
    <w:rsid w:val="00363A16"/>
    <w:rsid w:val="0036718D"/>
    <w:rsid w:val="003724AA"/>
    <w:rsid w:val="003724CD"/>
    <w:rsid w:val="00372912"/>
    <w:rsid w:val="00375A18"/>
    <w:rsid w:val="0037684A"/>
    <w:rsid w:val="00382B70"/>
    <w:rsid w:val="003835FE"/>
    <w:rsid w:val="00384E8E"/>
    <w:rsid w:val="003851A1"/>
    <w:rsid w:val="003865E1"/>
    <w:rsid w:val="00386F59"/>
    <w:rsid w:val="0038797F"/>
    <w:rsid w:val="00390914"/>
    <w:rsid w:val="00391525"/>
    <w:rsid w:val="00391833"/>
    <w:rsid w:val="003924EF"/>
    <w:rsid w:val="003931CC"/>
    <w:rsid w:val="00393CCF"/>
    <w:rsid w:val="00393D68"/>
    <w:rsid w:val="0039434A"/>
    <w:rsid w:val="003963E1"/>
    <w:rsid w:val="003A0B20"/>
    <w:rsid w:val="003A37AA"/>
    <w:rsid w:val="003A3D2C"/>
    <w:rsid w:val="003A3DFD"/>
    <w:rsid w:val="003A4057"/>
    <w:rsid w:val="003A45C9"/>
    <w:rsid w:val="003A605C"/>
    <w:rsid w:val="003B12A5"/>
    <w:rsid w:val="003B4213"/>
    <w:rsid w:val="003B50DA"/>
    <w:rsid w:val="003B5703"/>
    <w:rsid w:val="003B612E"/>
    <w:rsid w:val="003B6E1C"/>
    <w:rsid w:val="003C01DE"/>
    <w:rsid w:val="003C0BA9"/>
    <w:rsid w:val="003C0D70"/>
    <w:rsid w:val="003C0FFD"/>
    <w:rsid w:val="003C2539"/>
    <w:rsid w:val="003C28FE"/>
    <w:rsid w:val="003C3BCF"/>
    <w:rsid w:val="003C4078"/>
    <w:rsid w:val="003C44FD"/>
    <w:rsid w:val="003C4DF0"/>
    <w:rsid w:val="003C4E70"/>
    <w:rsid w:val="003C6A22"/>
    <w:rsid w:val="003D038B"/>
    <w:rsid w:val="003D080C"/>
    <w:rsid w:val="003D0DBD"/>
    <w:rsid w:val="003D50E1"/>
    <w:rsid w:val="003D5878"/>
    <w:rsid w:val="003D666B"/>
    <w:rsid w:val="003D675D"/>
    <w:rsid w:val="003D6F97"/>
    <w:rsid w:val="003E0694"/>
    <w:rsid w:val="003E0E0E"/>
    <w:rsid w:val="003E0E99"/>
    <w:rsid w:val="003E1484"/>
    <w:rsid w:val="003E1DC6"/>
    <w:rsid w:val="003E2402"/>
    <w:rsid w:val="003E3EB6"/>
    <w:rsid w:val="003E401F"/>
    <w:rsid w:val="003E4A7C"/>
    <w:rsid w:val="003E510E"/>
    <w:rsid w:val="003F008C"/>
    <w:rsid w:val="003F15A7"/>
    <w:rsid w:val="003F1FF3"/>
    <w:rsid w:val="003F27B5"/>
    <w:rsid w:val="003F417F"/>
    <w:rsid w:val="003F4CD5"/>
    <w:rsid w:val="003F58BB"/>
    <w:rsid w:val="0040078B"/>
    <w:rsid w:val="00401B35"/>
    <w:rsid w:val="00404C7A"/>
    <w:rsid w:val="0040563D"/>
    <w:rsid w:val="0040684D"/>
    <w:rsid w:val="00407516"/>
    <w:rsid w:val="004100F6"/>
    <w:rsid w:val="00410781"/>
    <w:rsid w:val="004116F4"/>
    <w:rsid w:val="00412726"/>
    <w:rsid w:val="00412F8F"/>
    <w:rsid w:val="0041444B"/>
    <w:rsid w:val="00417527"/>
    <w:rsid w:val="004203E8"/>
    <w:rsid w:val="00420B6F"/>
    <w:rsid w:val="004232BB"/>
    <w:rsid w:val="004239A3"/>
    <w:rsid w:val="00423EC4"/>
    <w:rsid w:val="00423FE2"/>
    <w:rsid w:val="00424723"/>
    <w:rsid w:val="00425499"/>
    <w:rsid w:val="0043031F"/>
    <w:rsid w:val="00431624"/>
    <w:rsid w:val="00433B8C"/>
    <w:rsid w:val="004340EF"/>
    <w:rsid w:val="004346B7"/>
    <w:rsid w:val="004346FD"/>
    <w:rsid w:val="004350EF"/>
    <w:rsid w:val="0043706D"/>
    <w:rsid w:val="0043725C"/>
    <w:rsid w:val="004373CB"/>
    <w:rsid w:val="00437C9F"/>
    <w:rsid w:val="00437FA7"/>
    <w:rsid w:val="0044068C"/>
    <w:rsid w:val="00442957"/>
    <w:rsid w:val="00443867"/>
    <w:rsid w:val="00444C47"/>
    <w:rsid w:val="00444D29"/>
    <w:rsid w:val="00445AB4"/>
    <w:rsid w:val="004501F8"/>
    <w:rsid w:val="00453CA4"/>
    <w:rsid w:val="00453CD6"/>
    <w:rsid w:val="00455278"/>
    <w:rsid w:val="004568C6"/>
    <w:rsid w:val="0045754A"/>
    <w:rsid w:val="004579DB"/>
    <w:rsid w:val="00457FB4"/>
    <w:rsid w:val="00460739"/>
    <w:rsid w:val="0046077C"/>
    <w:rsid w:val="00460969"/>
    <w:rsid w:val="0046241F"/>
    <w:rsid w:val="0046356A"/>
    <w:rsid w:val="00467A89"/>
    <w:rsid w:val="00470263"/>
    <w:rsid w:val="00472D62"/>
    <w:rsid w:val="00472E3F"/>
    <w:rsid w:val="00474C8A"/>
    <w:rsid w:val="00475E1A"/>
    <w:rsid w:val="0047663C"/>
    <w:rsid w:val="00476867"/>
    <w:rsid w:val="004772C0"/>
    <w:rsid w:val="00480B84"/>
    <w:rsid w:val="00480D87"/>
    <w:rsid w:val="004810CE"/>
    <w:rsid w:val="00482511"/>
    <w:rsid w:val="00482E0C"/>
    <w:rsid w:val="004840E1"/>
    <w:rsid w:val="004849B9"/>
    <w:rsid w:val="00485A94"/>
    <w:rsid w:val="00492756"/>
    <w:rsid w:val="004950EC"/>
    <w:rsid w:val="00495A72"/>
    <w:rsid w:val="004A18B5"/>
    <w:rsid w:val="004A19A8"/>
    <w:rsid w:val="004A1E86"/>
    <w:rsid w:val="004A21C8"/>
    <w:rsid w:val="004A21FD"/>
    <w:rsid w:val="004A2775"/>
    <w:rsid w:val="004A3189"/>
    <w:rsid w:val="004A694C"/>
    <w:rsid w:val="004A75AA"/>
    <w:rsid w:val="004A7C76"/>
    <w:rsid w:val="004B1061"/>
    <w:rsid w:val="004B1D63"/>
    <w:rsid w:val="004B2481"/>
    <w:rsid w:val="004B2719"/>
    <w:rsid w:val="004B289F"/>
    <w:rsid w:val="004B4636"/>
    <w:rsid w:val="004B5EF8"/>
    <w:rsid w:val="004B6B49"/>
    <w:rsid w:val="004B7284"/>
    <w:rsid w:val="004C0576"/>
    <w:rsid w:val="004C1FC4"/>
    <w:rsid w:val="004C3DCF"/>
    <w:rsid w:val="004C400C"/>
    <w:rsid w:val="004C6044"/>
    <w:rsid w:val="004D0895"/>
    <w:rsid w:val="004D1CC2"/>
    <w:rsid w:val="004D2205"/>
    <w:rsid w:val="004D26B8"/>
    <w:rsid w:val="004D4653"/>
    <w:rsid w:val="004D488D"/>
    <w:rsid w:val="004D4B44"/>
    <w:rsid w:val="004D4E18"/>
    <w:rsid w:val="004E01DD"/>
    <w:rsid w:val="004E0D0C"/>
    <w:rsid w:val="004E2FF4"/>
    <w:rsid w:val="004E374F"/>
    <w:rsid w:val="004E3EFA"/>
    <w:rsid w:val="004E4207"/>
    <w:rsid w:val="004E44AE"/>
    <w:rsid w:val="004E4744"/>
    <w:rsid w:val="004E63C5"/>
    <w:rsid w:val="004E6B68"/>
    <w:rsid w:val="004E78DD"/>
    <w:rsid w:val="004F027C"/>
    <w:rsid w:val="004F0D98"/>
    <w:rsid w:val="004F1507"/>
    <w:rsid w:val="004F28E2"/>
    <w:rsid w:val="004F59EA"/>
    <w:rsid w:val="004F6655"/>
    <w:rsid w:val="00500FD3"/>
    <w:rsid w:val="005012B3"/>
    <w:rsid w:val="00505B8A"/>
    <w:rsid w:val="005069C1"/>
    <w:rsid w:val="00506BD0"/>
    <w:rsid w:val="00507000"/>
    <w:rsid w:val="0050745A"/>
    <w:rsid w:val="00507E86"/>
    <w:rsid w:val="00510204"/>
    <w:rsid w:val="00511283"/>
    <w:rsid w:val="00511559"/>
    <w:rsid w:val="00513A98"/>
    <w:rsid w:val="00515C1A"/>
    <w:rsid w:val="00517BFD"/>
    <w:rsid w:val="00520D47"/>
    <w:rsid w:val="005229E8"/>
    <w:rsid w:val="00522E86"/>
    <w:rsid w:val="00526100"/>
    <w:rsid w:val="005275AA"/>
    <w:rsid w:val="00530142"/>
    <w:rsid w:val="005317CB"/>
    <w:rsid w:val="005326EB"/>
    <w:rsid w:val="00542827"/>
    <w:rsid w:val="005444D4"/>
    <w:rsid w:val="005455E6"/>
    <w:rsid w:val="0054624B"/>
    <w:rsid w:val="005474E8"/>
    <w:rsid w:val="00547F14"/>
    <w:rsid w:val="00551A8C"/>
    <w:rsid w:val="00551F2B"/>
    <w:rsid w:val="00552193"/>
    <w:rsid w:val="00553CC6"/>
    <w:rsid w:val="00553F6E"/>
    <w:rsid w:val="005540BF"/>
    <w:rsid w:val="00554DFB"/>
    <w:rsid w:val="00555E57"/>
    <w:rsid w:val="00555E9F"/>
    <w:rsid w:val="005563E1"/>
    <w:rsid w:val="00556476"/>
    <w:rsid w:val="005630FB"/>
    <w:rsid w:val="00563B9C"/>
    <w:rsid w:val="005640FF"/>
    <w:rsid w:val="00565FD2"/>
    <w:rsid w:val="005661C6"/>
    <w:rsid w:val="005664BD"/>
    <w:rsid w:val="00567FCD"/>
    <w:rsid w:val="00570430"/>
    <w:rsid w:val="00571A9C"/>
    <w:rsid w:val="00572D54"/>
    <w:rsid w:val="00574C9C"/>
    <w:rsid w:val="00576089"/>
    <w:rsid w:val="00577750"/>
    <w:rsid w:val="005811B4"/>
    <w:rsid w:val="005818C4"/>
    <w:rsid w:val="00581D06"/>
    <w:rsid w:val="005824F2"/>
    <w:rsid w:val="00583E4E"/>
    <w:rsid w:val="00586A97"/>
    <w:rsid w:val="005912CE"/>
    <w:rsid w:val="00591E67"/>
    <w:rsid w:val="005923C5"/>
    <w:rsid w:val="005928ED"/>
    <w:rsid w:val="00593A15"/>
    <w:rsid w:val="005948CF"/>
    <w:rsid w:val="00594EF3"/>
    <w:rsid w:val="005A021C"/>
    <w:rsid w:val="005A071A"/>
    <w:rsid w:val="005A0AC8"/>
    <w:rsid w:val="005A0C83"/>
    <w:rsid w:val="005A0D0A"/>
    <w:rsid w:val="005A150F"/>
    <w:rsid w:val="005A28C3"/>
    <w:rsid w:val="005A2A60"/>
    <w:rsid w:val="005A304D"/>
    <w:rsid w:val="005A7C16"/>
    <w:rsid w:val="005B0943"/>
    <w:rsid w:val="005B0DFB"/>
    <w:rsid w:val="005B1CFA"/>
    <w:rsid w:val="005B3EA3"/>
    <w:rsid w:val="005B3EEF"/>
    <w:rsid w:val="005B45F8"/>
    <w:rsid w:val="005B5AC2"/>
    <w:rsid w:val="005B663D"/>
    <w:rsid w:val="005B66B0"/>
    <w:rsid w:val="005B6D0C"/>
    <w:rsid w:val="005B70D8"/>
    <w:rsid w:val="005B7B9B"/>
    <w:rsid w:val="005C36A8"/>
    <w:rsid w:val="005C5115"/>
    <w:rsid w:val="005C53E4"/>
    <w:rsid w:val="005C66F0"/>
    <w:rsid w:val="005C7073"/>
    <w:rsid w:val="005C7886"/>
    <w:rsid w:val="005D06AF"/>
    <w:rsid w:val="005D0C38"/>
    <w:rsid w:val="005D157C"/>
    <w:rsid w:val="005D2000"/>
    <w:rsid w:val="005D3AEF"/>
    <w:rsid w:val="005D434B"/>
    <w:rsid w:val="005D4796"/>
    <w:rsid w:val="005D6C0A"/>
    <w:rsid w:val="005D7DA6"/>
    <w:rsid w:val="005E114A"/>
    <w:rsid w:val="005E18F0"/>
    <w:rsid w:val="005F045D"/>
    <w:rsid w:val="005F0907"/>
    <w:rsid w:val="005F0BC9"/>
    <w:rsid w:val="005F2546"/>
    <w:rsid w:val="005F3463"/>
    <w:rsid w:val="005F36BC"/>
    <w:rsid w:val="005F37EB"/>
    <w:rsid w:val="005F3964"/>
    <w:rsid w:val="005F4A3E"/>
    <w:rsid w:val="005F53CD"/>
    <w:rsid w:val="005F689A"/>
    <w:rsid w:val="0060106D"/>
    <w:rsid w:val="006051D9"/>
    <w:rsid w:val="00605BF8"/>
    <w:rsid w:val="006101F2"/>
    <w:rsid w:val="006108E4"/>
    <w:rsid w:val="00611364"/>
    <w:rsid w:val="006122CF"/>
    <w:rsid w:val="0061625C"/>
    <w:rsid w:val="00617326"/>
    <w:rsid w:val="006229AC"/>
    <w:rsid w:val="006233ED"/>
    <w:rsid w:val="00623921"/>
    <w:rsid w:val="00625166"/>
    <w:rsid w:val="006260F9"/>
    <w:rsid w:val="0062616B"/>
    <w:rsid w:val="006267EC"/>
    <w:rsid w:val="006306A1"/>
    <w:rsid w:val="00630C66"/>
    <w:rsid w:val="00632812"/>
    <w:rsid w:val="00634826"/>
    <w:rsid w:val="00634860"/>
    <w:rsid w:val="00635393"/>
    <w:rsid w:val="00636617"/>
    <w:rsid w:val="00636900"/>
    <w:rsid w:val="00637114"/>
    <w:rsid w:val="006404D2"/>
    <w:rsid w:val="00640846"/>
    <w:rsid w:val="006436EB"/>
    <w:rsid w:val="00643C60"/>
    <w:rsid w:val="00644334"/>
    <w:rsid w:val="00646465"/>
    <w:rsid w:val="00646FBA"/>
    <w:rsid w:val="00653945"/>
    <w:rsid w:val="00655C97"/>
    <w:rsid w:val="006563D5"/>
    <w:rsid w:val="00656447"/>
    <w:rsid w:val="00656902"/>
    <w:rsid w:val="00657AB2"/>
    <w:rsid w:val="006619F4"/>
    <w:rsid w:val="00662522"/>
    <w:rsid w:val="00666A18"/>
    <w:rsid w:val="006676EF"/>
    <w:rsid w:val="00667C5A"/>
    <w:rsid w:val="006705BA"/>
    <w:rsid w:val="0067165C"/>
    <w:rsid w:val="00671AA5"/>
    <w:rsid w:val="00672299"/>
    <w:rsid w:val="006728F2"/>
    <w:rsid w:val="00672D4F"/>
    <w:rsid w:val="00673950"/>
    <w:rsid w:val="006756FE"/>
    <w:rsid w:val="00676E46"/>
    <w:rsid w:val="00677977"/>
    <w:rsid w:val="00677B47"/>
    <w:rsid w:val="00677CD8"/>
    <w:rsid w:val="00682DDC"/>
    <w:rsid w:val="00683C0D"/>
    <w:rsid w:val="006847C5"/>
    <w:rsid w:val="00684DC5"/>
    <w:rsid w:val="006877C1"/>
    <w:rsid w:val="006901AB"/>
    <w:rsid w:val="00690881"/>
    <w:rsid w:val="00690C79"/>
    <w:rsid w:val="00690D97"/>
    <w:rsid w:val="00692577"/>
    <w:rsid w:val="0069301E"/>
    <w:rsid w:val="006950E3"/>
    <w:rsid w:val="006972EF"/>
    <w:rsid w:val="00697E74"/>
    <w:rsid w:val="006A0D49"/>
    <w:rsid w:val="006A11D7"/>
    <w:rsid w:val="006A16FC"/>
    <w:rsid w:val="006A17DF"/>
    <w:rsid w:val="006A1A5B"/>
    <w:rsid w:val="006A3786"/>
    <w:rsid w:val="006A4E54"/>
    <w:rsid w:val="006B006E"/>
    <w:rsid w:val="006B0B52"/>
    <w:rsid w:val="006B2A8A"/>
    <w:rsid w:val="006B3227"/>
    <w:rsid w:val="006B3B70"/>
    <w:rsid w:val="006B66CC"/>
    <w:rsid w:val="006B6EE6"/>
    <w:rsid w:val="006B734F"/>
    <w:rsid w:val="006C12E4"/>
    <w:rsid w:val="006C1FEB"/>
    <w:rsid w:val="006C2491"/>
    <w:rsid w:val="006C6397"/>
    <w:rsid w:val="006C63D8"/>
    <w:rsid w:val="006C7A52"/>
    <w:rsid w:val="006C7EBB"/>
    <w:rsid w:val="006D0784"/>
    <w:rsid w:val="006D102C"/>
    <w:rsid w:val="006D1C9C"/>
    <w:rsid w:val="006D1D61"/>
    <w:rsid w:val="006D6D0A"/>
    <w:rsid w:val="006E012D"/>
    <w:rsid w:val="006E1861"/>
    <w:rsid w:val="006E19D5"/>
    <w:rsid w:val="006E430D"/>
    <w:rsid w:val="006E4321"/>
    <w:rsid w:val="006E481A"/>
    <w:rsid w:val="006E6930"/>
    <w:rsid w:val="006F088F"/>
    <w:rsid w:val="006F0D22"/>
    <w:rsid w:val="006F119B"/>
    <w:rsid w:val="006F2110"/>
    <w:rsid w:val="006F2136"/>
    <w:rsid w:val="006F24CD"/>
    <w:rsid w:val="006F2FBA"/>
    <w:rsid w:val="006F3A25"/>
    <w:rsid w:val="006F44A1"/>
    <w:rsid w:val="006F4626"/>
    <w:rsid w:val="006F4DAF"/>
    <w:rsid w:val="006F5235"/>
    <w:rsid w:val="006F557A"/>
    <w:rsid w:val="006F5ED2"/>
    <w:rsid w:val="00700314"/>
    <w:rsid w:val="00700964"/>
    <w:rsid w:val="007009CC"/>
    <w:rsid w:val="00700CD0"/>
    <w:rsid w:val="00702E67"/>
    <w:rsid w:val="0070379F"/>
    <w:rsid w:val="007048FF"/>
    <w:rsid w:val="00704BDC"/>
    <w:rsid w:val="00706549"/>
    <w:rsid w:val="00710456"/>
    <w:rsid w:val="00710B5C"/>
    <w:rsid w:val="00712478"/>
    <w:rsid w:val="007146A6"/>
    <w:rsid w:val="00714D2C"/>
    <w:rsid w:val="00714DDA"/>
    <w:rsid w:val="007168D9"/>
    <w:rsid w:val="0072161A"/>
    <w:rsid w:val="00721B69"/>
    <w:rsid w:val="00722F43"/>
    <w:rsid w:val="007233FA"/>
    <w:rsid w:val="007238E3"/>
    <w:rsid w:val="00724BA8"/>
    <w:rsid w:val="0072527E"/>
    <w:rsid w:val="00725A15"/>
    <w:rsid w:val="00726260"/>
    <w:rsid w:val="00726AF1"/>
    <w:rsid w:val="00727488"/>
    <w:rsid w:val="00727A6B"/>
    <w:rsid w:val="0073198F"/>
    <w:rsid w:val="00734AAD"/>
    <w:rsid w:val="0073691D"/>
    <w:rsid w:val="007375E2"/>
    <w:rsid w:val="00737CA6"/>
    <w:rsid w:val="0074115D"/>
    <w:rsid w:val="00742013"/>
    <w:rsid w:val="007430A7"/>
    <w:rsid w:val="007435D0"/>
    <w:rsid w:val="0074397D"/>
    <w:rsid w:val="00743E92"/>
    <w:rsid w:val="007442B1"/>
    <w:rsid w:val="0074458E"/>
    <w:rsid w:val="007449BE"/>
    <w:rsid w:val="007456AA"/>
    <w:rsid w:val="00746EAD"/>
    <w:rsid w:val="00751099"/>
    <w:rsid w:val="00753B7F"/>
    <w:rsid w:val="00753D2C"/>
    <w:rsid w:val="00753EA3"/>
    <w:rsid w:val="0075449A"/>
    <w:rsid w:val="007553CC"/>
    <w:rsid w:val="007633ED"/>
    <w:rsid w:val="00766751"/>
    <w:rsid w:val="00767D45"/>
    <w:rsid w:val="0077043F"/>
    <w:rsid w:val="00773616"/>
    <w:rsid w:val="00775595"/>
    <w:rsid w:val="00775C10"/>
    <w:rsid w:val="00775C7E"/>
    <w:rsid w:val="00775F3C"/>
    <w:rsid w:val="007765EA"/>
    <w:rsid w:val="007808AA"/>
    <w:rsid w:val="007817F4"/>
    <w:rsid w:val="00781D99"/>
    <w:rsid w:val="0078282C"/>
    <w:rsid w:val="00782BA7"/>
    <w:rsid w:val="00782FBE"/>
    <w:rsid w:val="00783664"/>
    <w:rsid w:val="0078373E"/>
    <w:rsid w:val="00783EFA"/>
    <w:rsid w:val="00784A79"/>
    <w:rsid w:val="00785133"/>
    <w:rsid w:val="0078515A"/>
    <w:rsid w:val="0078654B"/>
    <w:rsid w:val="00786890"/>
    <w:rsid w:val="00787C4B"/>
    <w:rsid w:val="00790DA6"/>
    <w:rsid w:val="00792B87"/>
    <w:rsid w:val="00793EF6"/>
    <w:rsid w:val="00794EA4"/>
    <w:rsid w:val="007953FE"/>
    <w:rsid w:val="007968DA"/>
    <w:rsid w:val="007A1A40"/>
    <w:rsid w:val="007A2317"/>
    <w:rsid w:val="007A275D"/>
    <w:rsid w:val="007A4B66"/>
    <w:rsid w:val="007A656F"/>
    <w:rsid w:val="007A795A"/>
    <w:rsid w:val="007B091E"/>
    <w:rsid w:val="007B1F4A"/>
    <w:rsid w:val="007B39EF"/>
    <w:rsid w:val="007B4541"/>
    <w:rsid w:val="007B7CA7"/>
    <w:rsid w:val="007C0D97"/>
    <w:rsid w:val="007C114A"/>
    <w:rsid w:val="007C303D"/>
    <w:rsid w:val="007C422A"/>
    <w:rsid w:val="007C4817"/>
    <w:rsid w:val="007C73BA"/>
    <w:rsid w:val="007C7A70"/>
    <w:rsid w:val="007D08CC"/>
    <w:rsid w:val="007D224B"/>
    <w:rsid w:val="007D52DF"/>
    <w:rsid w:val="007D567F"/>
    <w:rsid w:val="007D60BF"/>
    <w:rsid w:val="007D656D"/>
    <w:rsid w:val="007D6A4D"/>
    <w:rsid w:val="007E7223"/>
    <w:rsid w:val="007E7F71"/>
    <w:rsid w:val="007F04E2"/>
    <w:rsid w:val="007F0D3D"/>
    <w:rsid w:val="007F38F5"/>
    <w:rsid w:val="007F4663"/>
    <w:rsid w:val="007F6489"/>
    <w:rsid w:val="007F6BFA"/>
    <w:rsid w:val="007F7C4D"/>
    <w:rsid w:val="00802D8B"/>
    <w:rsid w:val="0080360C"/>
    <w:rsid w:val="00805580"/>
    <w:rsid w:val="00810154"/>
    <w:rsid w:val="00810EC5"/>
    <w:rsid w:val="0081216E"/>
    <w:rsid w:val="008137EE"/>
    <w:rsid w:val="00813F0C"/>
    <w:rsid w:val="008143C8"/>
    <w:rsid w:val="0081575B"/>
    <w:rsid w:val="008162BE"/>
    <w:rsid w:val="00816968"/>
    <w:rsid w:val="008175BF"/>
    <w:rsid w:val="00821F93"/>
    <w:rsid w:val="0082218A"/>
    <w:rsid w:val="00823079"/>
    <w:rsid w:val="00825A95"/>
    <w:rsid w:val="00825F7E"/>
    <w:rsid w:val="008261A3"/>
    <w:rsid w:val="008334A0"/>
    <w:rsid w:val="00833775"/>
    <w:rsid w:val="008367BB"/>
    <w:rsid w:val="00837726"/>
    <w:rsid w:val="008403F5"/>
    <w:rsid w:val="0084185C"/>
    <w:rsid w:val="00842218"/>
    <w:rsid w:val="008429C1"/>
    <w:rsid w:val="008433F9"/>
    <w:rsid w:val="008440DC"/>
    <w:rsid w:val="00844E67"/>
    <w:rsid w:val="008458DF"/>
    <w:rsid w:val="00846944"/>
    <w:rsid w:val="00850330"/>
    <w:rsid w:val="00855114"/>
    <w:rsid w:val="008554A1"/>
    <w:rsid w:val="00856F17"/>
    <w:rsid w:val="008570A3"/>
    <w:rsid w:val="00857BEE"/>
    <w:rsid w:val="00861880"/>
    <w:rsid w:val="00862F4F"/>
    <w:rsid w:val="008655F2"/>
    <w:rsid w:val="00865C41"/>
    <w:rsid w:val="00865F89"/>
    <w:rsid w:val="00867A39"/>
    <w:rsid w:val="0087218F"/>
    <w:rsid w:val="00873593"/>
    <w:rsid w:val="008742E6"/>
    <w:rsid w:val="00875891"/>
    <w:rsid w:val="00875CE6"/>
    <w:rsid w:val="00875E9F"/>
    <w:rsid w:val="008768D2"/>
    <w:rsid w:val="00877376"/>
    <w:rsid w:val="00877632"/>
    <w:rsid w:val="00880211"/>
    <w:rsid w:val="00880927"/>
    <w:rsid w:val="008811D0"/>
    <w:rsid w:val="00881BC9"/>
    <w:rsid w:val="00881D4C"/>
    <w:rsid w:val="00882FE5"/>
    <w:rsid w:val="008833B7"/>
    <w:rsid w:val="00883732"/>
    <w:rsid w:val="00883BBE"/>
    <w:rsid w:val="0088487C"/>
    <w:rsid w:val="00885388"/>
    <w:rsid w:val="00885F06"/>
    <w:rsid w:val="008864A4"/>
    <w:rsid w:val="00886E1C"/>
    <w:rsid w:val="00887E3A"/>
    <w:rsid w:val="008910D9"/>
    <w:rsid w:val="00891175"/>
    <w:rsid w:val="008920F6"/>
    <w:rsid w:val="00892107"/>
    <w:rsid w:val="00893D8F"/>
    <w:rsid w:val="008954E5"/>
    <w:rsid w:val="00895890"/>
    <w:rsid w:val="00895C90"/>
    <w:rsid w:val="008968DD"/>
    <w:rsid w:val="00896B47"/>
    <w:rsid w:val="00897324"/>
    <w:rsid w:val="00897997"/>
    <w:rsid w:val="00897B29"/>
    <w:rsid w:val="008A0FE7"/>
    <w:rsid w:val="008A2B74"/>
    <w:rsid w:val="008A3999"/>
    <w:rsid w:val="008A4180"/>
    <w:rsid w:val="008A6959"/>
    <w:rsid w:val="008A78FA"/>
    <w:rsid w:val="008B0D52"/>
    <w:rsid w:val="008B214A"/>
    <w:rsid w:val="008B27D8"/>
    <w:rsid w:val="008B5FD6"/>
    <w:rsid w:val="008B75EE"/>
    <w:rsid w:val="008B774C"/>
    <w:rsid w:val="008B7FFD"/>
    <w:rsid w:val="008C185D"/>
    <w:rsid w:val="008C2B70"/>
    <w:rsid w:val="008C680D"/>
    <w:rsid w:val="008D1FE9"/>
    <w:rsid w:val="008D3120"/>
    <w:rsid w:val="008D3E4C"/>
    <w:rsid w:val="008D590F"/>
    <w:rsid w:val="008D6121"/>
    <w:rsid w:val="008D693F"/>
    <w:rsid w:val="008D779A"/>
    <w:rsid w:val="008D7E12"/>
    <w:rsid w:val="008E123A"/>
    <w:rsid w:val="008E13A7"/>
    <w:rsid w:val="008E1570"/>
    <w:rsid w:val="008E15C8"/>
    <w:rsid w:val="008E1D44"/>
    <w:rsid w:val="008E5F16"/>
    <w:rsid w:val="008E7428"/>
    <w:rsid w:val="008F0CE1"/>
    <w:rsid w:val="008F0D29"/>
    <w:rsid w:val="008F0EF9"/>
    <w:rsid w:val="008F19D6"/>
    <w:rsid w:val="008F2FB3"/>
    <w:rsid w:val="008F64D4"/>
    <w:rsid w:val="008F71A0"/>
    <w:rsid w:val="008F7D5A"/>
    <w:rsid w:val="0090074F"/>
    <w:rsid w:val="00902320"/>
    <w:rsid w:val="009024A8"/>
    <w:rsid w:val="009036CF"/>
    <w:rsid w:val="0090394E"/>
    <w:rsid w:val="00904552"/>
    <w:rsid w:val="00904C99"/>
    <w:rsid w:val="00907FC8"/>
    <w:rsid w:val="0091119D"/>
    <w:rsid w:val="0091119E"/>
    <w:rsid w:val="00911548"/>
    <w:rsid w:val="00911693"/>
    <w:rsid w:val="00911ACA"/>
    <w:rsid w:val="00911C8A"/>
    <w:rsid w:val="00914AED"/>
    <w:rsid w:val="00916EBD"/>
    <w:rsid w:val="00920EE9"/>
    <w:rsid w:val="009211C4"/>
    <w:rsid w:val="00926B8E"/>
    <w:rsid w:val="0093045F"/>
    <w:rsid w:val="009308C7"/>
    <w:rsid w:val="00931F33"/>
    <w:rsid w:val="0093230F"/>
    <w:rsid w:val="00932C05"/>
    <w:rsid w:val="009331FB"/>
    <w:rsid w:val="00935F66"/>
    <w:rsid w:val="00941F05"/>
    <w:rsid w:val="00943A81"/>
    <w:rsid w:val="00944F88"/>
    <w:rsid w:val="009463EC"/>
    <w:rsid w:val="00946474"/>
    <w:rsid w:val="00946FA2"/>
    <w:rsid w:val="00947D4A"/>
    <w:rsid w:val="0095205C"/>
    <w:rsid w:val="00953D97"/>
    <w:rsid w:val="00953EB3"/>
    <w:rsid w:val="0095436D"/>
    <w:rsid w:val="00954488"/>
    <w:rsid w:val="00954C68"/>
    <w:rsid w:val="00954FD2"/>
    <w:rsid w:val="00955EB7"/>
    <w:rsid w:val="00956A3E"/>
    <w:rsid w:val="0096046D"/>
    <w:rsid w:val="009609BE"/>
    <w:rsid w:val="0096679F"/>
    <w:rsid w:val="00973604"/>
    <w:rsid w:val="00973B16"/>
    <w:rsid w:val="00975A42"/>
    <w:rsid w:val="00975A7A"/>
    <w:rsid w:val="00977185"/>
    <w:rsid w:val="00980B48"/>
    <w:rsid w:val="00981EEE"/>
    <w:rsid w:val="0098392B"/>
    <w:rsid w:val="00984DD1"/>
    <w:rsid w:val="0098540F"/>
    <w:rsid w:val="00985C34"/>
    <w:rsid w:val="009876C4"/>
    <w:rsid w:val="0099036E"/>
    <w:rsid w:val="00991D5C"/>
    <w:rsid w:val="00993463"/>
    <w:rsid w:val="009945DF"/>
    <w:rsid w:val="009945E1"/>
    <w:rsid w:val="0099661C"/>
    <w:rsid w:val="0099702D"/>
    <w:rsid w:val="00997BB9"/>
    <w:rsid w:val="009A1E8D"/>
    <w:rsid w:val="009A37FF"/>
    <w:rsid w:val="009A575F"/>
    <w:rsid w:val="009A67FC"/>
    <w:rsid w:val="009A6DCF"/>
    <w:rsid w:val="009A6FEE"/>
    <w:rsid w:val="009A7273"/>
    <w:rsid w:val="009A7E97"/>
    <w:rsid w:val="009B14B4"/>
    <w:rsid w:val="009B1C2D"/>
    <w:rsid w:val="009B3CAA"/>
    <w:rsid w:val="009B5FBC"/>
    <w:rsid w:val="009B6FDE"/>
    <w:rsid w:val="009B7170"/>
    <w:rsid w:val="009B75BC"/>
    <w:rsid w:val="009B7BF5"/>
    <w:rsid w:val="009B7DC8"/>
    <w:rsid w:val="009C0843"/>
    <w:rsid w:val="009C1BB7"/>
    <w:rsid w:val="009C273A"/>
    <w:rsid w:val="009C500F"/>
    <w:rsid w:val="009C653E"/>
    <w:rsid w:val="009C6B35"/>
    <w:rsid w:val="009C70FE"/>
    <w:rsid w:val="009C77E2"/>
    <w:rsid w:val="009D28E3"/>
    <w:rsid w:val="009D52AF"/>
    <w:rsid w:val="009E0E75"/>
    <w:rsid w:val="009E0EE2"/>
    <w:rsid w:val="009E1A29"/>
    <w:rsid w:val="009E2494"/>
    <w:rsid w:val="009E28C2"/>
    <w:rsid w:val="009E395D"/>
    <w:rsid w:val="009E4B83"/>
    <w:rsid w:val="009E5923"/>
    <w:rsid w:val="009E637B"/>
    <w:rsid w:val="009E6880"/>
    <w:rsid w:val="009E736E"/>
    <w:rsid w:val="009E79E4"/>
    <w:rsid w:val="009F0E2B"/>
    <w:rsid w:val="009F1C35"/>
    <w:rsid w:val="009F1CE9"/>
    <w:rsid w:val="009F314F"/>
    <w:rsid w:val="009F3E66"/>
    <w:rsid w:val="009F4008"/>
    <w:rsid w:val="009F68BD"/>
    <w:rsid w:val="009F7340"/>
    <w:rsid w:val="00A008A5"/>
    <w:rsid w:val="00A03BC4"/>
    <w:rsid w:val="00A07193"/>
    <w:rsid w:val="00A12504"/>
    <w:rsid w:val="00A12DA2"/>
    <w:rsid w:val="00A141FB"/>
    <w:rsid w:val="00A15542"/>
    <w:rsid w:val="00A16DC4"/>
    <w:rsid w:val="00A16F7B"/>
    <w:rsid w:val="00A16F8A"/>
    <w:rsid w:val="00A17116"/>
    <w:rsid w:val="00A2091E"/>
    <w:rsid w:val="00A23C30"/>
    <w:rsid w:val="00A24088"/>
    <w:rsid w:val="00A279CC"/>
    <w:rsid w:val="00A30411"/>
    <w:rsid w:val="00A31440"/>
    <w:rsid w:val="00A328C4"/>
    <w:rsid w:val="00A32C6A"/>
    <w:rsid w:val="00A32DF5"/>
    <w:rsid w:val="00A353B6"/>
    <w:rsid w:val="00A35611"/>
    <w:rsid w:val="00A376F3"/>
    <w:rsid w:val="00A40EFD"/>
    <w:rsid w:val="00A4108A"/>
    <w:rsid w:val="00A43181"/>
    <w:rsid w:val="00A43980"/>
    <w:rsid w:val="00A45AF3"/>
    <w:rsid w:val="00A46692"/>
    <w:rsid w:val="00A51DC6"/>
    <w:rsid w:val="00A52BC5"/>
    <w:rsid w:val="00A53016"/>
    <w:rsid w:val="00A546BE"/>
    <w:rsid w:val="00A570D0"/>
    <w:rsid w:val="00A57B55"/>
    <w:rsid w:val="00A6277D"/>
    <w:rsid w:val="00A62AB1"/>
    <w:rsid w:val="00A64CB5"/>
    <w:rsid w:val="00A65FDF"/>
    <w:rsid w:val="00A6667F"/>
    <w:rsid w:val="00A675EE"/>
    <w:rsid w:val="00A67A62"/>
    <w:rsid w:val="00A67C2D"/>
    <w:rsid w:val="00A71248"/>
    <w:rsid w:val="00A7125D"/>
    <w:rsid w:val="00A7185E"/>
    <w:rsid w:val="00A7199A"/>
    <w:rsid w:val="00A7514C"/>
    <w:rsid w:val="00A75157"/>
    <w:rsid w:val="00A75296"/>
    <w:rsid w:val="00A8030F"/>
    <w:rsid w:val="00A81376"/>
    <w:rsid w:val="00A82B3D"/>
    <w:rsid w:val="00A838C5"/>
    <w:rsid w:val="00A84DD9"/>
    <w:rsid w:val="00A857F8"/>
    <w:rsid w:val="00A86C11"/>
    <w:rsid w:val="00A87456"/>
    <w:rsid w:val="00A90784"/>
    <w:rsid w:val="00A91407"/>
    <w:rsid w:val="00A93503"/>
    <w:rsid w:val="00A9408C"/>
    <w:rsid w:val="00A96CE4"/>
    <w:rsid w:val="00A97C93"/>
    <w:rsid w:val="00AA0439"/>
    <w:rsid w:val="00AA0B8A"/>
    <w:rsid w:val="00AA114E"/>
    <w:rsid w:val="00AA2CB4"/>
    <w:rsid w:val="00AA43B1"/>
    <w:rsid w:val="00AA6AB8"/>
    <w:rsid w:val="00AB0093"/>
    <w:rsid w:val="00AB1167"/>
    <w:rsid w:val="00AB2420"/>
    <w:rsid w:val="00AB26A9"/>
    <w:rsid w:val="00AB2A0D"/>
    <w:rsid w:val="00AB3335"/>
    <w:rsid w:val="00AB5E33"/>
    <w:rsid w:val="00AB5F5C"/>
    <w:rsid w:val="00AB6014"/>
    <w:rsid w:val="00AB713E"/>
    <w:rsid w:val="00AB79F2"/>
    <w:rsid w:val="00AC0ECB"/>
    <w:rsid w:val="00AC1030"/>
    <w:rsid w:val="00AC36FC"/>
    <w:rsid w:val="00AC4351"/>
    <w:rsid w:val="00AC4699"/>
    <w:rsid w:val="00AD006A"/>
    <w:rsid w:val="00AD07D6"/>
    <w:rsid w:val="00AD0961"/>
    <w:rsid w:val="00AD3647"/>
    <w:rsid w:val="00AD395C"/>
    <w:rsid w:val="00AD4A49"/>
    <w:rsid w:val="00AD65F9"/>
    <w:rsid w:val="00AD6C3E"/>
    <w:rsid w:val="00AD6F2B"/>
    <w:rsid w:val="00AD7E6C"/>
    <w:rsid w:val="00AE175A"/>
    <w:rsid w:val="00AE1FAC"/>
    <w:rsid w:val="00AE33E4"/>
    <w:rsid w:val="00AE369B"/>
    <w:rsid w:val="00AE7016"/>
    <w:rsid w:val="00AE7D81"/>
    <w:rsid w:val="00AF2A09"/>
    <w:rsid w:val="00AF3DCD"/>
    <w:rsid w:val="00AF4AFD"/>
    <w:rsid w:val="00AF74D5"/>
    <w:rsid w:val="00AF775A"/>
    <w:rsid w:val="00B00CE0"/>
    <w:rsid w:val="00B0152E"/>
    <w:rsid w:val="00B0175A"/>
    <w:rsid w:val="00B04C93"/>
    <w:rsid w:val="00B058F5"/>
    <w:rsid w:val="00B12420"/>
    <w:rsid w:val="00B13244"/>
    <w:rsid w:val="00B17E87"/>
    <w:rsid w:val="00B20340"/>
    <w:rsid w:val="00B206CA"/>
    <w:rsid w:val="00B2132C"/>
    <w:rsid w:val="00B21C00"/>
    <w:rsid w:val="00B224D5"/>
    <w:rsid w:val="00B247C7"/>
    <w:rsid w:val="00B2603A"/>
    <w:rsid w:val="00B267D6"/>
    <w:rsid w:val="00B2730B"/>
    <w:rsid w:val="00B32879"/>
    <w:rsid w:val="00B329D2"/>
    <w:rsid w:val="00B32AAD"/>
    <w:rsid w:val="00B34A4D"/>
    <w:rsid w:val="00B3592C"/>
    <w:rsid w:val="00B3618E"/>
    <w:rsid w:val="00B362F3"/>
    <w:rsid w:val="00B40143"/>
    <w:rsid w:val="00B41BD0"/>
    <w:rsid w:val="00B41C78"/>
    <w:rsid w:val="00B428CB"/>
    <w:rsid w:val="00B43B9A"/>
    <w:rsid w:val="00B440B8"/>
    <w:rsid w:val="00B44931"/>
    <w:rsid w:val="00B46BE0"/>
    <w:rsid w:val="00B4721C"/>
    <w:rsid w:val="00B47519"/>
    <w:rsid w:val="00B50125"/>
    <w:rsid w:val="00B50514"/>
    <w:rsid w:val="00B518B4"/>
    <w:rsid w:val="00B51C4A"/>
    <w:rsid w:val="00B520EA"/>
    <w:rsid w:val="00B52625"/>
    <w:rsid w:val="00B52E52"/>
    <w:rsid w:val="00B53EB1"/>
    <w:rsid w:val="00B567FD"/>
    <w:rsid w:val="00B61F48"/>
    <w:rsid w:val="00B62338"/>
    <w:rsid w:val="00B6307D"/>
    <w:rsid w:val="00B6583F"/>
    <w:rsid w:val="00B65967"/>
    <w:rsid w:val="00B66178"/>
    <w:rsid w:val="00B701F8"/>
    <w:rsid w:val="00B70250"/>
    <w:rsid w:val="00B714F4"/>
    <w:rsid w:val="00B74635"/>
    <w:rsid w:val="00B7727D"/>
    <w:rsid w:val="00B804CA"/>
    <w:rsid w:val="00B80980"/>
    <w:rsid w:val="00B811A8"/>
    <w:rsid w:val="00B82042"/>
    <w:rsid w:val="00B83E42"/>
    <w:rsid w:val="00B83F74"/>
    <w:rsid w:val="00B86074"/>
    <w:rsid w:val="00B86E6C"/>
    <w:rsid w:val="00B9077D"/>
    <w:rsid w:val="00B92C08"/>
    <w:rsid w:val="00B94369"/>
    <w:rsid w:val="00B943E6"/>
    <w:rsid w:val="00B95948"/>
    <w:rsid w:val="00B96E53"/>
    <w:rsid w:val="00BA0B65"/>
    <w:rsid w:val="00BA3BA5"/>
    <w:rsid w:val="00BA47D0"/>
    <w:rsid w:val="00BA7CEE"/>
    <w:rsid w:val="00BB1ACA"/>
    <w:rsid w:val="00BB2160"/>
    <w:rsid w:val="00BB2841"/>
    <w:rsid w:val="00BB2A1F"/>
    <w:rsid w:val="00BB2ED2"/>
    <w:rsid w:val="00BB341E"/>
    <w:rsid w:val="00BB4D61"/>
    <w:rsid w:val="00BB51B2"/>
    <w:rsid w:val="00BB5EEE"/>
    <w:rsid w:val="00BB6B35"/>
    <w:rsid w:val="00BB6E93"/>
    <w:rsid w:val="00BC04E2"/>
    <w:rsid w:val="00BC0549"/>
    <w:rsid w:val="00BC2473"/>
    <w:rsid w:val="00BC329C"/>
    <w:rsid w:val="00BC398A"/>
    <w:rsid w:val="00BC3CEC"/>
    <w:rsid w:val="00BC4FC3"/>
    <w:rsid w:val="00BC6E46"/>
    <w:rsid w:val="00BC7D85"/>
    <w:rsid w:val="00BD3865"/>
    <w:rsid w:val="00BD5D53"/>
    <w:rsid w:val="00BD634B"/>
    <w:rsid w:val="00BE2D32"/>
    <w:rsid w:val="00BE4DC8"/>
    <w:rsid w:val="00BE5D16"/>
    <w:rsid w:val="00BE5F64"/>
    <w:rsid w:val="00BF1BC2"/>
    <w:rsid w:val="00BF3CB3"/>
    <w:rsid w:val="00BF3DB9"/>
    <w:rsid w:val="00BF56C4"/>
    <w:rsid w:val="00BF6913"/>
    <w:rsid w:val="00BF7D11"/>
    <w:rsid w:val="00C0103F"/>
    <w:rsid w:val="00C016ED"/>
    <w:rsid w:val="00C02005"/>
    <w:rsid w:val="00C02A77"/>
    <w:rsid w:val="00C02DC6"/>
    <w:rsid w:val="00C02DFC"/>
    <w:rsid w:val="00C0378D"/>
    <w:rsid w:val="00C05059"/>
    <w:rsid w:val="00C05388"/>
    <w:rsid w:val="00C06C7C"/>
    <w:rsid w:val="00C07064"/>
    <w:rsid w:val="00C079A5"/>
    <w:rsid w:val="00C07F08"/>
    <w:rsid w:val="00C12179"/>
    <w:rsid w:val="00C14933"/>
    <w:rsid w:val="00C17EA1"/>
    <w:rsid w:val="00C203A8"/>
    <w:rsid w:val="00C2486D"/>
    <w:rsid w:val="00C24896"/>
    <w:rsid w:val="00C2583E"/>
    <w:rsid w:val="00C25F71"/>
    <w:rsid w:val="00C261E3"/>
    <w:rsid w:val="00C353D9"/>
    <w:rsid w:val="00C35B76"/>
    <w:rsid w:val="00C35BCE"/>
    <w:rsid w:val="00C374DF"/>
    <w:rsid w:val="00C3797C"/>
    <w:rsid w:val="00C40083"/>
    <w:rsid w:val="00C4017C"/>
    <w:rsid w:val="00C4073D"/>
    <w:rsid w:val="00C40D24"/>
    <w:rsid w:val="00C41312"/>
    <w:rsid w:val="00C41353"/>
    <w:rsid w:val="00C41B65"/>
    <w:rsid w:val="00C42DAC"/>
    <w:rsid w:val="00C4301C"/>
    <w:rsid w:val="00C47D0A"/>
    <w:rsid w:val="00C53494"/>
    <w:rsid w:val="00C53BDC"/>
    <w:rsid w:val="00C5520A"/>
    <w:rsid w:val="00C55570"/>
    <w:rsid w:val="00C5560E"/>
    <w:rsid w:val="00C559D2"/>
    <w:rsid w:val="00C5674E"/>
    <w:rsid w:val="00C568B8"/>
    <w:rsid w:val="00C56D47"/>
    <w:rsid w:val="00C57188"/>
    <w:rsid w:val="00C573AD"/>
    <w:rsid w:val="00C6017E"/>
    <w:rsid w:val="00C65AFB"/>
    <w:rsid w:val="00C65C86"/>
    <w:rsid w:val="00C65D6C"/>
    <w:rsid w:val="00C65DAE"/>
    <w:rsid w:val="00C67E7B"/>
    <w:rsid w:val="00C717D7"/>
    <w:rsid w:val="00C72ECE"/>
    <w:rsid w:val="00C758EB"/>
    <w:rsid w:val="00C77888"/>
    <w:rsid w:val="00C80289"/>
    <w:rsid w:val="00C80EB6"/>
    <w:rsid w:val="00C82451"/>
    <w:rsid w:val="00C83ED2"/>
    <w:rsid w:val="00C84B77"/>
    <w:rsid w:val="00C84F24"/>
    <w:rsid w:val="00C85C0A"/>
    <w:rsid w:val="00C86F09"/>
    <w:rsid w:val="00C870A7"/>
    <w:rsid w:val="00C87818"/>
    <w:rsid w:val="00C90D6D"/>
    <w:rsid w:val="00C9216C"/>
    <w:rsid w:val="00C945F4"/>
    <w:rsid w:val="00C95DE1"/>
    <w:rsid w:val="00C969DB"/>
    <w:rsid w:val="00C971D7"/>
    <w:rsid w:val="00C9796D"/>
    <w:rsid w:val="00CA0B06"/>
    <w:rsid w:val="00CA1139"/>
    <w:rsid w:val="00CA3B16"/>
    <w:rsid w:val="00CA6D7F"/>
    <w:rsid w:val="00CA6F1F"/>
    <w:rsid w:val="00CB1D33"/>
    <w:rsid w:val="00CB2027"/>
    <w:rsid w:val="00CB2980"/>
    <w:rsid w:val="00CB2B87"/>
    <w:rsid w:val="00CB2FCD"/>
    <w:rsid w:val="00CB4A42"/>
    <w:rsid w:val="00CB530B"/>
    <w:rsid w:val="00CB7D35"/>
    <w:rsid w:val="00CC0907"/>
    <w:rsid w:val="00CC51BA"/>
    <w:rsid w:val="00CD1B83"/>
    <w:rsid w:val="00CD40BE"/>
    <w:rsid w:val="00CD5DE0"/>
    <w:rsid w:val="00CD5ED5"/>
    <w:rsid w:val="00CD7755"/>
    <w:rsid w:val="00CD7F5C"/>
    <w:rsid w:val="00CE0B37"/>
    <w:rsid w:val="00CE2549"/>
    <w:rsid w:val="00CE28C6"/>
    <w:rsid w:val="00CE4801"/>
    <w:rsid w:val="00CE4C33"/>
    <w:rsid w:val="00CE54C4"/>
    <w:rsid w:val="00CE7615"/>
    <w:rsid w:val="00CE79AF"/>
    <w:rsid w:val="00CF1769"/>
    <w:rsid w:val="00CF29A6"/>
    <w:rsid w:val="00CF2B4F"/>
    <w:rsid w:val="00CF4534"/>
    <w:rsid w:val="00CF5F97"/>
    <w:rsid w:val="00CF6D92"/>
    <w:rsid w:val="00CF76F0"/>
    <w:rsid w:val="00D01690"/>
    <w:rsid w:val="00D02460"/>
    <w:rsid w:val="00D02747"/>
    <w:rsid w:val="00D0281A"/>
    <w:rsid w:val="00D03935"/>
    <w:rsid w:val="00D03A99"/>
    <w:rsid w:val="00D03EAB"/>
    <w:rsid w:val="00D06E26"/>
    <w:rsid w:val="00D105DE"/>
    <w:rsid w:val="00D115B8"/>
    <w:rsid w:val="00D11B0B"/>
    <w:rsid w:val="00D11DAC"/>
    <w:rsid w:val="00D13946"/>
    <w:rsid w:val="00D14B90"/>
    <w:rsid w:val="00D16128"/>
    <w:rsid w:val="00D1636A"/>
    <w:rsid w:val="00D17AB1"/>
    <w:rsid w:val="00D22E6F"/>
    <w:rsid w:val="00D2351D"/>
    <w:rsid w:val="00D257EC"/>
    <w:rsid w:val="00D26617"/>
    <w:rsid w:val="00D2701C"/>
    <w:rsid w:val="00D3013E"/>
    <w:rsid w:val="00D302CA"/>
    <w:rsid w:val="00D30A19"/>
    <w:rsid w:val="00D31B96"/>
    <w:rsid w:val="00D328FC"/>
    <w:rsid w:val="00D32D73"/>
    <w:rsid w:val="00D32D90"/>
    <w:rsid w:val="00D34A32"/>
    <w:rsid w:val="00D36257"/>
    <w:rsid w:val="00D406F4"/>
    <w:rsid w:val="00D40C18"/>
    <w:rsid w:val="00D41049"/>
    <w:rsid w:val="00D422A0"/>
    <w:rsid w:val="00D43282"/>
    <w:rsid w:val="00D44862"/>
    <w:rsid w:val="00D45496"/>
    <w:rsid w:val="00D50FE2"/>
    <w:rsid w:val="00D51B2B"/>
    <w:rsid w:val="00D52D08"/>
    <w:rsid w:val="00D52E4D"/>
    <w:rsid w:val="00D53EC2"/>
    <w:rsid w:val="00D568F2"/>
    <w:rsid w:val="00D56BE2"/>
    <w:rsid w:val="00D57FA1"/>
    <w:rsid w:val="00D631BC"/>
    <w:rsid w:val="00D65679"/>
    <w:rsid w:val="00D70F37"/>
    <w:rsid w:val="00D71A32"/>
    <w:rsid w:val="00D72F8A"/>
    <w:rsid w:val="00D74677"/>
    <w:rsid w:val="00D74876"/>
    <w:rsid w:val="00D763A6"/>
    <w:rsid w:val="00D81B7C"/>
    <w:rsid w:val="00D82FD4"/>
    <w:rsid w:val="00D83891"/>
    <w:rsid w:val="00D839AB"/>
    <w:rsid w:val="00D83B07"/>
    <w:rsid w:val="00D84777"/>
    <w:rsid w:val="00D8531D"/>
    <w:rsid w:val="00D864FF"/>
    <w:rsid w:val="00D872ED"/>
    <w:rsid w:val="00D925BF"/>
    <w:rsid w:val="00D938DF"/>
    <w:rsid w:val="00DA1917"/>
    <w:rsid w:val="00DA32BD"/>
    <w:rsid w:val="00DA56D1"/>
    <w:rsid w:val="00DA7BE0"/>
    <w:rsid w:val="00DB1E20"/>
    <w:rsid w:val="00DB2119"/>
    <w:rsid w:val="00DB2A37"/>
    <w:rsid w:val="00DB2A4F"/>
    <w:rsid w:val="00DB365D"/>
    <w:rsid w:val="00DB411B"/>
    <w:rsid w:val="00DB6889"/>
    <w:rsid w:val="00DB7F11"/>
    <w:rsid w:val="00DC13A9"/>
    <w:rsid w:val="00DC2231"/>
    <w:rsid w:val="00DC2D94"/>
    <w:rsid w:val="00DC30D8"/>
    <w:rsid w:val="00DC3A85"/>
    <w:rsid w:val="00DC4AE3"/>
    <w:rsid w:val="00DC61F6"/>
    <w:rsid w:val="00DD0551"/>
    <w:rsid w:val="00DD118A"/>
    <w:rsid w:val="00DD236D"/>
    <w:rsid w:val="00DD4744"/>
    <w:rsid w:val="00DD629D"/>
    <w:rsid w:val="00DD6B4B"/>
    <w:rsid w:val="00DD77D2"/>
    <w:rsid w:val="00DD7A71"/>
    <w:rsid w:val="00DD7ADB"/>
    <w:rsid w:val="00DE0BA8"/>
    <w:rsid w:val="00DE0FB3"/>
    <w:rsid w:val="00DE13D2"/>
    <w:rsid w:val="00DE18A5"/>
    <w:rsid w:val="00DE1E99"/>
    <w:rsid w:val="00DE21D3"/>
    <w:rsid w:val="00DE2A8A"/>
    <w:rsid w:val="00DE426D"/>
    <w:rsid w:val="00DE525A"/>
    <w:rsid w:val="00DE6EA5"/>
    <w:rsid w:val="00DE7576"/>
    <w:rsid w:val="00DF12B2"/>
    <w:rsid w:val="00DF1A7B"/>
    <w:rsid w:val="00DF204E"/>
    <w:rsid w:val="00DF22A9"/>
    <w:rsid w:val="00DF4D90"/>
    <w:rsid w:val="00DF6091"/>
    <w:rsid w:val="00E00085"/>
    <w:rsid w:val="00E00BDD"/>
    <w:rsid w:val="00E05401"/>
    <w:rsid w:val="00E055F9"/>
    <w:rsid w:val="00E06733"/>
    <w:rsid w:val="00E06CA5"/>
    <w:rsid w:val="00E07087"/>
    <w:rsid w:val="00E110EE"/>
    <w:rsid w:val="00E11ABA"/>
    <w:rsid w:val="00E11BA5"/>
    <w:rsid w:val="00E11FFE"/>
    <w:rsid w:val="00E162D2"/>
    <w:rsid w:val="00E16CB8"/>
    <w:rsid w:val="00E17863"/>
    <w:rsid w:val="00E20AD2"/>
    <w:rsid w:val="00E20EAF"/>
    <w:rsid w:val="00E21124"/>
    <w:rsid w:val="00E216FF"/>
    <w:rsid w:val="00E22C4D"/>
    <w:rsid w:val="00E25B11"/>
    <w:rsid w:val="00E26CBD"/>
    <w:rsid w:val="00E26EF9"/>
    <w:rsid w:val="00E270BF"/>
    <w:rsid w:val="00E30AB7"/>
    <w:rsid w:val="00E32FA5"/>
    <w:rsid w:val="00E33BB9"/>
    <w:rsid w:val="00E34D5E"/>
    <w:rsid w:val="00E355E2"/>
    <w:rsid w:val="00E3603F"/>
    <w:rsid w:val="00E367CE"/>
    <w:rsid w:val="00E37459"/>
    <w:rsid w:val="00E40726"/>
    <w:rsid w:val="00E41CA6"/>
    <w:rsid w:val="00E41F1A"/>
    <w:rsid w:val="00E443CE"/>
    <w:rsid w:val="00E45D97"/>
    <w:rsid w:val="00E46502"/>
    <w:rsid w:val="00E46C43"/>
    <w:rsid w:val="00E4714A"/>
    <w:rsid w:val="00E51863"/>
    <w:rsid w:val="00E53278"/>
    <w:rsid w:val="00E539B9"/>
    <w:rsid w:val="00E53D5F"/>
    <w:rsid w:val="00E5460F"/>
    <w:rsid w:val="00E55AEF"/>
    <w:rsid w:val="00E55B37"/>
    <w:rsid w:val="00E602F2"/>
    <w:rsid w:val="00E62006"/>
    <w:rsid w:val="00E64BD6"/>
    <w:rsid w:val="00E66472"/>
    <w:rsid w:val="00E66C92"/>
    <w:rsid w:val="00E71F63"/>
    <w:rsid w:val="00E74686"/>
    <w:rsid w:val="00E753E2"/>
    <w:rsid w:val="00E81791"/>
    <w:rsid w:val="00E8286A"/>
    <w:rsid w:val="00E83978"/>
    <w:rsid w:val="00E83F8B"/>
    <w:rsid w:val="00E857E2"/>
    <w:rsid w:val="00E85A6D"/>
    <w:rsid w:val="00E87CF7"/>
    <w:rsid w:val="00E91002"/>
    <w:rsid w:val="00E919A5"/>
    <w:rsid w:val="00E928EA"/>
    <w:rsid w:val="00E9438E"/>
    <w:rsid w:val="00E94401"/>
    <w:rsid w:val="00E94A34"/>
    <w:rsid w:val="00E953A7"/>
    <w:rsid w:val="00E9696B"/>
    <w:rsid w:val="00E97DB2"/>
    <w:rsid w:val="00EA05A7"/>
    <w:rsid w:val="00EA2B66"/>
    <w:rsid w:val="00EA2C3A"/>
    <w:rsid w:val="00EA2E94"/>
    <w:rsid w:val="00EA3811"/>
    <w:rsid w:val="00EA578F"/>
    <w:rsid w:val="00EA697D"/>
    <w:rsid w:val="00EA70D3"/>
    <w:rsid w:val="00EA7DDE"/>
    <w:rsid w:val="00EA7FEA"/>
    <w:rsid w:val="00EB0297"/>
    <w:rsid w:val="00EB0657"/>
    <w:rsid w:val="00EB0B41"/>
    <w:rsid w:val="00EB14A5"/>
    <w:rsid w:val="00EB37BE"/>
    <w:rsid w:val="00EB389A"/>
    <w:rsid w:val="00EB3CB6"/>
    <w:rsid w:val="00EB3EFB"/>
    <w:rsid w:val="00EB4B5A"/>
    <w:rsid w:val="00EB68D7"/>
    <w:rsid w:val="00EB6F66"/>
    <w:rsid w:val="00EB7C96"/>
    <w:rsid w:val="00EC0B42"/>
    <w:rsid w:val="00EC13FF"/>
    <w:rsid w:val="00EC2D17"/>
    <w:rsid w:val="00EC6BC8"/>
    <w:rsid w:val="00EC6BEC"/>
    <w:rsid w:val="00ED0204"/>
    <w:rsid w:val="00ED0A19"/>
    <w:rsid w:val="00ED1654"/>
    <w:rsid w:val="00ED1AD8"/>
    <w:rsid w:val="00ED300A"/>
    <w:rsid w:val="00ED328C"/>
    <w:rsid w:val="00ED3F7F"/>
    <w:rsid w:val="00ED4419"/>
    <w:rsid w:val="00ED6389"/>
    <w:rsid w:val="00EE04A3"/>
    <w:rsid w:val="00EE0B7E"/>
    <w:rsid w:val="00EE0C76"/>
    <w:rsid w:val="00EE2E8C"/>
    <w:rsid w:val="00EE3D6F"/>
    <w:rsid w:val="00EE68E5"/>
    <w:rsid w:val="00EE6D65"/>
    <w:rsid w:val="00EE7D01"/>
    <w:rsid w:val="00EF01DD"/>
    <w:rsid w:val="00EF5B8C"/>
    <w:rsid w:val="00EF5F43"/>
    <w:rsid w:val="00F00A53"/>
    <w:rsid w:val="00F01C73"/>
    <w:rsid w:val="00F051C8"/>
    <w:rsid w:val="00F0561B"/>
    <w:rsid w:val="00F05E1D"/>
    <w:rsid w:val="00F05F3C"/>
    <w:rsid w:val="00F06661"/>
    <w:rsid w:val="00F06A93"/>
    <w:rsid w:val="00F07016"/>
    <w:rsid w:val="00F07D62"/>
    <w:rsid w:val="00F11E7C"/>
    <w:rsid w:val="00F123CC"/>
    <w:rsid w:val="00F1261C"/>
    <w:rsid w:val="00F12796"/>
    <w:rsid w:val="00F15A16"/>
    <w:rsid w:val="00F16371"/>
    <w:rsid w:val="00F173FD"/>
    <w:rsid w:val="00F20A09"/>
    <w:rsid w:val="00F210D4"/>
    <w:rsid w:val="00F214FF"/>
    <w:rsid w:val="00F22979"/>
    <w:rsid w:val="00F238A2"/>
    <w:rsid w:val="00F23A40"/>
    <w:rsid w:val="00F25E8A"/>
    <w:rsid w:val="00F25F07"/>
    <w:rsid w:val="00F262E2"/>
    <w:rsid w:val="00F27AD7"/>
    <w:rsid w:val="00F30501"/>
    <w:rsid w:val="00F3070E"/>
    <w:rsid w:val="00F34DA1"/>
    <w:rsid w:val="00F34E88"/>
    <w:rsid w:val="00F35CF1"/>
    <w:rsid w:val="00F373A4"/>
    <w:rsid w:val="00F373B5"/>
    <w:rsid w:val="00F37A6E"/>
    <w:rsid w:val="00F405D9"/>
    <w:rsid w:val="00F406E1"/>
    <w:rsid w:val="00F40874"/>
    <w:rsid w:val="00F408AE"/>
    <w:rsid w:val="00F4311B"/>
    <w:rsid w:val="00F45FE8"/>
    <w:rsid w:val="00F4695C"/>
    <w:rsid w:val="00F46F66"/>
    <w:rsid w:val="00F47B2B"/>
    <w:rsid w:val="00F54B94"/>
    <w:rsid w:val="00F56154"/>
    <w:rsid w:val="00F5679D"/>
    <w:rsid w:val="00F56D8B"/>
    <w:rsid w:val="00F5755B"/>
    <w:rsid w:val="00F604CA"/>
    <w:rsid w:val="00F61268"/>
    <w:rsid w:val="00F61F78"/>
    <w:rsid w:val="00F6244C"/>
    <w:rsid w:val="00F64135"/>
    <w:rsid w:val="00F65A78"/>
    <w:rsid w:val="00F66B57"/>
    <w:rsid w:val="00F66F4F"/>
    <w:rsid w:val="00F67637"/>
    <w:rsid w:val="00F67EA1"/>
    <w:rsid w:val="00F70697"/>
    <w:rsid w:val="00F70D36"/>
    <w:rsid w:val="00F71016"/>
    <w:rsid w:val="00F735C9"/>
    <w:rsid w:val="00F74701"/>
    <w:rsid w:val="00F74E0A"/>
    <w:rsid w:val="00F762F7"/>
    <w:rsid w:val="00F801DE"/>
    <w:rsid w:val="00F811AE"/>
    <w:rsid w:val="00F82110"/>
    <w:rsid w:val="00F834F7"/>
    <w:rsid w:val="00F83504"/>
    <w:rsid w:val="00F83656"/>
    <w:rsid w:val="00F83F6D"/>
    <w:rsid w:val="00F84E31"/>
    <w:rsid w:val="00F85A34"/>
    <w:rsid w:val="00F85B93"/>
    <w:rsid w:val="00F87A5C"/>
    <w:rsid w:val="00F90D49"/>
    <w:rsid w:val="00F9149B"/>
    <w:rsid w:val="00F9277B"/>
    <w:rsid w:val="00F958DA"/>
    <w:rsid w:val="00F95E0A"/>
    <w:rsid w:val="00F96001"/>
    <w:rsid w:val="00FA0BFE"/>
    <w:rsid w:val="00FA1355"/>
    <w:rsid w:val="00FA178B"/>
    <w:rsid w:val="00FA3149"/>
    <w:rsid w:val="00FA4066"/>
    <w:rsid w:val="00FA478C"/>
    <w:rsid w:val="00FA54F3"/>
    <w:rsid w:val="00FA705A"/>
    <w:rsid w:val="00FA7B8A"/>
    <w:rsid w:val="00FB0883"/>
    <w:rsid w:val="00FB307F"/>
    <w:rsid w:val="00FB3BE6"/>
    <w:rsid w:val="00FB3FDF"/>
    <w:rsid w:val="00FB4402"/>
    <w:rsid w:val="00FB54CB"/>
    <w:rsid w:val="00FB5EE4"/>
    <w:rsid w:val="00FB7E9E"/>
    <w:rsid w:val="00FC02E7"/>
    <w:rsid w:val="00FC3A77"/>
    <w:rsid w:val="00FC6174"/>
    <w:rsid w:val="00FC654F"/>
    <w:rsid w:val="00FD1383"/>
    <w:rsid w:val="00FD400F"/>
    <w:rsid w:val="00FD443A"/>
    <w:rsid w:val="00FD4936"/>
    <w:rsid w:val="00FD4FEB"/>
    <w:rsid w:val="00FD5388"/>
    <w:rsid w:val="00FD64F7"/>
    <w:rsid w:val="00FD6733"/>
    <w:rsid w:val="00FE1765"/>
    <w:rsid w:val="00FE2118"/>
    <w:rsid w:val="00FE2FAA"/>
    <w:rsid w:val="00FE339B"/>
    <w:rsid w:val="00FE3AE2"/>
    <w:rsid w:val="00FE4AAC"/>
    <w:rsid w:val="00FE4C35"/>
    <w:rsid w:val="00FE5E8B"/>
    <w:rsid w:val="00FE6E2B"/>
    <w:rsid w:val="00FE76DB"/>
    <w:rsid w:val="00FE79C3"/>
    <w:rsid w:val="00FF383F"/>
    <w:rsid w:val="00FF4EDE"/>
    <w:rsid w:val="00FF6284"/>
    <w:rsid w:val="00FF62EA"/>
    <w:rsid w:val="00FF7D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31E737"/>
  <w15:docId w15:val="{AE9547D4-C11E-4DDE-AD6B-FD5B2BA6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200" w:line="24"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75296"/>
    <w:pPr>
      <w:spacing w:after="0" w:line="276" w:lineRule="auto"/>
    </w:pPr>
    <w:rPr>
      <w:sz w:val="23"/>
    </w:rPr>
  </w:style>
  <w:style w:type="paragraph" w:styleId="1">
    <w:name w:val="heading 1"/>
    <w:basedOn w:val="a"/>
    <w:next w:val="a"/>
    <w:link w:val="1Char"/>
    <w:qFormat/>
    <w:rsid w:val="00B702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5317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5317C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5317C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5317C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5317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5317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5317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unhideWhenUsed/>
    <w:qFormat/>
    <w:rsid w:val="005317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B70250"/>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5317CB"/>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5317CB"/>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5317CB"/>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5317CB"/>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5317CB"/>
    <w:rPr>
      <w:rFonts w:asciiTheme="majorHAnsi" w:eastAsiaTheme="majorEastAsia" w:hAnsiTheme="majorHAnsi" w:cstheme="majorBidi"/>
      <w:i/>
      <w:iCs/>
      <w:color w:val="243F60" w:themeColor="accent1" w:themeShade="7F"/>
      <w:sz w:val="23"/>
    </w:rPr>
  </w:style>
  <w:style w:type="character" w:customStyle="1" w:styleId="7Char">
    <w:name w:val="Επικεφαλίδα 7 Char"/>
    <w:basedOn w:val="a0"/>
    <w:link w:val="7"/>
    <w:uiPriority w:val="9"/>
    <w:rsid w:val="005317CB"/>
    <w:rPr>
      <w:rFonts w:asciiTheme="majorHAnsi" w:eastAsiaTheme="majorEastAsia" w:hAnsiTheme="majorHAnsi" w:cstheme="majorBidi"/>
      <w:i/>
      <w:iCs/>
      <w:color w:val="404040" w:themeColor="text1" w:themeTint="BF"/>
      <w:sz w:val="23"/>
    </w:rPr>
  </w:style>
  <w:style w:type="character" w:customStyle="1" w:styleId="8Char">
    <w:name w:val="Επικεφαλίδα 8 Char"/>
    <w:basedOn w:val="a0"/>
    <w:link w:val="8"/>
    <w:uiPriority w:val="9"/>
    <w:rsid w:val="005317CB"/>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5317CB"/>
    <w:rPr>
      <w:rFonts w:asciiTheme="majorHAnsi" w:eastAsiaTheme="majorEastAsia" w:hAnsiTheme="majorHAnsi" w:cstheme="majorBidi"/>
      <w:i/>
      <w:iCs/>
      <w:color w:val="404040" w:themeColor="text1" w:themeTint="BF"/>
      <w:sz w:val="20"/>
      <w:szCs w:val="20"/>
    </w:rPr>
  </w:style>
  <w:style w:type="paragraph" w:styleId="a3">
    <w:name w:val="No Spacing"/>
    <w:link w:val="Char"/>
    <w:uiPriority w:val="1"/>
    <w:qFormat/>
    <w:rsid w:val="007435D0"/>
    <w:pPr>
      <w:spacing w:after="0" w:line="240" w:lineRule="auto"/>
    </w:pPr>
    <w:rPr>
      <w:lang w:val="en-US"/>
    </w:rPr>
  </w:style>
  <w:style w:type="character" w:customStyle="1" w:styleId="Char">
    <w:name w:val="Χωρίς διάστιχο Char"/>
    <w:basedOn w:val="a0"/>
    <w:link w:val="a3"/>
    <w:uiPriority w:val="1"/>
    <w:rsid w:val="007435D0"/>
    <w:rPr>
      <w:rFonts w:eastAsiaTheme="minorEastAsia"/>
      <w:lang w:val="en-US"/>
    </w:rPr>
  </w:style>
  <w:style w:type="paragraph" w:styleId="a4">
    <w:name w:val="Balloon Text"/>
    <w:basedOn w:val="a"/>
    <w:link w:val="Char0"/>
    <w:uiPriority w:val="99"/>
    <w:semiHidden/>
    <w:unhideWhenUsed/>
    <w:rsid w:val="007435D0"/>
    <w:pPr>
      <w:spacing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7435D0"/>
    <w:rPr>
      <w:rFonts w:ascii="Tahoma" w:hAnsi="Tahoma" w:cs="Tahoma"/>
      <w:sz w:val="16"/>
      <w:szCs w:val="16"/>
    </w:rPr>
  </w:style>
  <w:style w:type="paragraph" w:customStyle="1" w:styleId="NABODYTEXT">
    <w:name w:val="NA_BODY TEXT"/>
    <w:basedOn w:val="a"/>
    <w:qFormat/>
    <w:rsid w:val="00144DE9"/>
    <w:pPr>
      <w:spacing w:after="120"/>
      <w:ind w:firstLine="720"/>
      <w:jc w:val="both"/>
    </w:pPr>
  </w:style>
  <w:style w:type="paragraph" w:customStyle="1" w:styleId="NAHEADING1">
    <w:name w:val="NA_HEADING 1"/>
    <w:basedOn w:val="NABODYTEXT"/>
    <w:next w:val="NABODYTEXT"/>
    <w:qFormat/>
    <w:rsid w:val="009F7340"/>
    <w:pPr>
      <w:shd w:val="clear" w:color="auto" w:fill="4F81BD" w:themeFill="accent1"/>
      <w:spacing w:before="240" w:after="80" w:line="240" w:lineRule="atLeast"/>
      <w:ind w:firstLine="0"/>
      <w:outlineLvl w:val="0"/>
    </w:pPr>
    <w:rPr>
      <w:b/>
      <w:caps/>
      <w:color w:val="FFFFFF" w:themeColor="background1"/>
      <w:sz w:val="28"/>
    </w:rPr>
  </w:style>
  <w:style w:type="paragraph" w:customStyle="1" w:styleId="NAHEADING2">
    <w:name w:val="NA_HEADING 2"/>
    <w:basedOn w:val="NABODYTEXT"/>
    <w:next w:val="NABODYTEXT"/>
    <w:qFormat/>
    <w:rsid w:val="001C24A6"/>
    <w:pPr>
      <w:shd w:val="clear" w:color="auto" w:fill="FFFFFF" w:themeFill="background1"/>
      <w:spacing w:before="240" w:after="80" w:line="240" w:lineRule="atLeast"/>
      <w:ind w:firstLine="0"/>
      <w:outlineLvl w:val="1"/>
    </w:pPr>
    <w:rPr>
      <w:b/>
      <w:sz w:val="24"/>
    </w:rPr>
  </w:style>
  <w:style w:type="paragraph" w:customStyle="1" w:styleId="NAHEADING3">
    <w:name w:val="NA_HEADING 3"/>
    <w:basedOn w:val="NAHEADING2"/>
    <w:next w:val="NABODYTEXT"/>
    <w:qFormat/>
    <w:rsid w:val="007953FE"/>
    <w:pPr>
      <w:shd w:val="clear" w:color="auto" w:fill="4F81BD" w:themeFill="accent1"/>
      <w:tabs>
        <w:tab w:val="left" w:pos="1134"/>
      </w:tabs>
      <w:ind w:left="1134" w:hanging="1134"/>
      <w:outlineLvl w:val="2"/>
    </w:pPr>
    <w:rPr>
      <w:color w:val="FFFFFF" w:themeColor="background1"/>
      <w:szCs w:val="26"/>
    </w:rPr>
  </w:style>
  <w:style w:type="paragraph" w:customStyle="1" w:styleId="NAHEADING4">
    <w:name w:val="NA_HEADING 4"/>
    <w:basedOn w:val="NAHEADING3"/>
    <w:next w:val="NABODYTEXT"/>
    <w:qFormat/>
    <w:rsid w:val="007953FE"/>
    <w:pPr>
      <w:numPr>
        <w:ilvl w:val="3"/>
      </w:numPr>
      <w:shd w:val="clear" w:color="auto" w:fill="auto"/>
      <w:spacing w:before="0" w:after="0"/>
      <w:ind w:left="1134" w:hanging="1134"/>
      <w:outlineLvl w:val="3"/>
    </w:pPr>
    <w:rPr>
      <w:color w:val="auto"/>
    </w:rPr>
  </w:style>
  <w:style w:type="paragraph" w:customStyle="1" w:styleId="NAHEADING5">
    <w:name w:val="NA_HEADING 5"/>
    <w:basedOn w:val="NAHEADING4"/>
    <w:next w:val="NABODYTEXT"/>
    <w:qFormat/>
    <w:rsid w:val="00E00BDD"/>
    <w:pPr>
      <w:numPr>
        <w:ilvl w:val="4"/>
      </w:numPr>
      <w:ind w:left="1134" w:hanging="1134"/>
      <w:outlineLvl w:val="4"/>
    </w:pPr>
    <w:rPr>
      <w:szCs w:val="24"/>
    </w:rPr>
  </w:style>
  <w:style w:type="paragraph" w:customStyle="1" w:styleId="NATABLE">
    <w:name w:val="NA_TABLE"/>
    <w:basedOn w:val="a"/>
    <w:rsid w:val="00311E66"/>
    <w:pPr>
      <w:spacing w:before="40" w:after="40" w:line="240" w:lineRule="auto"/>
      <w:jc w:val="center"/>
    </w:pPr>
    <w:rPr>
      <w:sz w:val="18"/>
    </w:rPr>
  </w:style>
  <w:style w:type="table" w:styleId="a5">
    <w:name w:val="Table Grid"/>
    <w:basedOn w:val="a1"/>
    <w:uiPriority w:val="59"/>
    <w:rsid w:val="007510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1"/>
    <w:unhideWhenUsed/>
    <w:rsid w:val="00700314"/>
    <w:pPr>
      <w:pBdr>
        <w:bottom w:val="single" w:sz="4" w:space="1" w:color="auto"/>
      </w:pBdr>
      <w:tabs>
        <w:tab w:val="center" w:pos="4153"/>
        <w:tab w:val="right" w:pos="8306"/>
      </w:tabs>
      <w:spacing w:line="240" w:lineRule="auto"/>
    </w:pPr>
    <w:rPr>
      <w:i/>
      <w:sz w:val="20"/>
    </w:rPr>
  </w:style>
  <w:style w:type="character" w:customStyle="1" w:styleId="Char1">
    <w:name w:val="Κεφαλίδα Char"/>
    <w:basedOn w:val="a0"/>
    <w:link w:val="a6"/>
    <w:uiPriority w:val="99"/>
    <w:rsid w:val="00700314"/>
    <w:rPr>
      <w:i/>
      <w:sz w:val="20"/>
    </w:rPr>
  </w:style>
  <w:style w:type="paragraph" w:styleId="a7">
    <w:name w:val="footer"/>
    <w:basedOn w:val="a"/>
    <w:link w:val="Char2"/>
    <w:unhideWhenUsed/>
    <w:rsid w:val="00700314"/>
    <w:pPr>
      <w:pBdr>
        <w:top w:val="single" w:sz="8" w:space="1" w:color="4F81BD" w:themeColor="accent1"/>
      </w:pBdr>
      <w:tabs>
        <w:tab w:val="center" w:pos="4153"/>
        <w:tab w:val="right" w:pos="8222"/>
        <w:tab w:val="right" w:pos="8647"/>
      </w:tabs>
      <w:ind w:left="-426" w:right="-341"/>
      <w:jc w:val="both"/>
    </w:pPr>
    <w:rPr>
      <w:sz w:val="20"/>
    </w:rPr>
  </w:style>
  <w:style w:type="character" w:customStyle="1" w:styleId="Char2">
    <w:name w:val="Υποσέλιδο Char"/>
    <w:basedOn w:val="a0"/>
    <w:link w:val="a7"/>
    <w:uiPriority w:val="99"/>
    <w:rsid w:val="00700314"/>
    <w:rPr>
      <w:sz w:val="20"/>
    </w:rPr>
  </w:style>
  <w:style w:type="paragraph" w:styleId="a8">
    <w:name w:val="TOC Heading"/>
    <w:basedOn w:val="1"/>
    <w:next w:val="a"/>
    <w:uiPriority w:val="39"/>
    <w:unhideWhenUsed/>
    <w:qFormat/>
    <w:rsid w:val="00B70250"/>
    <w:pPr>
      <w:outlineLvl w:val="9"/>
    </w:pPr>
    <w:rPr>
      <w:lang w:val="en-US"/>
    </w:rPr>
  </w:style>
  <w:style w:type="paragraph" w:styleId="20">
    <w:name w:val="toc 2"/>
    <w:basedOn w:val="a"/>
    <w:next w:val="a"/>
    <w:autoRedefine/>
    <w:uiPriority w:val="39"/>
    <w:unhideWhenUsed/>
    <w:qFormat/>
    <w:rsid w:val="00B70250"/>
    <w:pPr>
      <w:spacing w:before="120"/>
      <w:ind w:left="230"/>
    </w:pPr>
    <w:rPr>
      <w:i/>
      <w:iCs/>
      <w:sz w:val="20"/>
      <w:szCs w:val="20"/>
    </w:rPr>
  </w:style>
  <w:style w:type="paragraph" w:styleId="10">
    <w:name w:val="toc 1"/>
    <w:basedOn w:val="a"/>
    <w:next w:val="a"/>
    <w:autoRedefine/>
    <w:uiPriority w:val="39"/>
    <w:unhideWhenUsed/>
    <w:qFormat/>
    <w:rsid w:val="00E11FFE"/>
    <w:pPr>
      <w:spacing w:before="240" w:after="120"/>
    </w:pPr>
    <w:rPr>
      <w:b/>
      <w:bCs/>
      <w:sz w:val="20"/>
      <w:szCs w:val="20"/>
    </w:rPr>
  </w:style>
  <w:style w:type="paragraph" w:styleId="30">
    <w:name w:val="toc 3"/>
    <w:basedOn w:val="a"/>
    <w:next w:val="a"/>
    <w:autoRedefine/>
    <w:uiPriority w:val="39"/>
    <w:unhideWhenUsed/>
    <w:qFormat/>
    <w:rsid w:val="00742013"/>
    <w:pPr>
      <w:tabs>
        <w:tab w:val="left" w:pos="1134"/>
        <w:tab w:val="right" w:leader="hyphen" w:pos="7927"/>
      </w:tabs>
      <w:ind w:left="1134" w:hanging="674"/>
    </w:pPr>
    <w:rPr>
      <w:sz w:val="20"/>
      <w:szCs w:val="20"/>
    </w:rPr>
  </w:style>
  <w:style w:type="paragraph" w:styleId="40">
    <w:name w:val="toc 4"/>
    <w:basedOn w:val="a"/>
    <w:next w:val="a"/>
    <w:autoRedefine/>
    <w:uiPriority w:val="39"/>
    <w:unhideWhenUsed/>
    <w:rsid w:val="00742013"/>
    <w:pPr>
      <w:tabs>
        <w:tab w:val="left" w:pos="1610"/>
        <w:tab w:val="right" w:leader="hyphen" w:pos="7927"/>
      </w:tabs>
      <w:ind w:left="1560" w:hanging="870"/>
    </w:pPr>
    <w:rPr>
      <w:sz w:val="20"/>
      <w:szCs w:val="20"/>
    </w:rPr>
  </w:style>
  <w:style w:type="character" w:styleId="-">
    <w:name w:val="Hyperlink"/>
    <w:basedOn w:val="a0"/>
    <w:uiPriority w:val="99"/>
    <w:unhideWhenUsed/>
    <w:rsid w:val="00B70250"/>
    <w:rPr>
      <w:color w:val="0000FF" w:themeColor="hyperlink"/>
      <w:u w:val="single"/>
    </w:rPr>
  </w:style>
  <w:style w:type="paragraph" w:styleId="a9">
    <w:name w:val="List Paragraph"/>
    <w:basedOn w:val="a"/>
    <w:uiPriority w:val="34"/>
    <w:qFormat/>
    <w:rsid w:val="00A857F8"/>
    <w:pPr>
      <w:ind w:left="720"/>
      <w:contextualSpacing/>
    </w:pPr>
  </w:style>
  <w:style w:type="paragraph" w:customStyle="1" w:styleId="NAHEADING6">
    <w:name w:val="NA_HEADING 6"/>
    <w:basedOn w:val="NAHEADING5"/>
    <w:next w:val="NABODYTEXT"/>
    <w:qFormat/>
    <w:rsid w:val="00E00BDD"/>
    <w:pPr>
      <w:contextualSpacing/>
      <w:outlineLvl w:val="5"/>
    </w:pPr>
    <w:rPr>
      <w:sz w:val="23"/>
      <w:szCs w:val="22"/>
    </w:rPr>
  </w:style>
  <w:style w:type="paragraph" w:customStyle="1" w:styleId="NAHEADING7">
    <w:name w:val="NA_HEADING 7"/>
    <w:basedOn w:val="NAHEADING6"/>
    <w:qFormat/>
    <w:rsid w:val="003724AA"/>
    <w:pPr>
      <w:tabs>
        <w:tab w:val="clear" w:pos="1134"/>
        <w:tab w:val="left" w:pos="1276"/>
      </w:tabs>
      <w:ind w:left="1276" w:hanging="1276"/>
      <w:outlineLvl w:val="6"/>
    </w:pPr>
  </w:style>
  <w:style w:type="paragraph" w:customStyle="1" w:styleId="NA">
    <w:name w:val="NA_ΤΙΤΛΟΣ"/>
    <w:basedOn w:val="a"/>
    <w:rsid w:val="009A6FEE"/>
    <w:pPr>
      <w:spacing w:line="240" w:lineRule="auto"/>
    </w:pPr>
    <w:rPr>
      <w:b/>
      <w:sz w:val="20"/>
      <w:szCs w:val="20"/>
    </w:rPr>
  </w:style>
  <w:style w:type="paragraph" w:customStyle="1" w:styleId="NA0">
    <w:name w:val="NA_ΠΗΓΗ"/>
    <w:basedOn w:val="a"/>
    <w:rsid w:val="00704BDC"/>
    <w:pPr>
      <w:spacing w:line="240" w:lineRule="auto"/>
    </w:pPr>
    <w:rPr>
      <w:i/>
      <w:sz w:val="18"/>
    </w:rPr>
  </w:style>
  <w:style w:type="paragraph" w:customStyle="1" w:styleId="NAHEADING8">
    <w:name w:val="NA_HEADING 8"/>
    <w:basedOn w:val="NAHEADING7"/>
    <w:qFormat/>
    <w:rsid w:val="00017C4B"/>
    <w:pPr>
      <w:outlineLvl w:val="7"/>
    </w:pPr>
  </w:style>
  <w:style w:type="paragraph" w:styleId="aa">
    <w:name w:val="footnote text"/>
    <w:aliases w:val="Point 3 Char"/>
    <w:basedOn w:val="a"/>
    <w:link w:val="Char3"/>
    <w:unhideWhenUsed/>
    <w:rsid w:val="00743E92"/>
    <w:pPr>
      <w:spacing w:line="240" w:lineRule="auto"/>
    </w:pPr>
    <w:rPr>
      <w:sz w:val="18"/>
      <w:szCs w:val="20"/>
    </w:rPr>
  </w:style>
  <w:style w:type="character" w:customStyle="1" w:styleId="Char3">
    <w:name w:val="Κείμενο υποσημείωσης Char"/>
    <w:aliases w:val="Point 3 Char Char"/>
    <w:basedOn w:val="a0"/>
    <w:link w:val="aa"/>
    <w:uiPriority w:val="99"/>
    <w:rsid w:val="00743E92"/>
    <w:rPr>
      <w:sz w:val="18"/>
      <w:szCs w:val="20"/>
    </w:rPr>
  </w:style>
  <w:style w:type="character" w:styleId="ab">
    <w:name w:val="footnote reference"/>
    <w:aliases w:val="Footnote symbol,Footnote,BVI fnr,Footnote Refernece,Fußnotenzeichen_Raxen,callout,Footnote Reference Number,SUPERS,Footnote reference number,Times 10 Point,Exposant 3 Point,EN Footnote Reference,note TESI,Ref,E,S"/>
    <w:basedOn w:val="a0"/>
    <w:unhideWhenUsed/>
    <w:rsid w:val="00743E92"/>
    <w:rPr>
      <w:vertAlign w:val="superscript"/>
    </w:rPr>
  </w:style>
  <w:style w:type="paragraph" w:styleId="ac">
    <w:name w:val="Bibliography"/>
    <w:basedOn w:val="a"/>
    <w:next w:val="a"/>
    <w:uiPriority w:val="37"/>
    <w:unhideWhenUsed/>
    <w:rsid w:val="00BF3DB9"/>
  </w:style>
  <w:style w:type="paragraph" w:styleId="50">
    <w:name w:val="toc 5"/>
    <w:basedOn w:val="a"/>
    <w:next w:val="a"/>
    <w:autoRedefine/>
    <w:uiPriority w:val="39"/>
    <w:unhideWhenUsed/>
    <w:rsid w:val="00742013"/>
    <w:pPr>
      <w:tabs>
        <w:tab w:val="left" w:pos="1560"/>
        <w:tab w:val="right" w:leader="hyphen" w:pos="7927"/>
      </w:tabs>
      <w:ind w:left="1560" w:hanging="851"/>
    </w:pPr>
    <w:rPr>
      <w:sz w:val="20"/>
      <w:szCs w:val="20"/>
    </w:rPr>
  </w:style>
  <w:style w:type="paragraph" w:styleId="60">
    <w:name w:val="toc 6"/>
    <w:basedOn w:val="a"/>
    <w:next w:val="a"/>
    <w:autoRedefine/>
    <w:uiPriority w:val="39"/>
    <w:unhideWhenUsed/>
    <w:rsid w:val="000629E5"/>
    <w:pPr>
      <w:tabs>
        <w:tab w:val="left" w:pos="2306"/>
        <w:tab w:val="right" w:leader="hyphen" w:pos="7927"/>
      </w:tabs>
      <w:ind w:left="2268" w:hanging="1118"/>
    </w:pPr>
    <w:rPr>
      <w:noProof/>
      <w:sz w:val="20"/>
      <w:szCs w:val="20"/>
    </w:rPr>
  </w:style>
  <w:style w:type="paragraph" w:styleId="70">
    <w:name w:val="toc 7"/>
    <w:basedOn w:val="a"/>
    <w:next w:val="a"/>
    <w:autoRedefine/>
    <w:uiPriority w:val="39"/>
    <w:unhideWhenUsed/>
    <w:rsid w:val="00973604"/>
    <w:pPr>
      <w:tabs>
        <w:tab w:val="left" w:pos="2619"/>
        <w:tab w:val="right" w:leader="hyphen" w:pos="7927"/>
      </w:tabs>
      <w:ind w:left="2552" w:hanging="1172"/>
    </w:pPr>
    <w:rPr>
      <w:noProof/>
      <w:sz w:val="20"/>
      <w:szCs w:val="20"/>
    </w:rPr>
  </w:style>
  <w:style w:type="paragraph" w:styleId="80">
    <w:name w:val="toc 8"/>
    <w:basedOn w:val="a"/>
    <w:next w:val="a"/>
    <w:autoRedefine/>
    <w:uiPriority w:val="39"/>
    <w:unhideWhenUsed/>
    <w:rsid w:val="00D839AB"/>
    <w:pPr>
      <w:ind w:left="1610"/>
    </w:pPr>
    <w:rPr>
      <w:sz w:val="20"/>
      <w:szCs w:val="20"/>
    </w:rPr>
  </w:style>
  <w:style w:type="paragraph" w:customStyle="1" w:styleId="CharChar">
    <w:name w:val="Char Char"/>
    <w:basedOn w:val="a"/>
    <w:semiHidden/>
    <w:rsid w:val="00EB6F66"/>
    <w:pPr>
      <w:spacing w:after="160" w:line="240" w:lineRule="exact"/>
      <w:jc w:val="both"/>
    </w:pPr>
    <w:rPr>
      <w:rFonts w:ascii="Verdana" w:eastAsia="Times New Roman" w:hAnsi="Verdana" w:cs="Times New Roman"/>
      <w:sz w:val="20"/>
      <w:szCs w:val="20"/>
      <w:lang w:val="en-US" w:eastAsia="en-US"/>
    </w:rPr>
  </w:style>
  <w:style w:type="character" w:customStyle="1" w:styleId="apple-style-span">
    <w:name w:val="apple-style-span"/>
    <w:basedOn w:val="a0"/>
    <w:rsid w:val="00EB6F66"/>
  </w:style>
  <w:style w:type="character" w:customStyle="1" w:styleId="ad">
    <w:name w:val="Σώμα κειμένου_"/>
    <w:basedOn w:val="a0"/>
    <w:link w:val="11"/>
    <w:rsid w:val="00EB6F66"/>
    <w:rPr>
      <w:rFonts w:ascii="Times New Roman" w:eastAsia="Times New Roman" w:hAnsi="Times New Roman" w:cs="Times New Roman"/>
      <w:sz w:val="20"/>
      <w:szCs w:val="20"/>
      <w:shd w:val="clear" w:color="auto" w:fill="FFFFFF"/>
    </w:rPr>
  </w:style>
  <w:style w:type="paragraph" w:customStyle="1" w:styleId="11">
    <w:name w:val="Σώμα κειμένου1"/>
    <w:basedOn w:val="a"/>
    <w:link w:val="ad"/>
    <w:rsid w:val="00EB6F66"/>
    <w:pPr>
      <w:widowControl w:val="0"/>
      <w:shd w:val="clear" w:color="auto" w:fill="FFFFFF"/>
      <w:spacing w:line="240" w:lineRule="auto"/>
    </w:pPr>
    <w:rPr>
      <w:rFonts w:ascii="Times New Roman" w:eastAsia="Times New Roman" w:hAnsi="Times New Roman" w:cs="Times New Roman"/>
      <w:sz w:val="20"/>
      <w:szCs w:val="20"/>
    </w:rPr>
  </w:style>
  <w:style w:type="character" w:customStyle="1" w:styleId="Arial85">
    <w:name w:val="Σώμα κειμένου + Arial;8;5 στ.;Έντονη γραφή"/>
    <w:basedOn w:val="ad"/>
    <w:rsid w:val="00EB6F66"/>
    <w:rPr>
      <w:rFonts w:ascii="Arial" w:eastAsia="Arial" w:hAnsi="Arial" w:cs="Arial"/>
      <w:b/>
      <w:bCs/>
      <w:color w:val="000000"/>
      <w:spacing w:val="0"/>
      <w:w w:val="100"/>
      <w:position w:val="0"/>
      <w:sz w:val="17"/>
      <w:szCs w:val="17"/>
      <w:shd w:val="clear" w:color="auto" w:fill="FFFFFF"/>
      <w:lang w:val="el-GR"/>
    </w:rPr>
  </w:style>
  <w:style w:type="character" w:customStyle="1" w:styleId="Arial850">
    <w:name w:val="Σώμα κειμένου + Arial;8;5 στ."/>
    <w:basedOn w:val="ad"/>
    <w:rsid w:val="00EB6F66"/>
    <w:rPr>
      <w:rFonts w:ascii="Arial" w:eastAsia="Arial" w:hAnsi="Arial" w:cs="Arial"/>
      <w:b w:val="0"/>
      <w:bCs w:val="0"/>
      <w:i w:val="0"/>
      <w:iCs w:val="0"/>
      <w:smallCaps w:val="0"/>
      <w:strike w:val="0"/>
      <w:color w:val="000000"/>
      <w:spacing w:val="0"/>
      <w:w w:val="100"/>
      <w:position w:val="0"/>
      <w:sz w:val="17"/>
      <w:szCs w:val="17"/>
      <w:u w:val="none"/>
      <w:shd w:val="clear" w:color="auto" w:fill="FFFFFF"/>
      <w:lang w:val="el-GR"/>
    </w:rPr>
  </w:style>
  <w:style w:type="character" w:customStyle="1" w:styleId="Arial851">
    <w:name w:val="Σώμα κειμένου + Arial;8;5 στ.;Έντονη γραφή;Πλάγια γραφή"/>
    <w:basedOn w:val="ad"/>
    <w:rsid w:val="00EB6F66"/>
    <w:rPr>
      <w:rFonts w:ascii="Arial" w:eastAsia="Arial" w:hAnsi="Arial" w:cs="Arial"/>
      <w:b/>
      <w:bCs/>
      <w:i/>
      <w:iCs/>
      <w:smallCaps w:val="0"/>
      <w:strike w:val="0"/>
      <w:color w:val="000000"/>
      <w:spacing w:val="0"/>
      <w:w w:val="100"/>
      <w:position w:val="0"/>
      <w:sz w:val="17"/>
      <w:szCs w:val="17"/>
      <w:u w:val="none"/>
      <w:shd w:val="clear" w:color="auto" w:fill="FFFFFF"/>
      <w:lang w:val="el-GR"/>
    </w:rPr>
  </w:style>
  <w:style w:type="character" w:styleId="ae">
    <w:name w:val="Emphasis"/>
    <w:basedOn w:val="a0"/>
    <w:uiPriority w:val="20"/>
    <w:qFormat/>
    <w:rsid w:val="00EB6F66"/>
    <w:rPr>
      <w:i/>
      <w:iCs/>
    </w:rPr>
  </w:style>
  <w:style w:type="paragraph" w:customStyle="1" w:styleId="Style32">
    <w:name w:val="Style32"/>
    <w:basedOn w:val="a"/>
    <w:uiPriority w:val="99"/>
    <w:rsid w:val="00EB6F66"/>
    <w:pPr>
      <w:widowControl w:val="0"/>
      <w:autoSpaceDE w:val="0"/>
      <w:autoSpaceDN w:val="0"/>
      <w:adjustRightInd w:val="0"/>
      <w:spacing w:line="240" w:lineRule="auto"/>
    </w:pPr>
    <w:rPr>
      <w:rFonts w:ascii="Arial" w:eastAsia="Times New Roman" w:hAnsi="Arial" w:cs="Arial"/>
      <w:sz w:val="24"/>
      <w:szCs w:val="24"/>
    </w:rPr>
  </w:style>
  <w:style w:type="character" w:customStyle="1" w:styleId="FontStyle57">
    <w:name w:val="Font Style57"/>
    <w:basedOn w:val="a0"/>
    <w:uiPriority w:val="99"/>
    <w:rsid w:val="00EB6F66"/>
    <w:rPr>
      <w:rFonts w:ascii="Arial" w:hAnsi="Arial" w:cs="Arial"/>
      <w:sz w:val="20"/>
      <w:szCs w:val="20"/>
    </w:rPr>
  </w:style>
  <w:style w:type="character" w:customStyle="1" w:styleId="FontStyle75">
    <w:name w:val="Font Style75"/>
    <w:basedOn w:val="a0"/>
    <w:uiPriority w:val="99"/>
    <w:rsid w:val="00EB6F66"/>
    <w:rPr>
      <w:rFonts w:ascii="Arial" w:hAnsi="Arial" w:cs="Arial"/>
      <w:spacing w:val="-10"/>
      <w:sz w:val="10"/>
      <w:szCs w:val="10"/>
    </w:rPr>
  </w:style>
  <w:style w:type="character" w:customStyle="1" w:styleId="textsubtitle">
    <w:name w:val="textsubtitle"/>
    <w:basedOn w:val="a0"/>
    <w:rsid w:val="00EB6F66"/>
  </w:style>
  <w:style w:type="character" w:styleId="-0">
    <w:name w:val="FollowedHyperlink"/>
    <w:basedOn w:val="a0"/>
    <w:uiPriority w:val="99"/>
    <w:unhideWhenUsed/>
    <w:rsid w:val="00EB6F66"/>
    <w:rPr>
      <w:color w:val="800080" w:themeColor="followedHyperlink"/>
      <w:u w:val="single"/>
    </w:rPr>
  </w:style>
  <w:style w:type="paragraph" w:styleId="Web">
    <w:name w:val="Normal (Web)"/>
    <w:basedOn w:val="a"/>
    <w:unhideWhenUsed/>
    <w:rsid w:val="00E66C92"/>
    <w:pPr>
      <w:spacing w:before="100" w:beforeAutospacing="1" w:after="100" w:afterAutospacing="1"/>
    </w:pPr>
    <w:rPr>
      <w:rFonts w:ascii="Times New Roman" w:eastAsia="Times New Roman" w:hAnsi="Times New Roman" w:cs="Times New Roman"/>
      <w:sz w:val="24"/>
      <w:szCs w:val="24"/>
    </w:rPr>
  </w:style>
  <w:style w:type="character" w:customStyle="1" w:styleId="hps">
    <w:name w:val="hps"/>
    <w:basedOn w:val="a0"/>
    <w:rsid w:val="00EB6F66"/>
  </w:style>
  <w:style w:type="character" w:customStyle="1" w:styleId="FontStyle68">
    <w:name w:val="Font Style68"/>
    <w:basedOn w:val="a0"/>
    <w:uiPriority w:val="99"/>
    <w:rsid w:val="00EB6F66"/>
    <w:rPr>
      <w:rFonts w:ascii="Microsoft Sans Serif" w:hAnsi="Microsoft Sans Serif" w:cs="Microsoft Sans Serif"/>
      <w:sz w:val="18"/>
      <w:szCs w:val="18"/>
    </w:rPr>
  </w:style>
  <w:style w:type="character" w:styleId="af">
    <w:name w:val="annotation reference"/>
    <w:basedOn w:val="a0"/>
    <w:uiPriority w:val="99"/>
    <w:semiHidden/>
    <w:unhideWhenUsed/>
    <w:rsid w:val="00EB6F66"/>
    <w:rPr>
      <w:sz w:val="16"/>
      <w:szCs w:val="16"/>
    </w:rPr>
  </w:style>
  <w:style w:type="paragraph" w:styleId="af0">
    <w:name w:val="annotation text"/>
    <w:basedOn w:val="a"/>
    <w:link w:val="Char4"/>
    <w:uiPriority w:val="99"/>
    <w:semiHidden/>
    <w:unhideWhenUsed/>
    <w:rsid w:val="00EB6F66"/>
    <w:pPr>
      <w:spacing w:line="240" w:lineRule="auto"/>
    </w:pPr>
    <w:rPr>
      <w:sz w:val="20"/>
      <w:szCs w:val="20"/>
    </w:rPr>
  </w:style>
  <w:style w:type="character" w:customStyle="1" w:styleId="Char4">
    <w:name w:val="Κείμενο σχολίου Char"/>
    <w:basedOn w:val="a0"/>
    <w:link w:val="af0"/>
    <w:uiPriority w:val="99"/>
    <w:semiHidden/>
    <w:rsid w:val="00EB6F66"/>
    <w:rPr>
      <w:sz w:val="20"/>
      <w:szCs w:val="20"/>
    </w:rPr>
  </w:style>
  <w:style w:type="paragraph" w:styleId="af1">
    <w:name w:val="annotation subject"/>
    <w:basedOn w:val="af0"/>
    <w:next w:val="af0"/>
    <w:link w:val="Char5"/>
    <w:uiPriority w:val="99"/>
    <w:semiHidden/>
    <w:unhideWhenUsed/>
    <w:rsid w:val="00EB6F66"/>
    <w:rPr>
      <w:b/>
      <w:bCs/>
    </w:rPr>
  </w:style>
  <w:style w:type="character" w:customStyle="1" w:styleId="Char5">
    <w:name w:val="Θέμα σχολίου Char"/>
    <w:basedOn w:val="Char4"/>
    <w:link w:val="af1"/>
    <w:uiPriority w:val="99"/>
    <w:semiHidden/>
    <w:rsid w:val="00EB6F66"/>
    <w:rPr>
      <w:b/>
      <w:bCs/>
      <w:sz w:val="20"/>
      <w:szCs w:val="20"/>
    </w:rPr>
  </w:style>
  <w:style w:type="paragraph" w:customStyle="1" w:styleId="Default">
    <w:name w:val="Default"/>
    <w:rsid w:val="00EB6F66"/>
    <w:pPr>
      <w:autoSpaceDE w:val="0"/>
      <w:autoSpaceDN w:val="0"/>
      <w:adjustRightInd w:val="0"/>
      <w:spacing w:after="0" w:line="240" w:lineRule="auto"/>
    </w:pPr>
    <w:rPr>
      <w:rFonts w:ascii="Calibri" w:eastAsia="Times New Roman" w:hAnsi="Calibri" w:cs="Calibri"/>
      <w:color w:val="000000"/>
      <w:sz w:val="24"/>
      <w:szCs w:val="24"/>
    </w:rPr>
  </w:style>
  <w:style w:type="paragraph" w:styleId="af2">
    <w:name w:val="Body Text"/>
    <w:basedOn w:val="a"/>
    <w:link w:val="Char6"/>
    <w:rsid w:val="00EB6F66"/>
    <w:pPr>
      <w:tabs>
        <w:tab w:val="left" w:pos="284"/>
        <w:tab w:val="left" w:pos="567"/>
        <w:tab w:val="left" w:pos="851"/>
        <w:tab w:val="left" w:pos="1134"/>
        <w:tab w:val="left" w:pos="1418"/>
      </w:tabs>
      <w:spacing w:line="312" w:lineRule="auto"/>
      <w:jc w:val="both"/>
    </w:pPr>
    <w:rPr>
      <w:rFonts w:ascii="Arial" w:eastAsia="Times New Roman" w:hAnsi="Arial" w:cs="Times New Roman"/>
      <w:szCs w:val="20"/>
    </w:rPr>
  </w:style>
  <w:style w:type="character" w:customStyle="1" w:styleId="Char6">
    <w:name w:val="Σώμα κειμένου Char"/>
    <w:basedOn w:val="a0"/>
    <w:link w:val="af2"/>
    <w:uiPriority w:val="99"/>
    <w:rsid w:val="00EB6F66"/>
    <w:rPr>
      <w:rFonts w:ascii="Arial" w:eastAsia="Times New Roman" w:hAnsi="Arial" w:cs="Times New Roman"/>
      <w:szCs w:val="20"/>
    </w:rPr>
  </w:style>
  <w:style w:type="paragraph" w:styleId="af3">
    <w:name w:val="Body Text Indent"/>
    <w:basedOn w:val="a"/>
    <w:link w:val="Char7"/>
    <w:rsid w:val="00EB6F66"/>
    <w:pPr>
      <w:tabs>
        <w:tab w:val="left" w:pos="284"/>
        <w:tab w:val="left" w:pos="567"/>
        <w:tab w:val="left" w:pos="851"/>
        <w:tab w:val="left" w:pos="1134"/>
        <w:tab w:val="left" w:pos="1418"/>
      </w:tabs>
      <w:spacing w:line="312" w:lineRule="auto"/>
      <w:ind w:left="284" w:hanging="284"/>
      <w:jc w:val="both"/>
    </w:pPr>
    <w:rPr>
      <w:rFonts w:ascii="Arial" w:eastAsia="Times New Roman" w:hAnsi="Arial" w:cs="Times New Roman"/>
      <w:szCs w:val="20"/>
    </w:rPr>
  </w:style>
  <w:style w:type="character" w:customStyle="1" w:styleId="Char7">
    <w:name w:val="Σώμα κείμενου με εσοχή Char"/>
    <w:basedOn w:val="a0"/>
    <w:link w:val="af3"/>
    <w:uiPriority w:val="99"/>
    <w:rsid w:val="00EB6F66"/>
    <w:rPr>
      <w:rFonts w:ascii="Arial" w:eastAsia="Times New Roman" w:hAnsi="Arial" w:cs="Times New Roman"/>
      <w:szCs w:val="20"/>
    </w:rPr>
  </w:style>
  <w:style w:type="paragraph" w:customStyle="1" w:styleId="Eaiaii1">
    <w:name w:val="Ea?iaii 1"/>
    <w:basedOn w:val="a"/>
    <w:uiPriority w:val="99"/>
    <w:rsid w:val="00EB6F66"/>
    <w:pPr>
      <w:spacing w:line="240" w:lineRule="auto"/>
      <w:jc w:val="both"/>
    </w:pPr>
    <w:rPr>
      <w:rFonts w:ascii="Times New Roman" w:eastAsia="Times New Roman" w:hAnsi="Times New Roman" w:cs="Times New Roman"/>
      <w:sz w:val="24"/>
      <w:szCs w:val="20"/>
    </w:rPr>
  </w:style>
  <w:style w:type="paragraph" w:customStyle="1" w:styleId="12">
    <w:name w:val="Κείμενο 1"/>
    <w:basedOn w:val="a"/>
    <w:uiPriority w:val="99"/>
    <w:rsid w:val="00EB6F66"/>
    <w:pPr>
      <w:spacing w:line="240" w:lineRule="auto"/>
      <w:jc w:val="both"/>
    </w:pPr>
    <w:rPr>
      <w:rFonts w:ascii="Times New Roman" w:eastAsia="Times New Roman" w:hAnsi="Times New Roman" w:cs="Times New Roman"/>
      <w:sz w:val="24"/>
      <w:szCs w:val="20"/>
    </w:rPr>
  </w:style>
  <w:style w:type="character" w:styleId="af4">
    <w:name w:val="page number"/>
    <w:basedOn w:val="a0"/>
    <w:rsid w:val="00EB6F66"/>
    <w:rPr>
      <w:rFonts w:cs="Times New Roman"/>
    </w:rPr>
  </w:style>
  <w:style w:type="paragraph" w:customStyle="1" w:styleId="af5">
    <w:name w:val="Περιεχόμενα πίνακα"/>
    <w:basedOn w:val="a"/>
    <w:uiPriority w:val="99"/>
    <w:rsid w:val="00EB6F66"/>
    <w:pPr>
      <w:widowControl w:val="0"/>
      <w:suppressLineNumbers/>
      <w:suppressAutoHyphens/>
      <w:spacing w:line="240" w:lineRule="auto"/>
    </w:pPr>
    <w:rPr>
      <w:rFonts w:ascii="Times New Roman" w:eastAsia="SimSun" w:hAnsi="Times New Roman" w:cs="Mangal"/>
      <w:kern w:val="1"/>
      <w:sz w:val="24"/>
      <w:szCs w:val="24"/>
      <w:lang w:val="en-GB" w:eastAsia="hi-IN" w:bidi="hi-IN"/>
    </w:rPr>
  </w:style>
  <w:style w:type="paragraph" w:styleId="af6">
    <w:name w:val="List"/>
    <w:basedOn w:val="af2"/>
    <w:uiPriority w:val="99"/>
    <w:rsid w:val="00EB6F66"/>
    <w:pPr>
      <w:widowControl w:val="0"/>
      <w:tabs>
        <w:tab w:val="clear" w:pos="284"/>
        <w:tab w:val="clear" w:pos="567"/>
        <w:tab w:val="clear" w:pos="851"/>
        <w:tab w:val="clear" w:pos="1134"/>
        <w:tab w:val="clear" w:pos="1418"/>
      </w:tabs>
      <w:suppressAutoHyphens/>
      <w:spacing w:after="120" w:line="240" w:lineRule="auto"/>
      <w:jc w:val="left"/>
    </w:pPr>
    <w:rPr>
      <w:rFonts w:ascii="Times New Roman" w:eastAsia="SimSun" w:hAnsi="Times New Roman" w:cs="Mangal"/>
      <w:kern w:val="1"/>
      <w:sz w:val="24"/>
      <w:szCs w:val="24"/>
      <w:lang w:val="en-GB" w:eastAsia="hi-IN" w:bidi="hi-IN"/>
    </w:rPr>
  </w:style>
  <w:style w:type="paragraph" w:customStyle="1" w:styleId="af7">
    <w:name w:val="Ευρετήριο"/>
    <w:basedOn w:val="a"/>
    <w:uiPriority w:val="99"/>
    <w:rsid w:val="00EB6F66"/>
    <w:pPr>
      <w:widowControl w:val="0"/>
      <w:suppressLineNumbers/>
      <w:suppressAutoHyphens/>
      <w:spacing w:line="240" w:lineRule="auto"/>
    </w:pPr>
    <w:rPr>
      <w:rFonts w:ascii="Times New Roman" w:eastAsia="SimSun" w:hAnsi="Times New Roman" w:cs="Mangal"/>
      <w:kern w:val="1"/>
      <w:sz w:val="24"/>
      <w:szCs w:val="24"/>
      <w:lang w:val="en-GB" w:eastAsia="hi-IN" w:bidi="hi-IN"/>
    </w:rPr>
  </w:style>
  <w:style w:type="character" w:customStyle="1" w:styleId="journal-content-article1">
    <w:name w:val="journal-content-article1"/>
    <w:basedOn w:val="a0"/>
    <w:uiPriority w:val="99"/>
    <w:rsid w:val="00EB6F66"/>
    <w:rPr>
      <w:rFonts w:cs="Times New Roman"/>
    </w:rPr>
  </w:style>
  <w:style w:type="character" w:customStyle="1" w:styleId="apple-converted-space">
    <w:name w:val="apple-converted-space"/>
    <w:basedOn w:val="a0"/>
    <w:rsid w:val="00EB6F66"/>
    <w:rPr>
      <w:rFonts w:cs="Times New Roman"/>
    </w:rPr>
  </w:style>
  <w:style w:type="character" w:styleId="af8">
    <w:name w:val="Strong"/>
    <w:basedOn w:val="a0"/>
    <w:uiPriority w:val="99"/>
    <w:qFormat/>
    <w:rsid w:val="00EB6F66"/>
    <w:rPr>
      <w:rFonts w:cs="Times New Roman"/>
      <w:b/>
      <w:bCs/>
    </w:rPr>
  </w:style>
  <w:style w:type="paragraph" w:styleId="21">
    <w:name w:val="Body Text 2"/>
    <w:basedOn w:val="a"/>
    <w:link w:val="2Char0"/>
    <w:uiPriority w:val="99"/>
    <w:rsid w:val="00EB6F66"/>
    <w:pPr>
      <w:spacing w:after="120" w:line="480" w:lineRule="auto"/>
    </w:pPr>
    <w:rPr>
      <w:rFonts w:ascii="Times New Roman" w:eastAsia="Times New Roman" w:hAnsi="Times New Roman" w:cs="Times New Roman"/>
      <w:sz w:val="24"/>
      <w:szCs w:val="24"/>
    </w:rPr>
  </w:style>
  <w:style w:type="character" w:customStyle="1" w:styleId="2Char0">
    <w:name w:val="Σώμα κείμενου 2 Char"/>
    <w:basedOn w:val="a0"/>
    <w:link w:val="21"/>
    <w:uiPriority w:val="99"/>
    <w:rsid w:val="00EB6F66"/>
    <w:rPr>
      <w:rFonts w:ascii="Times New Roman" w:eastAsia="Times New Roman" w:hAnsi="Times New Roman" w:cs="Times New Roman"/>
      <w:sz w:val="24"/>
      <w:szCs w:val="24"/>
    </w:rPr>
  </w:style>
  <w:style w:type="paragraph" w:customStyle="1" w:styleId="nomos-bara">
    <w:name w:val="nomos-bara"/>
    <w:basedOn w:val="a"/>
    <w:uiPriority w:val="99"/>
    <w:rsid w:val="00EB6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mos-par">
    <w:name w:val="dimos-par"/>
    <w:basedOn w:val="a"/>
    <w:uiPriority w:val="99"/>
    <w:rsid w:val="00EB6F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ti-name">
    <w:name w:val="akti-name"/>
    <w:basedOn w:val="a"/>
    <w:uiPriority w:val="99"/>
    <w:rsid w:val="00EB6F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title">
    <w:name w:val="smalltitle"/>
    <w:basedOn w:val="a0"/>
    <w:uiPriority w:val="99"/>
    <w:rsid w:val="00EB6F66"/>
    <w:rPr>
      <w:rFonts w:cs="Times New Roman"/>
    </w:rPr>
  </w:style>
  <w:style w:type="character" w:customStyle="1" w:styleId="currentpage">
    <w:name w:val="current page"/>
    <w:basedOn w:val="a0"/>
    <w:uiPriority w:val="99"/>
    <w:rsid w:val="00EB6F66"/>
    <w:rPr>
      <w:rFonts w:cs="Times New Roman"/>
    </w:rPr>
  </w:style>
  <w:style w:type="character" w:customStyle="1" w:styleId="disablednext">
    <w:name w:val="disabled next"/>
    <w:basedOn w:val="a0"/>
    <w:uiPriority w:val="99"/>
    <w:rsid w:val="00EB6F66"/>
    <w:rPr>
      <w:rFonts w:cs="Times New Roman"/>
    </w:rPr>
  </w:style>
  <w:style w:type="paragraph" w:customStyle="1" w:styleId="Pa3">
    <w:name w:val="Pa3"/>
    <w:basedOn w:val="a"/>
    <w:next w:val="a"/>
    <w:uiPriority w:val="99"/>
    <w:rsid w:val="00EB6F66"/>
    <w:pPr>
      <w:autoSpaceDE w:val="0"/>
      <w:autoSpaceDN w:val="0"/>
      <w:adjustRightInd w:val="0"/>
      <w:spacing w:line="241" w:lineRule="atLeast"/>
    </w:pPr>
    <w:rPr>
      <w:rFonts w:ascii="UB-Helvetica-Bold" w:eastAsia="Times New Roman" w:hAnsi="UB-Helvetica-Bold" w:cs="Times New Roman"/>
      <w:sz w:val="24"/>
      <w:szCs w:val="24"/>
    </w:rPr>
  </w:style>
  <w:style w:type="character" w:customStyle="1" w:styleId="A20">
    <w:name w:val="A2"/>
    <w:uiPriority w:val="99"/>
    <w:rsid w:val="00EB6F66"/>
    <w:rPr>
      <w:color w:val="000000"/>
      <w:sz w:val="14"/>
    </w:rPr>
  </w:style>
  <w:style w:type="paragraph" w:customStyle="1" w:styleId="Pa10">
    <w:name w:val="Pa10"/>
    <w:basedOn w:val="a"/>
    <w:next w:val="a"/>
    <w:uiPriority w:val="99"/>
    <w:rsid w:val="00EB6F66"/>
    <w:pPr>
      <w:autoSpaceDE w:val="0"/>
      <w:autoSpaceDN w:val="0"/>
      <w:adjustRightInd w:val="0"/>
      <w:spacing w:line="241" w:lineRule="atLeast"/>
    </w:pPr>
    <w:rPr>
      <w:rFonts w:ascii="UB-Helvetica-Bold" w:eastAsia="Times New Roman" w:hAnsi="UB-Helvetica-Bold" w:cs="Times New Roman"/>
      <w:sz w:val="24"/>
      <w:szCs w:val="24"/>
    </w:rPr>
  </w:style>
  <w:style w:type="paragraph" w:customStyle="1" w:styleId="af9">
    <w:name w:val="Τίτλος Πίνακα"/>
    <w:basedOn w:val="a"/>
    <w:uiPriority w:val="99"/>
    <w:rsid w:val="00EB6F66"/>
    <w:pPr>
      <w:spacing w:line="360" w:lineRule="atLeast"/>
      <w:jc w:val="both"/>
    </w:pPr>
    <w:rPr>
      <w:rFonts w:ascii="Times New Roman" w:eastAsia="Times New Roman" w:hAnsi="Times New Roman" w:cs="Times New Roman"/>
      <w:b/>
      <w:szCs w:val="20"/>
      <w:lang w:val="en-GB" w:eastAsia="en-US"/>
    </w:rPr>
  </w:style>
  <w:style w:type="paragraph" w:customStyle="1" w:styleId="Bullet1">
    <w:name w:val="Bullet 1"/>
    <w:basedOn w:val="a"/>
    <w:uiPriority w:val="99"/>
    <w:rsid w:val="00EB6F66"/>
    <w:pPr>
      <w:numPr>
        <w:numId w:val="2"/>
      </w:numPr>
      <w:spacing w:after="60" w:line="240" w:lineRule="auto"/>
      <w:jc w:val="both"/>
    </w:pPr>
    <w:rPr>
      <w:rFonts w:ascii="Arial" w:eastAsia="Times New Roman" w:hAnsi="Arial" w:cs="Times New Roman"/>
      <w:szCs w:val="20"/>
    </w:rPr>
  </w:style>
  <w:style w:type="paragraph" w:customStyle="1" w:styleId="Bullet2">
    <w:name w:val="Bullet 2"/>
    <w:basedOn w:val="a"/>
    <w:uiPriority w:val="99"/>
    <w:rsid w:val="00EB6F66"/>
    <w:pPr>
      <w:tabs>
        <w:tab w:val="num" w:pos="0"/>
      </w:tabs>
      <w:spacing w:after="60" w:line="240" w:lineRule="auto"/>
      <w:jc w:val="both"/>
    </w:pPr>
    <w:rPr>
      <w:rFonts w:ascii="Arial" w:eastAsia="Times New Roman" w:hAnsi="Arial" w:cs="Times New Roman"/>
      <w:szCs w:val="20"/>
    </w:rPr>
  </w:style>
  <w:style w:type="paragraph" w:styleId="31">
    <w:name w:val="Body Text 3"/>
    <w:basedOn w:val="a"/>
    <w:link w:val="3Char0"/>
    <w:rsid w:val="00EB6F66"/>
    <w:pPr>
      <w:spacing w:after="120" w:line="240" w:lineRule="auto"/>
    </w:pPr>
    <w:rPr>
      <w:rFonts w:ascii="Times New Roman" w:eastAsia="Times New Roman" w:hAnsi="Times New Roman" w:cs="Times New Roman"/>
      <w:sz w:val="16"/>
      <w:szCs w:val="16"/>
      <w:lang w:eastAsia="en-US"/>
    </w:rPr>
  </w:style>
  <w:style w:type="character" w:customStyle="1" w:styleId="3Char0">
    <w:name w:val="Σώμα κείμενου 3 Char"/>
    <w:basedOn w:val="a0"/>
    <w:link w:val="31"/>
    <w:rsid w:val="00EB6F66"/>
    <w:rPr>
      <w:rFonts w:ascii="Times New Roman" w:eastAsia="Times New Roman" w:hAnsi="Times New Roman" w:cs="Times New Roman"/>
      <w:sz w:val="16"/>
      <w:szCs w:val="16"/>
      <w:lang w:eastAsia="en-US"/>
    </w:rPr>
  </w:style>
  <w:style w:type="character" w:customStyle="1" w:styleId="FontStyle217">
    <w:name w:val="Font Style217"/>
    <w:basedOn w:val="a0"/>
    <w:uiPriority w:val="99"/>
    <w:rsid w:val="00EB6F66"/>
    <w:rPr>
      <w:rFonts w:ascii="Calibri" w:hAnsi="Calibri" w:cs="Calibri"/>
      <w:sz w:val="18"/>
      <w:szCs w:val="18"/>
    </w:rPr>
  </w:style>
  <w:style w:type="paragraph" w:customStyle="1" w:styleId="Style9">
    <w:name w:val="Style9"/>
    <w:basedOn w:val="a"/>
    <w:uiPriority w:val="99"/>
    <w:rsid w:val="00EB6F66"/>
    <w:pPr>
      <w:widowControl w:val="0"/>
      <w:autoSpaceDE w:val="0"/>
      <w:autoSpaceDN w:val="0"/>
      <w:adjustRightInd w:val="0"/>
      <w:spacing w:line="240" w:lineRule="auto"/>
    </w:pPr>
    <w:rPr>
      <w:rFonts w:ascii="Calibri" w:eastAsia="Times New Roman" w:hAnsi="Calibri" w:cs="Times New Roman"/>
      <w:sz w:val="24"/>
      <w:szCs w:val="24"/>
    </w:rPr>
  </w:style>
  <w:style w:type="paragraph" w:customStyle="1" w:styleId="Style24">
    <w:name w:val="Style24"/>
    <w:basedOn w:val="a"/>
    <w:uiPriority w:val="99"/>
    <w:rsid w:val="00EB6F66"/>
    <w:pPr>
      <w:widowControl w:val="0"/>
      <w:autoSpaceDE w:val="0"/>
      <w:autoSpaceDN w:val="0"/>
      <w:adjustRightInd w:val="0"/>
      <w:spacing w:line="240" w:lineRule="auto"/>
    </w:pPr>
    <w:rPr>
      <w:rFonts w:ascii="Calibri" w:eastAsia="Times New Roman" w:hAnsi="Calibri" w:cs="Times New Roman"/>
      <w:sz w:val="24"/>
      <w:szCs w:val="24"/>
    </w:rPr>
  </w:style>
  <w:style w:type="paragraph" w:customStyle="1" w:styleId="Style41">
    <w:name w:val="Style41"/>
    <w:basedOn w:val="a"/>
    <w:uiPriority w:val="99"/>
    <w:rsid w:val="00EB6F66"/>
    <w:pPr>
      <w:widowControl w:val="0"/>
      <w:autoSpaceDE w:val="0"/>
      <w:autoSpaceDN w:val="0"/>
      <w:adjustRightInd w:val="0"/>
      <w:spacing w:line="269" w:lineRule="exact"/>
    </w:pPr>
    <w:rPr>
      <w:rFonts w:ascii="Calibri" w:eastAsia="Times New Roman" w:hAnsi="Calibri" w:cs="Times New Roman"/>
      <w:sz w:val="24"/>
      <w:szCs w:val="24"/>
    </w:rPr>
  </w:style>
  <w:style w:type="character" w:customStyle="1" w:styleId="FontStyle214">
    <w:name w:val="Font Style214"/>
    <w:basedOn w:val="a0"/>
    <w:uiPriority w:val="99"/>
    <w:rsid w:val="00EB6F66"/>
    <w:rPr>
      <w:rFonts w:ascii="Calibri" w:hAnsi="Calibri" w:cs="Calibri"/>
      <w:b/>
      <w:bCs/>
      <w:sz w:val="18"/>
      <w:szCs w:val="18"/>
    </w:rPr>
  </w:style>
  <w:style w:type="character" w:customStyle="1" w:styleId="FontStyle213">
    <w:name w:val="Font Style213"/>
    <w:basedOn w:val="a0"/>
    <w:uiPriority w:val="99"/>
    <w:rsid w:val="00EB6F66"/>
    <w:rPr>
      <w:rFonts w:ascii="Calibri" w:hAnsi="Calibri" w:cs="Calibri"/>
      <w:b/>
      <w:bCs/>
      <w:sz w:val="18"/>
      <w:szCs w:val="18"/>
    </w:rPr>
  </w:style>
  <w:style w:type="paragraph" w:styleId="22">
    <w:name w:val="Body Text Indent 2"/>
    <w:basedOn w:val="a"/>
    <w:link w:val="2Char1"/>
    <w:uiPriority w:val="99"/>
    <w:semiHidden/>
    <w:unhideWhenUsed/>
    <w:rsid w:val="00EB6F66"/>
    <w:pPr>
      <w:spacing w:after="120" w:line="480" w:lineRule="auto"/>
      <w:ind w:left="283"/>
    </w:pPr>
  </w:style>
  <w:style w:type="character" w:customStyle="1" w:styleId="2Char1">
    <w:name w:val="Σώμα κείμενου με εσοχή 2 Char"/>
    <w:basedOn w:val="a0"/>
    <w:link w:val="22"/>
    <w:uiPriority w:val="99"/>
    <w:semiHidden/>
    <w:rsid w:val="00EB6F66"/>
  </w:style>
  <w:style w:type="table" w:customStyle="1" w:styleId="13">
    <w:name w:val="Πλέγμα πίνακα1"/>
    <w:basedOn w:val="a1"/>
    <w:next w:val="a5"/>
    <w:uiPriority w:val="39"/>
    <w:rsid w:val="00EB6F6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3">
    <w:name w:val="Char Char3"/>
    <w:uiPriority w:val="99"/>
    <w:semiHidden/>
    <w:rsid w:val="00AD006A"/>
    <w:rPr>
      <w:rFonts w:ascii="Calibri" w:eastAsia="Times New Roman" w:hAnsi="Calibri"/>
      <w:lang w:val="el-GR" w:eastAsia="en-US"/>
    </w:rPr>
  </w:style>
  <w:style w:type="character" w:customStyle="1" w:styleId="BodyTextChar1">
    <w:name w:val="Body Text Char1"/>
    <w:uiPriority w:val="99"/>
    <w:locked/>
    <w:rsid w:val="00AD006A"/>
    <w:rPr>
      <w:rFonts w:ascii="Arial" w:hAnsi="Arial"/>
      <w:spacing w:val="20"/>
      <w:lang w:val="el-GR" w:eastAsia="el-GR"/>
    </w:rPr>
  </w:style>
  <w:style w:type="paragraph" w:customStyle="1" w:styleId="BulletHeading">
    <w:name w:val="Bullet Heading"/>
    <w:basedOn w:val="a"/>
    <w:rsid w:val="00AD006A"/>
    <w:pPr>
      <w:numPr>
        <w:numId w:val="3"/>
      </w:numPr>
      <w:spacing w:before="240" w:after="240" w:line="240" w:lineRule="exact"/>
      <w:jc w:val="both"/>
    </w:pPr>
    <w:rPr>
      <w:rFonts w:ascii="Calibri" w:eastAsia="Times New Roman" w:hAnsi="Calibri" w:cs="Times New Roman"/>
      <w:b/>
      <w:sz w:val="24"/>
      <w:szCs w:val="24"/>
    </w:rPr>
  </w:style>
  <w:style w:type="character" w:customStyle="1" w:styleId="hpsatn">
    <w:name w:val="hps atn"/>
    <w:rsid w:val="00AD006A"/>
  </w:style>
  <w:style w:type="character" w:customStyle="1" w:styleId="FootnoteTextChar1">
    <w:name w:val="Footnote Text Char1"/>
    <w:aliases w:val="Footnote Text Char Char"/>
    <w:rsid w:val="00AD006A"/>
    <w:rPr>
      <w:rFonts w:eastAsia="Times New Roman"/>
    </w:rPr>
  </w:style>
  <w:style w:type="paragraph" w:customStyle="1" w:styleId="14">
    <w:name w:val="Επικεφαλίδα 1α"/>
    <w:basedOn w:val="1"/>
    <w:rsid w:val="00AD006A"/>
    <w:pPr>
      <w:keepLines w:val="0"/>
      <w:spacing w:before="120" w:after="120" w:line="288" w:lineRule="auto"/>
      <w:jc w:val="both"/>
    </w:pPr>
    <w:rPr>
      <w:rFonts w:ascii="Century Gothic" w:eastAsia="Times New Roman" w:hAnsi="Century Gothic" w:cs="Times New Roman"/>
      <w:b w:val="0"/>
      <w:bCs w:val="0"/>
      <w:color w:val="auto"/>
      <w:kern w:val="28"/>
      <w:sz w:val="24"/>
      <w:szCs w:val="20"/>
    </w:rPr>
  </w:style>
  <w:style w:type="paragraph" w:customStyle="1" w:styleId="Table9">
    <w:name w:val="Table9"/>
    <w:basedOn w:val="a"/>
    <w:rsid w:val="00AD006A"/>
    <w:pPr>
      <w:keepNext/>
      <w:keepLines/>
      <w:spacing w:before="20" w:after="20" w:line="264" w:lineRule="auto"/>
      <w:jc w:val="both"/>
    </w:pPr>
    <w:rPr>
      <w:rFonts w:ascii="Arial" w:eastAsia="Times New Roman" w:hAnsi="Arial" w:cs="Times New Roman"/>
      <w:sz w:val="18"/>
      <w:szCs w:val="24"/>
      <w:lang w:eastAsia="en-US"/>
    </w:rPr>
  </w:style>
  <w:style w:type="character" w:customStyle="1" w:styleId="addthistoolbox2">
    <w:name w:val="addthis_toolbox2"/>
    <w:basedOn w:val="a0"/>
    <w:rsid w:val="00AD006A"/>
  </w:style>
  <w:style w:type="character" w:customStyle="1" w:styleId="ata11y">
    <w:name w:val="at_a11y"/>
    <w:basedOn w:val="a0"/>
    <w:rsid w:val="00AD006A"/>
  </w:style>
  <w:style w:type="character" w:customStyle="1" w:styleId="Constantia">
    <w:name w:val="Σώμα κειμένου + Constantia"/>
    <w:basedOn w:val="ad"/>
    <w:rsid w:val="00AD006A"/>
    <w:rPr>
      <w:rFonts w:ascii="Constantia" w:eastAsia="Constantia" w:hAnsi="Constantia" w:cs="Constantia"/>
      <w:color w:val="000000"/>
      <w:spacing w:val="0"/>
      <w:w w:val="100"/>
      <w:position w:val="0"/>
      <w:sz w:val="23"/>
      <w:szCs w:val="23"/>
      <w:shd w:val="clear" w:color="auto" w:fill="FFFFFF"/>
    </w:rPr>
  </w:style>
  <w:style w:type="character" w:customStyle="1" w:styleId="afa">
    <w:name w:val="Υποσημείωση_"/>
    <w:basedOn w:val="a0"/>
    <w:link w:val="afb"/>
    <w:rsid w:val="00AD006A"/>
    <w:rPr>
      <w:rFonts w:ascii="Times New Roman" w:eastAsia="Times New Roman" w:hAnsi="Times New Roman" w:cs="Times New Roman"/>
      <w:i/>
      <w:iCs/>
      <w:sz w:val="19"/>
      <w:szCs w:val="19"/>
      <w:shd w:val="clear" w:color="auto" w:fill="FFFFFF"/>
    </w:rPr>
  </w:style>
  <w:style w:type="paragraph" w:customStyle="1" w:styleId="afb">
    <w:name w:val="Υποσημείωση"/>
    <w:basedOn w:val="a"/>
    <w:link w:val="afa"/>
    <w:rsid w:val="00AD006A"/>
    <w:pPr>
      <w:widowControl w:val="0"/>
      <w:shd w:val="clear" w:color="auto" w:fill="FFFFFF"/>
      <w:spacing w:line="230" w:lineRule="exact"/>
      <w:ind w:hanging="360"/>
    </w:pPr>
    <w:rPr>
      <w:rFonts w:ascii="Times New Roman" w:eastAsia="Times New Roman" w:hAnsi="Times New Roman" w:cs="Times New Roman"/>
      <w:i/>
      <w:iCs/>
      <w:sz w:val="19"/>
      <w:szCs w:val="19"/>
    </w:rPr>
  </w:style>
  <w:style w:type="character" w:customStyle="1" w:styleId="afc">
    <w:name w:val="Υποσημείωση + Χωρίς πλάγια γραφή"/>
    <w:basedOn w:val="afa"/>
    <w:rsid w:val="00AD006A"/>
    <w:rPr>
      <w:rFonts w:ascii="Times New Roman" w:eastAsia="Times New Roman" w:hAnsi="Times New Roman" w:cs="Times New Roman"/>
      <w:i/>
      <w:iCs/>
      <w:color w:val="000000"/>
      <w:spacing w:val="0"/>
      <w:w w:val="100"/>
      <w:position w:val="0"/>
      <w:sz w:val="19"/>
      <w:szCs w:val="19"/>
      <w:shd w:val="clear" w:color="auto" w:fill="FFFFFF"/>
      <w:lang w:val="el-GR"/>
    </w:rPr>
  </w:style>
  <w:style w:type="character" w:customStyle="1" w:styleId="afd">
    <w:name w:val="Σώμα κειμένου + Πλάγια γραφή"/>
    <w:basedOn w:val="ad"/>
    <w:rsid w:val="00AD006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l-GR"/>
    </w:rPr>
  </w:style>
  <w:style w:type="character" w:customStyle="1" w:styleId="15">
    <w:name w:val="Επικεφαλίδα #1_"/>
    <w:basedOn w:val="a0"/>
    <w:link w:val="16"/>
    <w:rsid w:val="00AD006A"/>
    <w:rPr>
      <w:rFonts w:ascii="Times New Roman" w:eastAsia="Times New Roman" w:hAnsi="Times New Roman" w:cs="Times New Roman"/>
      <w:sz w:val="23"/>
      <w:szCs w:val="23"/>
      <w:shd w:val="clear" w:color="auto" w:fill="FFFFFF"/>
    </w:rPr>
  </w:style>
  <w:style w:type="paragraph" w:customStyle="1" w:styleId="16">
    <w:name w:val="Επικεφαλίδα #1"/>
    <w:basedOn w:val="a"/>
    <w:link w:val="15"/>
    <w:rsid w:val="00AD006A"/>
    <w:pPr>
      <w:widowControl w:val="0"/>
      <w:shd w:val="clear" w:color="auto" w:fill="FFFFFF"/>
      <w:spacing w:before="60" w:line="437" w:lineRule="exact"/>
      <w:ind w:hanging="360"/>
      <w:jc w:val="both"/>
      <w:outlineLvl w:val="0"/>
    </w:pPr>
    <w:rPr>
      <w:rFonts w:ascii="Times New Roman" w:eastAsia="Times New Roman" w:hAnsi="Times New Roman" w:cs="Times New Roman"/>
      <w:szCs w:val="23"/>
    </w:rPr>
  </w:style>
  <w:style w:type="character" w:customStyle="1" w:styleId="23">
    <w:name w:val="Σώμα κειμένου (2)_"/>
    <w:basedOn w:val="a0"/>
    <w:link w:val="24"/>
    <w:rsid w:val="00AD006A"/>
    <w:rPr>
      <w:rFonts w:ascii="Times New Roman" w:eastAsia="Times New Roman" w:hAnsi="Times New Roman" w:cs="Times New Roman"/>
      <w:i/>
      <w:iCs/>
      <w:sz w:val="23"/>
      <w:szCs w:val="23"/>
      <w:shd w:val="clear" w:color="auto" w:fill="FFFFFF"/>
    </w:rPr>
  </w:style>
  <w:style w:type="paragraph" w:customStyle="1" w:styleId="24">
    <w:name w:val="Σώμα κειμένου (2)"/>
    <w:basedOn w:val="a"/>
    <w:link w:val="23"/>
    <w:rsid w:val="00AD006A"/>
    <w:pPr>
      <w:widowControl w:val="0"/>
      <w:shd w:val="clear" w:color="auto" w:fill="FFFFFF"/>
      <w:spacing w:before="60" w:after="60" w:line="317" w:lineRule="exact"/>
      <w:ind w:hanging="360"/>
      <w:jc w:val="both"/>
    </w:pPr>
    <w:rPr>
      <w:rFonts w:ascii="Times New Roman" w:eastAsia="Times New Roman" w:hAnsi="Times New Roman" w:cs="Times New Roman"/>
      <w:i/>
      <w:iCs/>
      <w:szCs w:val="23"/>
    </w:rPr>
  </w:style>
  <w:style w:type="character" w:customStyle="1" w:styleId="32">
    <w:name w:val="Σώμα κειμένου (3)_"/>
    <w:basedOn w:val="a0"/>
    <w:link w:val="33"/>
    <w:rsid w:val="00AD006A"/>
    <w:rPr>
      <w:rFonts w:ascii="Times New Roman" w:eastAsia="Times New Roman" w:hAnsi="Times New Roman" w:cs="Times New Roman"/>
      <w:i/>
      <w:iCs/>
      <w:sz w:val="19"/>
      <w:szCs w:val="19"/>
      <w:shd w:val="clear" w:color="auto" w:fill="FFFFFF"/>
    </w:rPr>
  </w:style>
  <w:style w:type="paragraph" w:customStyle="1" w:styleId="33">
    <w:name w:val="Σώμα κειμένου (3)"/>
    <w:basedOn w:val="a"/>
    <w:link w:val="32"/>
    <w:rsid w:val="00AD006A"/>
    <w:pPr>
      <w:widowControl w:val="0"/>
      <w:shd w:val="clear" w:color="auto" w:fill="FFFFFF"/>
      <w:spacing w:before="300" w:line="240" w:lineRule="exact"/>
      <w:jc w:val="both"/>
    </w:pPr>
    <w:rPr>
      <w:rFonts w:ascii="Times New Roman" w:eastAsia="Times New Roman" w:hAnsi="Times New Roman" w:cs="Times New Roman"/>
      <w:i/>
      <w:iCs/>
      <w:sz w:val="19"/>
      <w:szCs w:val="19"/>
    </w:rPr>
  </w:style>
  <w:style w:type="character" w:customStyle="1" w:styleId="34">
    <w:name w:val="Σώμα κειμένου (3) + Χωρίς πλάγια γραφή"/>
    <w:basedOn w:val="32"/>
    <w:rsid w:val="00AD006A"/>
    <w:rPr>
      <w:rFonts w:ascii="Times New Roman" w:eastAsia="Times New Roman" w:hAnsi="Times New Roman" w:cs="Times New Roman"/>
      <w:i/>
      <w:iCs/>
      <w:color w:val="000000"/>
      <w:spacing w:val="0"/>
      <w:w w:val="100"/>
      <w:position w:val="0"/>
      <w:sz w:val="19"/>
      <w:szCs w:val="19"/>
      <w:shd w:val="clear" w:color="auto" w:fill="FFFFFF"/>
      <w:lang w:val="el-GR"/>
    </w:rPr>
  </w:style>
  <w:style w:type="character" w:customStyle="1" w:styleId="25">
    <w:name w:val="Υποσημείωση (2)_"/>
    <w:basedOn w:val="a0"/>
    <w:link w:val="26"/>
    <w:rsid w:val="00AD006A"/>
    <w:rPr>
      <w:rFonts w:ascii="Times New Roman" w:eastAsia="Times New Roman" w:hAnsi="Times New Roman" w:cs="Times New Roman"/>
      <w:sz w:val="19"/>
      <w:szCs w:val="19"/>
      <w:shd w:val="clear" w:color="auto" w:fill="FFFFFF"/>
    </w:rPr>
  </w:style>
  <w:style w:type="paragraph" w:customStyle="1" w:styleId="26">
    <w:name w:val="Υποσημείωση (2)"/>
    <w:basedOn w:val="a"/>
    <w:link w:val="25"/>
    <w:rsid w:val="00AD006A"/>
    <w:pPr>
      <w:widowControl w:val="0"/>
      <w:shd w:val="clear" w:color="auto" w:fill="FFFFFF"/>
      <w:spacing w:line="230" w:lineRule="exact"/>
      <w:jc w:val="both"/>
    </w:pPr>
    <w:rPr>
      <w:rFonts w:ascii="Times New Roman" w:eastAsia="Times New Roman" w:hAnsi="Times New Roman" w:cs="Times New Roman"/>
      <w:sz w:val="19"/>
      <w:szCs w:val="19"/>
    </w:rPr>
  </w:style>
  <w:style w:type="character" w:customStyle="1" w:styleId="27">
    <w:name w:val="Σώμα κειμένου (2) + Χωρίς πλάγια γραφή"/>
    <w:basedOn w:val="23"/>
    <w:rsid w:val="00AD006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l-GR"/>
    </w:rPr>
  </w:style>
  <w:style w:type="character" w:customStyle="1" w:styleId="Exact">
    <w:name w:val="Σώμα κειμένου Exact"/>
    <w:basedOn w:val="a0"/>
    <w:rsid w:val="00AD006A"/>
    <w:rPr>
      <w:rFonts w:ascii="Arial" w:eastAsia="Arial" w:hAnsi="Arial" w:cs="Arial"/>
      <w:spacing w:val="2"/>
      <w:sz w:val="13"/>
      <w:szCs w:val="13"/>
      <w:shd w:val="clear" w:color="auto" w:fill="FFFFFF"/>
    </w:rPr>
  </w:style>
  <w:style w:type="character" w:customStyle="1" w:styleId="Normal1">
    <w:name w:val="Normal1"/>
    <w:basedOn w:val="a0"/>
    <w:rsid w:val="00AD006A"/>
  </w:style>
  <w:style w:type="character" w:styleId="afe">
    <w:name w:val="Placeholder Text"/>
    <w:basedOn w:val="a0"/>
    <w:uiPriority w:val="99"/>
    <w:semiHidden/>
    <w:rsid w:val="004D2205"/>
    <w:rPr>
      <w:color w:val="808080"/>
    </w:rPr>
  </w:style>
  <w:style w:type="table" w:styleId="3-1">
    <w:name w:val="Medium Grid 3 Accent 1"/>
    <w:basedOn w:val="a1"/>
    <w:uiPriority w:val="69"/>
    <w:rsid w:val="004203E8"/>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f">
    <w:name w:val="Plain Text"/>
    <w:basedOn w:val="a"/>
    <w:link w:val="Char8"/>
    <w:qFormat/>
    <w:rsid w:val="004203E8"/>
    <w:pPr>
      <w:spacing w:before="120"/>
      <w:jc w:val="both"/>
    </w:pPr>
    <w:rPr>
      <w:lang w:eastAsia="en-US" w:bidi="en-US"/>
    </w:rPr>
  </w:style>
  <w:style w:type="character" w:customStyle="1" w:styleId="Char8">
    <w:name w:val="Απλό κείμενο Char"/>
    <w:basedOn w:val="a0"/>
    <w:link w:val="aff"/>
    <w:rsid w:val="004203E8"/>
    <w:rPr>
      <w:lang w:eastAsia="en-US" w:bidi="en-US"/>
    </w:rPr>
  </w:style>
  <w:style w:type="paragraph" w:customStyle="1" w:styleId="StyleArial11ptJustified">
    <w:name w:val="Style Arial 11 pt Justified"/>
    <w:basedOn w:val="a"/>
    <w:rsid w:val="003052C5"/>
    <w:pPr>
      <w:spacing w:before="60" w:after="60" w:line="240" w:lineRule="auto"/>
      <w:ind w:firstLine="284"/>
      <w:jc w:val="both"/>
    </w:pPr>
    <w:rPr>
      <w:rFonts w:ascii="Arial" w:eastAsia="MS Mincho" w:hAnsi="Arial" w:cs="Times New Roman"/>
      <w:szCs w:val="20"/>
    </w:rPr>
  </w:style>
  <w:style w:type="paragraph" w:customStyle="1" w:styleId="Final-0">
    <w:name w:val="Final-0"/>
    <w:basedOn w:val="aff0"/>
    <w:rsid w:val="003052C5"/>
    <w:pPr>
      <w:spacing w:after="120" w:line="240" w:lineRule="auto"/>
      <w:ind w:left="1134"/>
      <w:jc w:val="both"/>
    </w:pPr>
    <w:rPr>
      <w:rFonts w:ascii="Arial" w:eastAsia="Times New Roman" w:hAnsi="Arial" w:cs="Times New Roman"/>
      <w:szCs w:val="20"/>
    </w:rPr>
  </w:style>
  <w:style w:type="paragraph" w:styleId="aff0">
    <w:name w:val="Normal Indent"/>
    <w:basedOn w:val="a"/>
    <w:uiPriority w:val="99"/>
    <w:semiHidden/>
    <w:unhideWhenUsed/>
    <w:rsid w:val="003052C5"/>
    <w:pPr>
      <w:ind w:left="720"/>
    </w:pPr>
  </w:style>
  <w:style w:type="paragraph" w:styleId="90">
    <w:name w:val="toc 9"/>
    <w:basedOn w:val="a"/>
    <w:next w:val="a"/>
    <w:autoRedefine/>
    <w:uiPriority w:val="39"/>
    <w:unhideWhenUsed/>
    <w:rsid w:val="00B943E6"/>
    <w:pPr>
      <w:ind w:left="1840"/>
    </w:pPr>
    <w:rPr>
      <w:sz w:val="20"/>
      <w:szCs w:val="20"/>
    </w:rPr>
  </w:style>
  <w:style w:type="paragraph" w:customStyle="1" w:styleId="aff1">
    <w:name w:val="ΠΙΝΑΚΑΣ_ΤΙΤΛΟΣ"/>
    <w:basedOn w:val="NA"/>
    <w:rsid w:val="008E13A7"/>
  </w:style>
  <w:style w:type="paragraph" w:customStyle="1" w:styleId="aff2">
    <w:name w:val="ΔΙΑΓΡΑΜΜΑ_ΤΙΤΛΟΣ"/>
    <w:basedOn w:val="NA"/>
    <w:rsid w:val="008E13A7"/>
  </w:style>
  <w:style w:type="paragraph" w:customStyle="1" w:styleId="aff3">
    <w:name w:val="ΕΙΚΟΝΑ_ΤΙΤΛΟΣ"/>
    <w:basedOn w:val="NA"/>
    <w:rsid w:val="008E13A7"/>
  </w:style>
  <w:style w:type="paragraph" w:customStyle="1" w:styleId="28">
    <w:name w:val="Σώμα κειμένου2"/>
    <w:basedOn w:val="a"/>
    <w:rsid w:val="00043A81"/>
    <w:pPr>
      <w:widowControl w:val="0"/>
      <w:shd w:val="clear" w:color="auto" w:fill="FFFFFF"/>
      <w:spacing w:line="240" w:lineRule="auto"/>
    </w:pPr>
    <w:rPr>
      <w:rFonts w:ascii="Times New Roman" w:eastAsia="Times New Roman" w:hAnsi="Times New Roman" w:cs="Times New Roman"/>
      <w:sz w:val="20"/>
      <w:szCs w:val="20"/>
    </w:rPr>
  </w:style>
  <w:style w:type="character" w:customStyle="1" w:styleId="51">
    <w:name w:val="Σώμα κειμένου (5)_"/>
    <w:basedOn w:val="a0"/>
    <w:link w:val="52"/>
    <w:rsid w:val="00043A81"/>
    <w:rPr>
      <w:rFonts w:ascii="Times New Roman" w:eastAsia="Times New Roman" w:hAnsi="Times New Roman" w:cs="Times New Roman"/>
      <w:b/>
      <w:bCs/>
      <w:shd w:val="clear" w:color="auto" w:fill="FFFFFF"/>
    </w:rPr>
  </w:style>
  <w:style w:type="character" w:customStyle="1" w:styleId="71">
    <w:name w:val="Σώμα κειμένου (7)"/>
    <w:basedOn w:val="a0"/>
    <w:rsid w:val="00043A81"/>
    <w:rPr>
      <w:rFonts w:ascii="Times New Roman" w:eastAsia="Times New Roman" w:hAnsi="Times New Roman" w:cs="Times New Roman"/>
      <w:b/>
      <w:bCs/>
      <w:i/>
      <w:iCs/>
      <w:smallCaps w:val="0"/>
      <w:strike w:val="0"/>
      <w:color w:val="000000"/>
      <w:spacing w:val="0"/>
      <w:w w:val="100"/>
      <w:position w:val="0"/>
      <w:sz w:val="22"/>
      <w:szCs w:val="22"/>
      <w:u w:val="single"/>
      <w:lang w:val="el-GR"/>
    </w:rPr>
  </w:style>
  <w:style w:type="character" w:customStyle="1" w:styleId="29">
    <w:name w:val="Επικεφαλίδα #2"/>
    <w:basedOn w:val="a0"/>
    <w:rsid w:val="00043A81"/>
    <w:rPr>
      <w:rFonts w:ascii="Times New Roman" w:eastAsia="Times New Roman" w:hAnsi="Times New Roman" w:cs="Times New Roman"/>
      <w:b/>
      <w:bCs/>
      <w:i w:val="0"/>
      <w:iCs w:val="0"/>
      <w:smallCaps w:val="0"/>
      <w:strike w:val="0"/>
      <w:color w:val="000000"/>
      <w:spacing w:val="0"/>
      <w:w w:val="100"/>
      <w:position w:val="0"/>
      <w:sz w:val="22"/>
      <w:szCs w:val="22"/>
      <w:u w:val="single"/>
      <w:lang w:val="el-GR"/>
    </w:rPr>
  </w:style>
  <w:style w:type="paragraph" w:customStyle="1" w:styleId="52">
    <w:name w:val="Σώμα κειμένου (5)"/>
    <w:basedOn w:val="a"/>
    <w:link w:val="51"/>
    <w:rsid w:val="00043A81"/>
    <w:pPr>
      <w:widowControl w:val="0"/>
      <w:shd w:val="clear" w:color="auto" w:fill="FFFFFF"/>
      <w:spacing w:after="900" w:line="0" w:lineRule="atLeast"/>
      <w:ind w:hanging="1320"/>
      <w:jc w:val="right"/>
    </w:pPr>
    <w:rPr>
      <w:rFonts w:ascii="Times New Roman" w:eastAsia="Times New Roman" w:hAnsi="Times New Roman" w:cs="Times New Roman"/>
      <w:b/>
      <w:bCs/>
    </w:rPr>
  </w:style>
  <w:style w:type="character" w:customStyle="1" w:styleId="220">
    <w:name w:val="Επικεφαλίδα #2 (2)_"/>
    <w:basedOn w:val="a0"/>
    <w:link w:val="221"/>
    <w:rsid w:val="00043A81"/>
    <w:rPr>
      <w:rFonts w:ascii="Times New Roman" w:eastAsia="Times New Roman" w:hAnsi="Times New Roman" w:cs="Times New Roman"/>
      <w:b/>
      <w:bCs/>
      <w:i/>
      <w:iCs/>
      <w:shd w:val="clear" w:color="auto" w:fill="FFFFFF"/>
    </w:rPr>
  </w:style>
  <w:style w:type="paragraph" w:customStyle="1" w:styleId="221">
    <w:name w:val="Επικεφαλίδα #2 (2)"/>
    <w:basedOn w:val="a"/>
    <w:link w:val="220"/>
    <w:rsid w:val="00043A81"/>
    <w:pPr>
      <w:widowControl w:val="0"/>
      <w:shd w:val="clear" w:color="auto" w:fill="FFFFFF"/>
      <w:spacing w:before="120" w:after="120" w:line="0" w:lineRule="atLeast"/>
      <w:ind w:hanging="340"/>
      <w:jc w:val="both"/>
      <w:outlineLvl w:val="1"/>
    </w:pPr>
    <w:rPr>
      <w:rFonts w:ascii="Times New Roman" w:eastAsia="Times New Roman" w:hAnsi="Times New Roman" w:cs="Times New Roman"/>
      <w:b/>
      <w:bCs/>
      <w:i/>
      <w:iCs/>
    </w:rPr>
  </w:style>
  <w:style w:type="character" w:customStyle="1" w:styleId="aff4">
    <w:name w:val="Σώμα κειμένου + Έντονη γραφή"/>
    <w:basedOn w:val="ad"/>
    <w:rsid w:val="00043A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rPr>
  </w:style>
  <w:style w:type="character" w:customStyle="1" w:styleId="53">
    <w:name w:val="Σώμα κειμένου (5) + Χωρίς έντονη γραφή"/>
    <w:basedOn w:val="51"/>
    <w:rsid w:val="00043A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rPr>
  </w:style>
  <w:style w:type="paragraph" w:customStyle="1" w:styleId="aff5">
    <w:name w:val="ΧΑΡΤΗΣ_ΤΙΤΛΟΣ"/>
    <w:basedOn w:val="aff3"/>
    <w:uiPriority w:val="99"/>
    <w:rsid w:val="00043A81"/>
  </w:style>
  <w:style w:type="character" w:customStyle="1" w:styleId="FontStyle122">
    <w:name w:val="Font Style122"/>
    <w:basedOn w:val="a0"/>
    <w:uiPriority w:val="99"/>
    <w:rsid w:val="00043A81"/>
    <w:rPr>
      <w:rFonts w:ascii="Calibri" w:hAnsi="Calibri" w:cs="Calibri"/>
      <w:sz w:val="22"/>
      <w:szCs w:val="22"/>
    </w:rPr>
  </w:style>
  <w:style w:type="paragraph" w:customStyle="1" w:styleId="Style8">
    <w:name w:val="Style8"/>
    <w:basedOn w:val="a"/>
    <w:uiPriority w:val="99"/>
    <w:rsid w:val="00043A81"/>
    <w:pPr>
      <w:widowControl w:val="0"/>
      <w:autoSpaceDE w:val="0"/>
      <w:autoSpaceDN w:val="0"/>
      <w:adjustRightInd w:val="0"/>
      <w:spacing w:line="264" w:lineRule="exact"/>
      <w:ind w:hanging="394"/>
    </w:pPr>
    <w:rPr>
      <w:rFonts w:ascii="Arial Narrow" w:hAnsi="Arial Narrow"/>
      <w:sz w:val="24"/>
      <w:szCs w:val="24"/>
    </w:rPr>
  </w:style>
  <w:style w:type="character" w:customStyle="1" w:styleId="Normal2">
    <w:name w:val="Normal2"/>
    <w:basedOn w:val="a0"/>
    <w:rsid w:val="00043A81"/>
  </w:style>
  <w:style w:type="character" w:customStyle="1" w:styleId="Arial">
    <w:name w:val="Σώμα κειμένου + Arial"/>
    <w:aliases w:val="8,5 στ.,Έντονη γραφή"/>
    <w:uiPriority w:val="99"/>
    <w:rsid w:val="00043A81"/>
    <w:rPr>
      <w:rFonts w:ascii="Arial" w:hAnsi="Arial"/>
      <w:b/>
      <w:color w:val="000000"/>
      <w:spacing w:val="0"/>
      <w:w w:val="100"/>
      <w:position w:val="0"/>
      <w:sz w:val="17"/>
      <w:shd w:val="clear" w:color="auto" w:fill="FFFFFF"/>
      <w:lang w:val="el-GR"/>
    </w:rPr>
  </w:style>
  <w:style w:type="character" w:customStyle="1" w:styleId="Arial2">
    <w:name w:val="Σώμα κειμένου + Arial2"/>
    <w:aliases w:val="82,5 στ.2"/>
    <w:uiPriority w:val="99"/>
    <w:rsid w:val="00043A81"/>
    <w:rPr>
      <w:rFonts w:ascii="Arial" w:hAnsi="Arial"/>
      <w:color w:val="000000"/>
      <w:spacing w:val="0"/>
      <w:w w:val="100"/>
      <w:position w:val="0"/>
      <w:sz w:val="17"/>
      <w:u w:val="none"/>
      <w:shd w:val="clear" w:color="auto" w:fill="FFFFFF"/>
      <w:lang w:val="el-GR"/>
    </w:rPr>
  </w:style>
  <w:style w:type="character" w:customStyle="1" w:styleId="Arial1">
    <w:name w:val="Σώμα κειμένου + Arial1"/>
    <w:aliases w:val="81,5 στ.1,Έντονη γραφή1,Πλάγια γραφή"/>
    <w:uiPriority w:val="99"/>
    <w:rsid w:val="00043A81"/>
    <w:rPr>
      <w:rFonts w:ascii="Arial" w:hAnsi="Arial"/>
      <w:b/>
      <w:i/>
      <w:color w:val="000000"/>
      <w:spacing w:val="0"/>
      <w:w w:val="100"/>
      <w:position w:val="0"/>
      <w:sz w:val="17"/>
      <w:u w:val="none"/>
      <w:shd w:val="clear" w:color="auto" w:fill="FFFFFF"/>
      <w:lang w:val="el-GR"/>
    </w:rPr>
  </w:style>
  <w:style w:type="character" w:customStyle="1" w:styleId="FontStyle18">
    <w:name w:val="Font Style18"/>
    <w:basedOn w:val="a0"/>
    <w:uiPriority w:val="99"/>
    <w:rsid w:val="00043A81"/>
    <w:rPr>
      <w:rFonts w:ascii="Calibri" w:hAnsi="Calibri" w:cs="Calibri"/>
      <w:sz w:val="22"/>
      <w:szCs w:val="22"/>
    </w:rPr>
  </w:style>
  <w:style w:type="character" w:customStyle="1" w:styleId="75">
    <w:name w:val="Σώμα κειμένου + 7;5 στ.;Έντονη γραφή"/>
    <w:basedOn w:val="ad"/>
    <w:rsid w:val="00043A81"/>
    <w:rPr>
      <w:rFonts w:ascii="Calibri" w:eastAsia="Calibri" w:hAnsi="Calibri" w:cs="Calibri"/>
      <w:b/>
      <w:bCs/>
      <w:color w:val="000000"/>
      <w:spacing w:val="0"/>
      <w:w w:val="100"/>
      <w:position w:val="0"/>
      <w:sz w:val="15"/>
      <w:szCs w:val="15"/>
      <w:shd w:val="clear" w:color="auto" w:fill="FFFFFF"/>
      <w:lang w:val="el-GR"/>
    </w:rPr>
  </w:style>
  <w:style w:type="character" w:customStyle="1" w:styleId="750">
    <w:name w:val="Σώμα κειμένου + 7;5 στ."/>
    <w:basedOn w:val="ad"/>
    <w:rsid w:val="00043A81"/>
    <w:rPr>
      <w:rFonts w:ascii="Calibri" w:eastAsia="Calibri" w:hAnsi="Calibri" w:cs="Calibri"/>
      <w:color w:val="000000"/>
      <w:spacing w:val="0"/>
      <w:w w:val="100"/>
      <w:position w:val="0"/>
      <w:sz w:val="15"/>
      <w:szCs w:val="15"/>
      <w:shd w:val="clear" w:color="auto" w:fill="FFFFFF"/>
      <w:lang w:val="el-GR"/>
    </w:rPr>
  </w:style>
  <w:style w:type="character" w:customStyle="1" w:styleId="aff6">
    <w:name w:val="Λεζάντα πίνακα_"/>
    <w:basedOn w:val="a0"/>
    <w:link w:val="aff7"/>
    <w:rsid w:val="00043A81"/>
    <w:rPr>
      <w:rFonts w:ascii="Calibri" w:eastAsia="Calibri" w:hAnsi="Calibri" w:cs="Calibri"/>
      <w:b/>
      <w:bCs/>
      <w:sz w:val="15"/>
      <w:szCs w:val="15"/>
      <w:shd w:val="clear" w:color="auto" w:fill="FFFFFF"/>
    </w:rPr>
  </w:style>
  <w:style w:type="paragraph" w:customStyle="1" w:styleId="aff7">
    <w:name w:val="Λεζάντα πίνακα"/>
    <w:basedOn w:val="a"/>
    <w:link w:val="aff6"/>
    <w:rsid w:val="00043A81"/>
    <w:pPr>
      <w:widowControl w:val="0"/>
      <w:shd w:val="clear" w:color="auto" w:fill="FFFFFF"/>
      <w:spacing w:line="0" w:lineRule="atLeast"/>
    </w:pPr>
    <w:rPr>
      <w:rFonts w:ascii="Calibri" w:eastAsia="Calibri" w:hAnsi="Calibri" w:cs="Calibri"/>
      <w:b/>
      <w:bCs/>
      <w:sz w:val="15"/>
      <w:szCs w:val="15"/>
    </w:rPr>
  </w:style>
  <w:style w:type="character" w:styleId="aff8">
    <w:name w:val="endnote reference"/>
    <w:basedOn w:val="a0"/>
    <w:uiPriority w:val="99"/>
    <w:semiHidden/>
    <w:unhideWhenUsed/>
    <w:rsid w:val="00043A81"/>
    <w:rPr>
      <w:vertAlign w:val="superscript"/>
    </w:rPr>
  </w:style>
  <w:style w:type="paragraph" w:customStyle="1" w:styleId="110">
    <w:name w:val="Σώμα κειμένου11"/>
    <w:basedOn w:val="a"/>
    <w:rsid w:val="00226159"/>
    <w:pPr>
      <w:widowControl w:val="0"/>
      <w:shd w:val="clear" w:color="auto" w:fill="FFFFFF"/>
      <w:spacing w:line="240" w:lineRule="auto"/>
    </w:pPr>
    <w:rPr>
      <w:rFonts w:ascii="Times New Roman" w:eastAsia="Times New Roman" w:hAnsi="Times New Roman" w:cs="Times New Roman"/>
      <w:sz w:val="20"/>
      <w:szCs w:val="20"/>
    </w:rPr>
  </w:style>
  <w:style w:type="table" w:styleId="17">
    <w:name w:val="Table Classic 1"/>
    <w:aliases w:val="ΠΙΝ"/>
    <w:basedOn w:val="a1"/>
    <w:rsid w:val="00391833"/>
    <w:pPr>
      <w:spacing w:after="0" w:line="240" w:lineRule="auto"/>
    </w:pPr>
    <w:rPr>
      <w:rFonts w:ascii="Times New Roman" w:eastAsia="Times New Roman" w:hAnsi="Times New Roman" w:cs="Times New Roman"/>
      <w:sz w:val="20"/>
      <w:szCs w:val="20"/>
    </w:rPr>
    <w:tblPr>
      <w:tblStyleRowBandSize w:val="1"/>
      <w:tblCellSpacing w:w="20" w:type="dxa"/>
      <w:tblBorders>
        <w:top w:val="inset" w:sz="8" w:space="0" w:color="808080"/>
        <w:bottom w:val="outset" w:sz="8" w:space="0" w:color="C0C0C0"/>
      </w:tblBorders>
    </w:tblPr>
    <w:trPr>
      <w:tblCellSpacing w:w="20" w:type="dxa"/>
    </w:trPr>
    <w:tcPr>
      <w:shd w:val="clear" w:color="auto" w:fill="auto"/>
    </w:tcPr>
    <w:tblStylePr w:type="firstRow">
      <w:rPr>
        <w:rFonts w:ascii="Cambria" w:hAnsi="Cambria"/>
        <w:b/>
        <w:i w:val="0"/>
        <w:iCs/>
        <w:color w:val="808080"/>
        <w:sz w:val="18"/>
      </w:rPr>
      <w:tblPr/>
      <w:tcPr>
        <w:tcBorders>
          <w:top w:val="inset" w:sz="8" w:space="0" w:color="808080"/>
          <w:left w:val="nil"/>
          <w:bottom w:val="inset" w:sz="8" w:space="0" w:color="808080"/>
          <w:right w:val="nil"/>
          <w:insideH w:val="nil"/>
          <w:insideV w:val="nil"/>
        </w:tcBorders>
        <w:shd w:val="clear" w:color="auto" w:fill="auto"/>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firstCol">
      <w:rPr>
        <w:rFonts w:ascii="Cambria" w:hAnsi="Cambria"/>
        <w:b/>
        <w:color w:val="808080"/>
        <w:sz w:val="19"/>
      </w:rPr>
      <w:tblPr/>
      <w:tcPr>
        <w:tcBorders>
          <w:right w:val="inset" w:sz="8" w:space="0" w:color="808080"/>
        </w:tcBorders>
        <w:shd w:val="clear" w:color="auto" w:fill="auto"/>
      </w:tcPr>
    </w:tblStylePr>
    <w:tblStylePr w:type="band1Horz">
      <w:tblPr/>
      <w:tcPr>
        <w:tcBorders>
          <w:right w:val="nil"/>
          <w:insideV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rFonts w:ascii="Cambria" w:hAnsi="Cambria"/>
        <w:b/>
        <w:bCs/>
        <w:color w:val="808080"/>
      </w:rPr>
      <w:tblPr/>
      <w:tcPr>
        <w:tcBorders>
          <w:right w:val="inset" w:sz="8" w:space="0" w:color="808080"/>
        </w:tcBorders>
        <w:shd w:val="clear" w:color="auto" w:fill="auto"/>
      </w:tcPr>
    </w:tblStylePr>
  </w:style>
  <w:style w:type="table" w:customStyle="1" w:styleId="18">
    <w:name w:val="ΠΙΝΑΞ 1"/>
    <w:basedOn w:val="17"/>
    <w:rsid w:val="00391833"/>
    <w:tblPr/>
    <w:tcPr>
      <w:shd w:val="clear" w:color="auto" w:fill="auto"/>
    </w:tcPr>
    <w:tblStylePr w:type="firstRow">
      <w:rPr>
        <w:rFonts w:ascii="Cambria" w:hAnsi="Cambria"/>
        <w:b/>
        <w:i w:val="0"/>
        <w:iCs/>
        <w:color w:val="808080"/>
        <w:sz w:val="18"/>
      </w:rPr>
      <w:tblPr/>
      <w:tcPr>
        <w:tcBorders>
          <w:top w:val="inset" w:sz="8" w:space="0" w:color="808080"/>
          <w:left w:val="nil"/>
          <w:bottom w:val="inset" w:sz="8" w:space="0" w:color="808080"/>
          <w:right w:val="nil"/>
          <w:insideH w:val="nil"/>
          <w:insideV w:val="nil"/>
        </w:tcBorders>
        <w:shd w:val="clear" w:color="auto" w:fill="auto"/>
      </w:tcPr>
    </w:tblStylePr>
    <w:tblStylePr w:type="lastRow">
      <w:rPr>
        <w:color w:val="auto"/>
      </w:rPr>
      <w:tblPr/>
      <w:tcPr>
        <w:tcBorders>
          <w:top w:val="nil"/>
          <w:left w:val="nil"/>
          <w:bottom w:val="nil"/>
          <w:right w:val="nil"/>
          <w:insideH w:val="nil"/>
          <w:insideV w:val="nil"/>
          <w:tl2br w:val="nil"/>
          <w:tr2bl w:val="nil"/>
        </w:tcBorders>
        <w:shd w:val="clear" w:color="auto" w:fill="auto"/>
      </w:tcPr>
    </w:tblStylePr>
    <w:tblStylePr w:type="firstCol">
      <w:rPr>
        <w:rFonts w:ascii="Cambria" w:hAnsi="Cambria"/>
        <w:b/>
        <w:color w:val="808080"/>
        <w:sz w:val="19"/>
      </w:rPr>
      <w:tblPr/>
      <w:tcPr>
        <w:tcBorders>
          <w:right w:val="inset" w:sz="8" w:space="0" w:color="808080"/>
        </w:tcBorders>
        <w:shd w:val="clear" w:color="auto" w:fill="auto"/>
      </w:tcPr>
    </w:tblStylePr>
    <w:tblStylePr w:type="band1Horz">
      <w:tblPr/>
      <w:tcPr>
        <w:tcBorders>
          <w:right w:val="nil"/>
          <w:insideV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rFonts w:ascii="Cambria" w:hAnsi="Cambria"/>
        <w:b/>
        <w:bCs/>
        <w:color w:val="808080"/>
      </w:rPr>
      <w:tblPr/>
      <w:tcPr>
        <w:tcBorders>
          <w:right w:val="inset" w:sz="8" w:space="0" w:color="808080"/>
        </w:tcBorders>
        <w:shd w:val="clear" w:color="auto" w:fill="auto"/>
      </w:tcPr>
    </w:tblStylePr>
  </w:style>
  <w:style w:type="table" w:styleId="aff9">
    <w:name w:val="Table Theme"/>
    <w:basedOn w:val="a1"/>
    <w:rsid w:val="0039183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391833"/>
  </w:style>
  <w:style w:type="paragraph" w:customStyle="1" w:styleId="CharCharChar1">
    <w:name w:val="Char Char Char1"/>
    <w:basedOn w:val="a"/>
    <w:semiHidden/>
    <w:rsid w:val="00391833"/>
    <w:pPr>
      <w:spacing w:after="160" w:line="240" w:lineRule="exact"/>
      <w:jc w:val="both"/>
    </w:pPr>
    <w:rPr>
      <w:rFonts w:ascii="Verdana" w:eastAsia="Times New Roman" w:hAnsi="Verdana" w:cs="Verdana"/>
      <w:sz w:val="20"/>
      <w:szCs w:val="20"/>
      <w:lang w:val="en-US" w:eastAsia="en-US"/>
    </w:rPr>
  </w:style>
  <w:style w:type="paragraph" w:customStyle="1" w:styleId="CharChar1CharChar">
    <w:name w:val="Char Char1 Char Char"/>
    <w:basedOn w:val="a"/>
    <w:semiHidden/>
    <w:rsid w:val="00391833"/>
    <w:pPr>
      <w:spacing w:after="160" w:line="240" w:lineRule="exact"/>
      <w:jc w:val="both"/>
    </w:pPr>
    <w:rPr>
      <w:rFonts w:ascii="Verdana" w:eastAsia="Times New Roman" w:hAnsi="Verdana" w:cs="Verdana"/>
      <w:sz w:val="20"/>
      <w:szCs w:val="20"/>
      <w:lang w:val="en-US" w:eastAsia="en-US"/>
    </w:rPr>
  </w:style>
  <w:style w:type="paragraph" w:customStyle="1" w:styleId="CharCharChar">
    <w:name w:val="Char Char Char"/>
    <w:basedOn w:val="a"/>
    <w:semiHidden/>
    <w:rsid w:val="00391833"/>
    <w:pPr>
      <w:spacing w:after="160" w:line="240" w:lineRule="exact"/>
      <w:jc w:val="both"/>
    </w:pPr>
    <w:rPr>
      <w:rFonts w:ascii="Verdana" w:eastAsia="Times New Roman" w:hAnsi="Verdana" w:cs="Verdana"/>
      <w:sz w:val="20"/>
      <w:szCs w:val="20"/>
      <w:lang w:val="en-US" w:eastAsia="en-US"/>
    </w:rPr>
  </w:style>
  <w:style w:type="paragraph" w:customStyle="1" w:styleId="CharChar6CharCharCharChar">
    <w:name w:val="Char Char6 Char Char Char Char"/>
    <w:basedOn w:val="a"/>
    <w:semiHidden/>
    <w:rsid w:val="00391833"/>
    <w:pPr>
      <w:spacing w:after="160" w:line="240" w:lineRule="exact"/>
      <w:jc w:val="both"/>
    </w:pPr>
    <w:rPr>
      <w:rFonts w:ascii="Verdana" w:eastAsia="Times New Roman" w:hAnsi="Verdana" w:cs="Verdana"/>
      <w:sz w:val="20"/>
      <w:szCs w:val="20"/>
      <w:lang w:val="en-US" w:eastAsia="en-US"/>
    </w:rPr>
  </w:style>
  <w:style w:type="paragraph" w:customStyle="1" w:styleId="Char2CharChar">
    <w:name w:val="Char2 Char Char"/>
    <w:basedOn w:val="a"/>
    <w:rsid w:val="00393CCF"/>
    <w:pPr>
      <w:spacing w:after="160" w:line="240" w:lineRule="exact"/>
      <w:jc w:val="both"/>
    </w:pPr>
    <w:rPr>
      <w:rFonts w:ascii="Verdana" w:eastAsia="Times New Roman" w:hAnsi="Verdana" w:cs="Times New Roman"/>
      <w:sz w:val="20"/>
      <w:szCs w:val="20"/>
      <w:lang w:val="en-US" w:eastAsia="en-US"/>
    </w:rPr>
  </w:style>
  <w:style w:type="paragraph" w:styleId="affa">
    <w:name w:val="Title"/>
    <w:basedOn w:val="a"/>
    <w:link w:val="Char9"/>
    <w:qFormat/>
    <w:rsid w:val="00DF1A7B"/>
    <w:pPr>
      <w:tabs>
        <w:tab w:val="left" w:pos="284"/>
        <w:tab w:val="left" w:pos="567"/>
        <w:tab w:val="left" w:pos="851"/>
        <w:tab w:val="left" w:pos="1134"/>
      </w:tabs>
      <w:spacing w:line="312" w:lineRule="auto"/>
      <w:jc w:val="center"/>
    </w:pPr>
    <w:rPr>
      <w:rFonts w:ascii="Arial" w:eastAsia="Times New Roman" w:hAnsi="Arial" w:cs="Times New Roman"/>
      <w:b/>
      <w:sz w:val="20"/>
      <w:szCs w:val="20"/>
    </w:rPr>
  </w:style>
  <w:style w:type="character" w:customStyle="1" w:styleId="Char9">
    <w:name w:val="Τίτλος Char"/>
    <w:basedOn w:val="a0"/>
    <w:link w:val="affa"/>
    <w:rsid w:val="00DF1A7B"/>
    <w:rPr>
      <w:rFonts w:ascii="Arial" w:eastAsia="Times New Roman" w:hAnsi="Arial" w:cs="Times New Roman"/>
      <w:b/>
      <w:sz w:val="20"/>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rsid w:val="00DF1A7B"/>
    <w:pPr>
      <w:spacing w:after="160" w:line="240" w:lineRule="exact"/>
    </w:pPr>
    <w:rPr>
      <w:rFonts w:ascii="Verdana" w:eastAsia="Times New Roman" w:hAnsi="Verdana" w:cs="Times New Roman"/>
      <w:sz w:val="20"/>
      <w:szCs w:val="20"/>
      <w:lang w:val="en-US" w:eastAsia="en-US"/>
    </w:rPr>
  </w:style>
  <w:style w:type="paragraph" w:customStyle="1" w:styleId="affb">
    <w:name w:val="ΤΙΝΑ"/>
    <w:basedOn w:val="a"/>
    <w:rsid w:val="00391525"/>
    <w:pPr>
      <w:tabs>
        <w:tab w:val="left" w:pos="284"/>
        <w:tab w:val="left" w:pos="567"/>
        <w:tab w:val="left" w:pos="851"/>
        <w:tab w:val="left" w:pos="1134"/>
        <w:tab w:val="left" w:pos="1418"/>
      </w:tabs>
      <w:spacing w:line="312" w:lineRule="auto"/>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266182">
      <w:bodyDiv w:val="1"/>
      <w:marLeft w:val="0"/>
      <w:marRight w:val="0"/>
      <w:marTop w:val="0"/>
      <w:marBottom w:val="0"/>
      <w:divBdr>
        <w:top w:val="none" w:sz="0" w:space="0" w:color="auto"/>
        <w:left w:val="none" w:sz="0" w:space="0" w:color="auto"/>
        <w:bottom w:val="none" w:sz="0" w:space="0" w:color="auto"/>
        <w:right w:val="none" w:sz="0" w:space="0" w:color="auto"/>
      </w:divBdr>
    </w:div>
    <w:div w:id="560749893">
      <w:bodyDiv w:val="1"/>
      <w:marLeft w:val="0"/>
      <w:marRight w:val="0"/>
      <w:marTop w:val="0"/>
      <w:marBottom w:val="0"/>
      <w:divBdr>
        <w:top w:val="none" w:sz="0" w:space="0" w:color="auto"/>
        <w:left w:val="none" w:sz="0" w:space="0" w:color="auto"/>
        <w:bottom w:val="none" w:sz="0" w:space="0" w:color="auto"/>
        <w:right w:val="none" w:sz="0" w:space="0" w:color="auto"/>
      </w:divBdr>
    </w:div>
    <w:div w:id="617639857">
      <w:bodyDiv w:val="1"/>
      <w:marLeft w:val="0"/>
      <w:marRight w:val="0"/>
      <w:marTop w:val="0"/>
      <w:marBottom w:val="0"/>
      <w:divBdr>
        <w:top w:val="none" w:sz="0" w:space="0" w:color="auto"/>
        <w:left w:val="none" w:sz="0" w:space="0" w:color="auto"/>
        <w:bottom w:val="none" w:sz="0" w:space="0" w:color="auto"/>
        <w:right w:val="none" w:sz="0" w:space="0" w:color="auto"/>
      </w:divBdr>
      <w:divsChild>
        <w:div w:id="1844860645">
          <w:marLeft w:val="-225"/>
          <w:marRight w:val="-225"/>
          <w:marTop w:val="0"/>
          <w:marBottom w:val="0"/>
          <w:divBdr>
            <w:top w:val="none" w:sz="0" w:space="0" w:color="auto"/>
            <w:left w:val="none" w:sz="0" w:space="0" w:color="auto"/>
            <w:bottom w:val="none" w:sz="0" w:space="0" w:color="auto"/>
            <w:right w:val="none" w:sz="0" w:space="0" w:color="auto"/>
          </w:divBdr>
          <w:divsChild>
            <w:div w:id="792986589">
              <w:marLeft w:val="0"/>
              <w:marRight w:val="0"/>
              <w:marTop w:val="0"/>
              <w:marBottom w:val="0"/>
              <w:divBdr>
                <w:top w:val="none" w:sz="0" w:space="0" w:color="auto"/>
                <w:left w:val="none" w:sz="0" w:space="0" w:color="auto"/>
                <w:bottom w:val="none" w:sz="0" w:space="0" w:color="auto"/>
                <w:right w:val="none" w:sz="0" w:space="0" w:color="auto"/>
              </w:divBdr>
            </w:div>
            <w:div w:id="2037147841">
              <w:marLeft w:val="0"/>
              <w:marRight w:val="0"/>
              <w:marTop w:val="0"/>
              <w:marBottom w:val="0"/>
              <w:divBdr>
                <w:top w:val="none" w:sz="0" w:space="0" w:color="auto"/>
                <w:left w:val="none" w:sz="0" w:space="0" w:color="auto"/>
                <w:bottom w:val="none" w:sz="0" w:space="0" w:color="auto"/>
                <w:right w:val="none" w:sz="0" w:space="0" w:color="auto"/>
              </w:divBdr>
              <w:divsChild>
                <w:div w:id="520899949">
                  <w:marLeft w:val="-90"/>
                  <w:marRight w:val="-90"/>
                  <w:marTop w:val="0"/>
                  <w:marBottom w:val="0"/>
                  <w:divBdr>
                    <w:top w:val="none" w:sz="0" w:space="0" w:color="auto"/>
                    <w:left w:val="none" w:sz="0" w:space="0" w:color="auto"/>
                    <w:bottom w:val="none" w:sz="0" w:space="0" w:color="auto"/>
                    <w:right w:val="none" w:sz="0" w:space="0" w:color="auto"/>
                  </w:divBdr>
                  <w:divsChild>
                    <w:div w:id="1313366414">
                      <w:marLeft w:val="0"/>
                      <w:marRight w:val="0"/>
                      <w:marTop w:val="0"/>
                      <w:marBottom w:val="0"/>
                      <w:divBdr>
                        <w:top w:val="none" w:sz="0" w:space="0" w:color="auto"/>
                        <w:left w:val="none" w:sz="0" w:space="0" w:color="auto"/>
                        <w:bottom w:val="none" w:sz="0" w:space="0" w:color="auto"/>
                        <w:right w:val="none" w:sz="0" w:space="0" w:color="auto"/>
                      </w:divBdr>
                    </w:div>
                    <w:div w:id="940072038">
                      <w:marLeft w:val="90"/>
                      <w:marRight w:val="90"/>
                      <w:marTop w:val="90"/>
                      <w:marBottom w:val="90"/>
                      <w:divBdr>
                        <w:top w:val="single" w:sz="6" w:space="0" w:color="CCCCCC"/>
                        <w:left w:val="single" w:sz="6" w:space="0" w:color="CCCCCC"/>
                        <w:bottom w:val="single" w:sz="6" w:space="0" w:color="CCCCCC"/>
                        <w:right w:val="single" w:sz="6" w:space="0" w:color="CCCCCC"/>
                      </w:divBdr>
                    </w:div>
                    <w:div w:id="1310285908">
                      <w:marLeft w:val="90"/>
                      <w:marRight w:val="90"/>
                      <w:marTop w:val="90"/>
                      <w:marBottom w:val="90"/>
                      <w:divBdr>
                        <w:top w:val="single" w:sz="6" w:space="0" w:color="CCCCCC"/>
                        <w:left w:val="single" w:sz="6" w:space="0" w:color="CCCCCC"/>
                        <w:bottom w:val="single" w:sz="6" w:space="0" w:color="CCCCCC"/>
                        <w:right w:val="single" w:sz="6" w:space="0" w:color="CCCCCC"/>
                      </w:divBdr>
                    </w:div>
                    <w:div w:id="2825427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702248485">
          <w:marLeft w:val="0"/>
          <w:marRight w:val="0"/>
          <w:marTop w:val="0"/>
          <w:marBottom w:val="0"/>
          <w:divBdr>
            <w:top w:val="none" w:sz="0" w:space="0" w:color="auto"/>
            <w:left w:val="none" w:sz="0" w:space="0" w:color="auto"/>
            <w:bottom w:val="none" w:sz="0" w:space="0" w:color="auto"/>
            <w:right w:val="none" w:sz="0" w:space="0" w:color="auto"/>
          </w:divBdr>
        </w:div>
      </w:divsChild>
    </w:div>
    <w:div w:id="903292708">
      <w:bodyDiv w:val="1"/>
      <w:marLeft w:val="0"/>
      <w:marRight w:val="0"/>
      <w:marTop w:val="0"/>
      <w:marBottom w:val="0"/>
      <w:divBdr>
        <w:top w:val="none" w:sz="0" w:space="0" w:color="auto"/>
        <w:left w:val="none" w:sz="0" w:space="0" w:color="auto"/>
        <w:bottom w:val="none" w:sz="0" w:space="0" w:color="auto"/>
        <w:right w:val="none" w:sz="0" w:space="0" w:color="auto"/>
      </w:divBdr>
    </w:div>
    <w:div w:id="148878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image" Target="media/image9.jpg"/><Relationship Id="rId39" Type="http://schemas.openxmlformats.org/officeDocument/2006/relationships/image" Target="media/image15.emf"/><Relationship Id="rId21" Type="http://schemas.openxmlformats.org/officeDocument/2006/relationships/image" Target="media/image6.jpeg"/><Relationship Id="rId34" Type="http://schemas.openxmlformats.org/officeDocument/2006/relationships/footer" Target="footer5.xml"/><Relationship Id="rId42" Type="http://schemas.openxmlformats.org/officeDocument/2006/relationships/image" Target="media/image18.emf"/><Relationship Id="rId47" Type="http://schemas.openxmlformats.org/officeDocument/2006/relationships/hyperlink" Target="http://www.commissiondesiles.org/pub/docs/179_df_azores_gr_final2.pdf" TargetMode="External"/><Relationship Id="rId50" Type="http://schemas.openxmlformats.org/officeDocument/2006/relationships/hyperlink" Target="http://www.aegean.gr/aegean/greek/virtual.htm" TargetMode="External"/><Relationship Id="rId55" Type="http://schemas.openxmlformats.org/officeDocument/2006/relationships/hyperlink" Target="http://dipe.dod.sch.gr/autosch/joomla15/" TargetMode="External"/><Relationship Id="rId63" Type="http://schemas.openxmlformats.org/officeDocument/2006/relationships/hyperlink" Target="http://www.aegean2020.gr/site/index.php/pnai/81-galazia-anaptiksi" TargetMode="External"/><Relationship Id="rId68" Type="http://schemas.openxmlformats.org/officeDocument/2006/relationships/hyperlink" Target="http://www.espa.gr/el/Pages/staticNewProgrammingPeriod.aspx" TargetMode="External"/><Relationship Id="rId76" Type="http://schemas.openxmlformats.org/officeDocument/2006/relationships/hyperlink" Target="http://www.gsis.gr/gsis/export/sites/default/gsis_site/Contact/documents_Contact/katal_syz.pdf%20&#951;&#956;&#949;&#961;&#959;&#956;&#951;&#957;&#943;&#945;%20&#949;&#960;&#943;&#963;&#954;&#949;&#968;&#951;&#962;%2031/3/2014" TargetMode="External"/><Relationship Id="rId84" Type="http://schemas.openxmlformats.org/officeDocument/2006/relationships/hyperlink" Target="http://www.storiesproject.eu"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ypeka.gr/Default.aspx?tabid=572"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jp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chart" Target="charts/chart2.xml"/><Relationship Id="rId37" Type="http://schemas.openxmlformats.org/officeDocument/2006/relationships/footer" Target="footer7.xml"/><Relationship Id="rId40" Type="http://schemas.openxmlformats.org/officeDocument/2006/relationships/image" Target="media/image16.emf"/><Relationship Id="rId45" Type="http://schemas.openxmlformats.org/officeDocument/2006/relationships/hyperlink" Target="http://www.aegean-energy.gr/gr/pdf/timologisi-nerou.pdf" TargetMode="External"/><Relationship Id="rId53" Type="http://schemas.openxmlformats.org/officeDocument/2006/relationships/hyperlink" Target="http://www.mckinsey.com/locations/athens/GreeceExecutiveSummary_new/pdfs/Executive_summary_English.pdf" TargetMode="External"/><Relationship Id="rId58" Type="http://schemas.openxmlformats.org/officeDocument/2006/relationships/hyperlink" Target="http://www.hcaa.gr/content/index.asp?tid=218" TargetMode="External"/><Relationship Id="rId66" Type="http://schemas.openxmlformats.org/officeDocument/2006/relationships/hyperlink" Target="http://www.espa.gr/el/Pages/Default.aspx" TargetMode="External"/><Relationship Id="rId74" Type="http://schemas.openxmlformats.org/officeDocument/2006/relationships/hyperlink" Target="http://www.aster.edu.gr/default.aspx" TargetMode="External"/><Relationship Id="rId79" Type="http://schemas.openxmlformats.org/officeDocument/2006/relationships/hyperlink" Target="http://www.ypes.gr/UserFiles/f0ff9297-f516-40ff-a70e-eca84e2ec9b9/130perifereia_notiou_aigaiou.pdf%20&#951;&#956;&#949;&#961;&#959;&#956;&#951;&#957;&#943;&#945;%20&#949;&#960;&#943;&#963;&#954;&#949;&#968;&#951;&#962;%2026/3/2014" TargetMode="External"/><Relationship Id="rId87" Type="http://schemas.openxmlformats.org/officeDocument/2006/relationships/hyperlink" Target="http://www.insuleur.net" TargetMode="External"/><Relationship Id="rId5" Type="http://schemas.openxmlformats.org/officeDocument/2006/relationships/customXml" Target="../customXml/item5.xml"/><Relationship Id="rId61" Type="http://schemas.openxmlformats.org/officeDocument/2006/relationships/hyperlink" Target="http://www.ministryofjustice.gr/site/el/%CE%9F%CE%A1%CE%93%CE%91%CE%9D%CE%A9%CE%A3%CE%97br%CE%94%CE%99%CE%9A%CE%91%CE%99%CE%9F%CE%A3%CE%A5%CE%9D%CE%97%CE%A3/%CE%94%CE%B9%CE%AC%CF%81%CE%B8%CF%81%CF%89%CF%83%CE%B7%CE%A0%CE%BF%CE%BB%CE%B9%CF%84%CE%B9%CE%BA%CF%8E%CE%BD%CE%BA%CE%A0%CE%BF%CE%B9%CE%BD%CE%B9%CE%BA%CF%8E%CE%BD%CE%94%CE%B9%CE%BA%CE%B1%CF%83%CF%84%CE%B7%CF%81%CE%AF%CF%89%CE%BD.aspx" TargetMode="External"/><Relationship Id="rId82" Type="http://schemas.openxmlformats.org/officeDocument/2006/relationships/hyperlink" Target="http://www.fireservice.gr/pyr/site/home/LC+Secondary+Menu/Telephone+list/Regional+Administration/Notiu+Egeu/Notiu+Egeu.csp" TargetMode="External"/><Relationship Id="rId90" Type="http://schemas.openxmlformats.org/officeDocument/2006/relationships/theme" Target="theme/theme1.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oter" Target="footer6.xml"/><Relationship Id="rId43" Type="http://schemas.openxmlformats.org/officeDocument/2006/relationships/image" Target="media/image19.emf"/><Relationship Id="rId48" Type="http://schemas.openxmlformats.org/officeDocument/2006/relationships/hyperlink" Target="http://www.ypeka.gr" TargetMode="External"/><Relationship Id="rId56" Type="http://schemas.openxmlformats.org/officeDocument/2006/relationships/hyperlink" Target="http://www.pednotiouaigaiou.gr/" TargetMode="External"/><Relationship Id="rId64" Type="http://schemas.openxmlformats.org/officeDocument/2006/relationships/hyperlink" Target="http://www.ypeka.gr/Default.aspx?tabid=254&amp;language=el-GR" TargetMode="External"/><Relationship Id="rId69" Type="http://schemas.openxmlformats.org/officeDocument/2006/relationships/hyperlink" Target="http://portal.tee.gr/portal/page/portal/SCIENTIFIC_WORK/GR_XWRIKOU_SXEDIASMOY_KAI_AYTODIOIHKHSHS/parat-xwritaxias/files/" TargetMode="External"/><Relationship Id="rId77" Type="http://schemas.openxmlformats.org/officeDocument/2006/relationships/hyperlink" Target="http://www.osype.gr/omo/files/%CF%83%CE%B5%CF%80%CE%B5%2021-5-2013.pdf" TargetMode="External"/><Relationship Id="rId8" Type="http://schemas.openxmlformats.org/officeDocument/2006/relationships/settings" Target="settings.xml"/><Relationship Id="rId51" Type="http://schemas.openxmlformats.org/officeDocument/2006/relationships/hyperlink" Target="http://eur-lex.europa.eu/legal-content/EL/ALL/?uri=CELEX:32006D0702" TargetMode="External"/><Relationship Id="rId72" Type="http://schemas.openxmlformats.org/officeDocument/2006/relationships/hyperlink" Target="http://ec.europa.eu/regional_policy/images/map/eligible2007/sf200713.pdf" TargetMode="External"/><Relationship Id="rId80" Type="http://schemas.openxmlformats.org/officeDocument/2006/relationships/hyperlink" Target="http://www.ygeia12n.gov.gr" TargetMode="External"/><Relationship Id="rId85" Type="http://schemas.openxmlformats.org/officeDocument/2006/relationships/hyperlink" Target="http://europa.eu/legislation_summaries/maritime_affairs_and_fisherie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8.jpg"/><Relationship Id="rId33" Type="http://schemas.openxmlformats.org/officeDocument/2006/relationships/header" Target="header4.xml"/><Relationship Id="rId38" Type="http://schemas.openxmlformats.org/officeDocument/2006/relationships/image" Target="media/image14.emf"/><Relationship Id="rId46" Type="http://schemas.openxmlformats.org/officeDocument/2006/relationships/hyperlink" Target="http://ec.europa.eu/regional_policy/sources/docoffic/official/reports/cohesion4/pdf/com_el.pdf" TargetMode="External"/><Relationship Id="rId59" Type="http://schemas.openxmlformats.org/officeDocument/2006/relationships/hyperlink" Target="http://www.minedu.gov.gr/idiwtikh-ekpaideysh/idiwtika-sxoleia/5653-2012-11-01-11-13-52.html" TargetMode="External"/><Relationship Id="rId67" Type="http://schemas.openxmlformats.org/officeDocument/2006/relationships/hyperlink" Target="http://www.pnai.gov.gr/Arthro.aspx?a=4546" TargetMode="External"/><Relationship Id="rId20" Type="http://schemas.openxmlformats.org/officeDocument/2006/relationships/footer" Target="footer3.xml"/><Relationship Id="rId41" Type="http://schemas.openxmlformats.org/officeDocument/2006/relationships/image" Target="media/image17.emf"/><Relationship Id="rId54" Type="http://schemas.openxmlformats.org/officeDocument/2006/relationships/hyperlink" Target="http://www.apdaigaiou.gov.gr/?page_id=5946" TargetMode="External"/><Relationship Id="rId62" Type="http://schemas.openxmlformats.org/officeDocument/2006/relationships/hyperlink" Target="http://www.espon.eu/main/Menu_Projects/Menu_AppliedResearch/ESaTDOR.html" TargetMode="External"/><Relationship Id="rId70" Type="http://schemas.openxmlformats.org/officeDocument/2006/relationships/hyperlink" Target="http://www.fdkarpathos.gr/?id=13" TargetMode="External"/><Relationship Id="rId75" Type="http://schemas.openxmlformats.org/officeDocument/2006/relationships/hyperlink" Target="http://eppaikpesyp.aspete.gr/index.php/el/%CF%80%CE%B1%CF%81%CE%B1%CF%81%CF%84%CE%B7%CE%BC%CE%B1%CF%84%CE%B1.html" TargetMode="External"/><Relationship Id="rId83" Type="http://schemas.openxmlformats.org/officeDocument/2006/relationships/hyperlink" Target="http://www.rae.gr" TargetMode="External"/><Relationship Id="rId88" Type="http://schemas.openxmlformats.org/officeDocument/2006/relationships/hyperlink" Target="https://www.protothema.gr/politic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1.jpg"/><Relationship Id="rId36" Type="http://schemas.openxmlformats.org/officeDocument/2006/relationships/header" Target="header5.xml"/><Relationship Id="rId49" Type="http://schemas.openxmlformats.org/officeDocument/2006/relationships/hyperlink" Target="http://www.waterinfo.gr/eedyp/papers/IMylopoulos.html" TargetMode="External"/><Relationship Id="rId57" Type="http://schemas.openxmlformats.org/officeDocument/2006/relationships/hyperlink" Target="http://naigaiou.pde.sch.gr/" TargetMode="External"/><Relationship Id="rId10" Type="http://schemas.openxmlformats.org/officeDocument/2006/relationships/footnotes" Target="footnotes.xml"/><Relationship Id="rId31" Type="http://schemas.openxmlformats.org/officeDocument/2006/relationships/chart" Target="charts/chart1.xml"/><Relationship Id="rId44" Type="http://schemas.openxmlformats.org/officeDocument/2006/relationships/image" Target="media/image20.emf"/><Relationship Id="rId52" Type="http://schemas.openxmlformats.org/officeDocument/2006/relationships/hyperlink" Target="http://itia.ntua.gr/el/docinfo/782/" TargetMode="External"/><Relationship Id="rId60" Type="http://schemas.openxmlformats.org/officeDocument/2006/relationships/hyperlink" Target="http://ygeiamap.gov.gr/pois-search/" TargetMode="External"/><Relationship Id="rId65" Type="http://schemas.openxmlformats.org/officeDocument/2006/relationships/hyperlink" Target="http://www.ypeka.gr/Default.aspx?tabid=294" TargetMode="External"/><Relationship Id="rId73" Type="http://schemas.openxmlformats.org/officeDocument/2006/relationships/hyperlink" Target="https://ec.europa.eu/info/sites/info/files/file_import/2019-european-semester-country-report-greece_el.pdf" TargetMode="External"/><Relationship Id="rId78" Type="http://schemas.openxmlformats.org/officeDocument/2006/relationships/hyperlink" Target="http://www.ypakp.gr/uploads/docs/4623.pdf" TargetMode="External"/><Relationship Id="rId81" Type="http://schemas.openxmlformats.org/officeDocument/2006/relationships/hyperlink" Target="http://www.astynomia.gr/index.php?option=ozo_content&amp;perform=view&amp;id=3083&amp;Itemid=547&amp;lang" TargetMode="External"/><Relationship Id="rId86" Type="http://schemas.openxmlformats.org/officeDocument/2006/relationships/hyperlink" Target="http://www.cbd.int/decisions/cop/?m=cop-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es/main.jsp?countryId=GR&amp;acro=lmi&amp;showRegion=true&amp;lang=el&amp;mo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AppData\Local\Microsoft\Windows\Temporary%20Internet%20Files\Content.MSO\BFD97FDC.tm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NotioAigaio_New\&#913;&#928;&#913;&#931;&#935;&#927;&#923;&#919;&#931;&#919;-&#913;&#925;&#917;&#929;&#915;&#921;&#913;\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c:f>
              <c:strCache>
                <c:ptCount val="1"/>
                <c:pt idx="0">
                  <c:v>Α΄ Τρίμηνο 2015</c:v>
                </c:pt>
              </c:strCache>
            </c:strRef>
          </c:tx>
          <c:spPr>
            <a:solidFill>
              <a:schemeClr val="accent1">
                <a:lumMod val="60000"/>
                <a:lumOff val="40000"/>
              </a:schemeClr>
            </a:solidFill>
            <a:ln>
              <a:noFill/>
            </a:ln>
            <a:effectLst/>
          </c:spPr>
          <c:invertIfNegative val="0"/>
          <c:dLbls>
            <c:dLbl>
              <c:idx val="5"/>
              <c:layout>
                <c:manualLayout>
                  <c:x val="0"/>
                  <c:y val="-1.0583333333333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70-44F9-9CF3-8B712B277FBA}"/>
                </c:ext>
              </c:extLst>
            </c:dLbl>
            <c:dLbl>
              <c:idx val="6"/>
              <c:layout>
                <c:manualLayout>
                  <c:x val="-8.0813121398226489E-17"/>
                  <c:y val="1.05833333333333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70-44F9-9CF3-8B712B277FBA}"/>
                </c:ext>
              </c:extLst>
            </c:dLbl>
            <c:dLbl>
              <c:idx val="8"/>
              <c:layout>
                <c:manualLayout>
                  <c:x val="-8.8160787227237383E-3"/>
                  <c:y val="-1.6168794698185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70-44F9-9CF3-8B712B277FBA}"/>
                </c:ext>
              </c:extLst>
            </c:dLbl>
            <c:dLbl>
              <c:idx val="12"/>
              <c:layout>
                <c:manualLayout>
                  <c:x val="0"/>
                  <c:y val="-3.52777777777777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70-44F9-9CF3-8B712B277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Sheet1!$B$2:$B$15</c:f>
              <c:strCache>
                <c:ptCount val="14"/>
                <c:pt idx="0">
                  <c:v>Βόρειο Αιγαίο</c:v>
                </c:pt>
                <c:pt idx="1">
                  <c:v>Ιόνιοι Νήσοι</c:v>
                </c:pt>
                <c:pt idx="2">
                  <c:v>Πελοπόννησος</c:v>
                </c:pt>
                <c:pt idx="3">
                  <c:v>Νότιο Αιγαίο</c:v>
                </c:pt>
                <c:pt idx="4">
                  <c:v>Αττική</c:v>
                </c:pt>
                <c:pt idx="5">
                  <c:v>Ανατολική Μακεδονία και Θράκη</c:v>
                </c:pt>
                <c:pt idx="6">
                  <c:v>Κεντρική Μακεδονία</c:v>
                </c:pt>
                <c:pt idx="7">
                  <c:v>Ήπειρος</c:v>
                </c:pt>
                <c:pt idx="8">
                  <c:v>Στερεά Ελλάδα</c:v>
                </c:pt>
                <c:pt idx="9">
                  <c:v>Θεσσαλία</c:v>
                </c:pt>
                <c:pt idx="10">
                  <c:v>Κρήτη</c:v>
                </c:pt>
                <c:pt idx="11">
                  <c:v>Δυτική Ελλάδα</c:v>
                </c:pt>
                <c:pt idx="12">
                  <c:v>Δυτική Μακεδονία</c:v>
                </c:pt>
                <c:pt idx="13">
                  <c:v>Σύνολο Χώρας</c:v>
                </c:pt>
              </c:strCache>
            </c:strRef>
          </c:cat>
          <c:val>
            <c:numRef>
              <c:f>Sheet1!$C$2:$C$15</c:f>
              <c:numCache>
                <c:formatCode>0.0</c:formatCode>
                <c:ptCount val="14"/>
                <c:pt idx="0">
                  <c:v>20.2</c:v>
                </c:pt>
                <c:pt idx="1">
                  <c:v>28.9</c:v>
                </c:pt>
                <c:pt idx="2">
                  <c:v>23.9</c:v>
                </c:pt>
                <c:pt idx="3">
                  <c:v>25.4</c:v>
                </c:pt>
                <c:pt idx="4">
                  <c:v>26.7</c:v>
                </c:pt>
                <c:pt idx="5">
                  <c:v>24.8</c:v>
                </c:pt>
                <c:pt idx="6">
                  <c:v>27.4</c:v>
                </c:pt>
                <c:pt idx="7">
                  <c:v>25.5</c:v>
                </c:pt>
                <c:pt idx="8">
                  <c:v>26.4</c:v>
                </c:pt>
                <c:pt idx="9">
                  <c:v>26.8</c:v>
                </c:pt>
                <c:pt idx="10">
                  <c:v>27.2</c:v>
                </c:pt>
                <c:pt idx="11">
                  <c:v>29</c:v>
                </c:pt>
                <c:pt idx="12">
                  <c:v>29</c:v>
                </c:pt>
                <c:pt idx="13">
                  <c:v>26.6</c:v>
                </c:pt>
              </c:numCache>
            </c:numRef>
          </c:val>
          <c:extLst>
            <c:ext xmlns:c16="http://schemas.microsoft.com/office/drawing/2014/chart" uri="{C3380CC4-5D6E-409C-BE32-E72D297353CC}">
              <c16:uniqueId val="{00000004-5C70-44F9-9CF3-8B712B277FBA}"/>
            </c:ext>
          </c:extLst>
        </c:ser>
        <c:ser>
          <c:idx val="1"/>
          <c:order val="1"/>
          <c:tx>
            <c:strRef>
              <c:f>Sheet1!$D$1</c:f>
              <c:strCache>
                <c:ptCount val="1"/>
                <c:pt idx="0">
                  <c:v>Α΄ Τρίμηνο 2016</c:v>
                </c:pt>
              </c:strCache>
            </c:strRef>
          </c:tx>
          <c:spPr>
            <a:solidFill>
              <a:schemeClr val="accent6">
                <a:lumMod val="75000"/>
              </a:schemeClr>
            </a:solidFill>
            <a:ln>
              <a:noFill/>
            </a:ln>
            <a:effectLst/>
          </c:spPr>
          <c:invertIfNegative val="0"/>
          <c:dLbls>
            <c:dLbl>
              <c:idx val="0"/>
              <c:layout>
                <c:manualLayout>
                  <c:x val="6.6120590420428033E-3"/>
                  <c:y val="5.9972222222222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70-44F9-9CF3-8B712B277FBA}"/>
                </c:ext>
              </c:extLst>
            </c:dLbl>
            <c:dLbl>
              <c:idx val="1"/>
              <c:layout>
                <c:manualLayout>
                  <c:x val="4.4080393613618492E-3"/>
                  <c:y val="5.6444444444444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70-44F9-9CF3-8B712B277FBA}"/>
                </c:ext>
              </c:extLst>
            </c:dLbl>
            <c:dLbl>
              <c:idx val="2"/>
              <c:layout>
                <c:manualLayout>
                  <c:x val="6.6120590420427634E-3"/>
                  <c:y val="5.64444444444444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70-44F9-9CF3-8B712B277FBA}"/>
                </c:ext>
              </c:extLst>
            </c:dLbl>
            <c:dLbl>
              <c:idx val="3"/>
              <c:layout>
                <c:manualLayout>
                  <c:x val="4.4080393613618691E-3"/>
                  <c:y val="5.64444444444444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70-44F9-9CF3-8B712B277FBA}"/>
                </c:ext>
              </c:extLst>
            </c:dLbl>
            <c:dLbl>
              <c:idx val="4"/>
              <c:layout>
                <c:manualLayout>
                  <c:x val="0"/>
                  <c:y val="5.997222222222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70-44F9-9CF3-8B712B277FBA}"/>
                </c:ext>
              </c:extLst>
            </c:dLbl>
            <c:dLbl>
              <c:idx val="5"/>
              <c:layout>
                <c:manualLayout>
                  <c:x val="2.2040196806808535E-3"/>
                  <c:y val="5.64444444444444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70-44F9-9CF3-8B712B277FBA}"/>
                </c:ext>
              </c:extLst>
            </c:dLbl>
            <c:dLbl>
              <c:idx val="6"/>
              <c:layout>
                <c:manualLayout>
                  <c:x val="-8.0813121398226489E-17"/>
                  <c:y val="5.64444444444444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70-44F9-9CF3-8B712B277FBA}"/>
                </c:ext>
              </c:extLst>
            </c:dLbl>
            <c:dLbl>
              <c:idx val="7"/>
              <c:layout>
                <c:manualLayout>
                  <c:x val="8.8160787227236567E-3"/>
                  <c:y val="5.9972222222222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70-44F9-9CF3-8B712B277FBA}"/>
                </c:ext>
              </c:extLst>
            </c:dLbl>
            <c:dLbl>
              <c:idx val="8"/>
              <c:layout>
                <c:manualLayout>
                  <c:x val="1.1020098403404592E-2"/>
                  <c:y val="5.997222222222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70-44F9-9CF3-8B712B277FBA}"/>
                </c:ext>
              </c:extLst>
            </c:dLbl>
            <c:dLbl>
              <c:idx val="9"/>
              <c:layout>
                <c:manualLayout>
                  <c:x val="1.1020098403404753E-2"/>
                  <c:y val="6.35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70-44F9-9CF3-8B712B277FBA}"/>
                </c:ext>
              </c:extLst>
            </c:dLbl>
            <c:dLbl>
              <c:idx val="10"/>
              <c:layout>
                <c:manualLayout>
                  <c:x val="1.3224118084085607E-2"/>
                  <c:y val="5.9972222222222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70-44F9-9CF3-8B712B277FBA}"/>
                </c:ext>
              </c:extLst>
            </c:dLbl>
            <c:dLbl>
              <c:idx val="11"/>
              <c:layout>
                <c:manualLayout>
                  <c:x val="1.1020098403404673E-2"/>
                  <c:y val="7.40833333333333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70-44F9-9CF3-8B712B277FBA}"/>
                </c:ext>
              </c:extLst>
            </c:dLbl>
            <c:dLbl>
              <c:idx val="12"/>
              <c:layout>
                <c:manualLayout>
                  <c:x val="1.1020098403404673E-2"/>
                  <c:y val="0.1234722222222222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70-44F9-9CF3-8B712B277FBA}"/>
                </c:ext>
              </c:extLst>
            </c:dLbl>
            <c:dLbl>
              <c:idx val="13"/>
              <c:layout>
                <c:manualLayout>
                  <c:x val="8.8160787227235769E-3"/>
                  <c:y val="5.997222222222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70-44F9-9CF3-8B712B277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Sheet1!$B$2:$B$15</c:f>
              <c:strCache>
                <c:ptCount val="14"/>
                <c:pt idx="0">
                  <c:v>Βόρειο Αιγαίο</c:v>
                </c:pt>
                <c:pt idx="1">
                  <c:v>Ιόνιοι Νήσοι</c:v>
                </c:pt>
                <c:pt idx="2">
                  <c:v>Πελοπόννησος</c:v>
                </c:pt>
                <c:pt idx="3">
                  <c:v>Νότιο Αιγαίο</c:v>
                </c:pt>
                <c:pt idx="4">
                  <c:v>Αττική</c:v>
                </c:pt>
                <c:pt idx="5">
                  <c:v>Ανατολική Μακεδονία και Θράκη</c:v>
                </c:pt>
                <c:pt idx="6">
                  <c:v>Κεντρική Μακεδονία</c:v>
                </c:pt>
                <c:pt idx="7">
                  <c:v>Ήπειρος</c:v>
                </c:pt>
                <c:pt idx="8">
                  <c:v>Στερεά Ελλάδα</c:v>
                </c:pt>
                <c:pt idx="9">
                  <c:v>Θεσσαλία</c:v>
                </c:pt>
                <c:pt idx="10">
                  <c:v>Κρήτη</c:v>
                </c:pt>
                <c:pt idx="11">
                  <c:v>Δυτική Ελλάδα</c:v>
                </c:pt>
                <c:pt idx="12">
                  <c:v>Δυτική Μακεδονία</c:v>
                </c:pt>
                <c:pt idx="13">
                  <c:v>Σύνολο Χώρας</c:v>
                </c:pt>
              </c:strCache>
            </c:strRef>
          </c:cat>
          <c:val>
            <c:numRef>
              <c:f>Sheet1!$D$2:$D$15</c:f>
              <c:numCache>
                <c:formatCode>0.0</c:formatCode>
                <c:ptCount val="14"/>
                <c:pt idx="0">
                  <c:v>18.5</c:v>
                </c:pt>
                <c:pt idx="1">
                  <c:v>19.600000000000001</c:v>
                </c:pt>
                <c:pt idx="2">
                  <c:v>20.6</c:v>
                </c:pt>
                <c:pt idx="3">
                  <c:v>21.2</c:v>
                </c:pt>
                <c:pt idx="4">
                  <c:v>23.4</c:v>
                </c:pt>
                <c:pt idx="5">
                  <c:v>23.9</c:v>
                </c:pt>
                <c:pt idx="6">
                  <c:v>25.4</c:v>
                </c:pt>
                <c:pt idx="7">
                  <c:v>25.7</c:v>
                </c:pt>
                <c:pt idx="8">
                  <c:v>27.7</c:v>
                </c:pt>
                <c:pt idx="9">
                  <c:v>27.8</c:v>
                </c:pt>
                <c:pt idx="10">
                  <c:v>28.3</c:v>
                </c:pt>
                <c:pt idx="11">
                  <c:v>30</c:v>
                </c:pt>
                <c:pt idx="12">
                  <c:v>33.299999999999997</c:v>
                </c:pt>
                <c:pt idx="13">
                  <c:v>24.9</c:v>
                </c:pt>
              </c:numCache>
            </c:numRef>
          </c:val>
          <c:extLst>
            <c:ext xmlns:c16="http://schemas.microsoft.com/office/drawing/2014/chart" uri="{C3380CC4-5D6E-409C-BE32-E72D297353CC}">
              <c16:uniqueId val="{00000013-5C70-44F9-9CF3-8B712B277FBA}"/>
            </c:ext>
          </c:extLst>
        </c:ser>
        <c:dLbls>
          <c:dLblPos val="outEnd"/>
          <c:showLegendKey val="0"/>
          <c:showVal val="1"/>
          <c:showCatName val="0"/>
          <c:showSerName val="0"/>
          <c:showPercent val="0"/>
          <c:showBubbleSize val="0"/>
        </c:dLbls>
        <c:gapWidth val="80"/>
        <c:overlap val="25"/>
        <c:axId val="178866432"/>
        <c:axId val="178889088"/>
      </c:barChart>
      <c:catAx>
        <c:axId val="178866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78889088"/>
        <c:crossesAt val="0"/>
        <c:auto val="1"/>
        <c:lblAlgn val="ctr"/>
        <c:lblOffset val="100"/>
        <c:noMultiLvlLbl val="0"/>
      </c:catAx>
      <c:valAx>
        <c:axId val="178889088"/>
        <c:scaling>
          <c:orientation val="minMax"/>
          <c:max val="35"/>
          <c:min val="0"/>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7886643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Sheet2!$B$2</c:f>
              <c:strCache>
                <c:ptCount val="1"/>
                <c:pt idx="0">
                  <c:v>ΔΩΔΕΚΑΝΗΣΑ</c:v>
                </c:pt>
              </c:strCache>
            </c:strRef>
          </c:tx>
          <c:spPr>
            <a:ln w="22225" cap="rnd" cmpd="sng" algn="ctr">
              <a:solidFill>
                <a:srgbClr val="FF0000"/>
              </a:solidFill>
              <a:round/>
            </a:ln>
            <a:effectLst/>
          </c:spPr>
          <c:marker>
            <c:symbol val="none"/>
          </c:marker>
          <c:cat>
            <c:numRef>
              <c:f>Sheet2!$C$1:$Q$1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Sheet2!$C$2:$Q$2</c:f>
              <c:numCache>
                <c:formatCode>0.0</c:formatCode>
                <c:ptCount val="15"/>
                <c:pt idx="0">
                  <c:v>15.012804868299265</c:v>
                </c:pt>
                <c:pt idx="1">
                  <c:v>19.404256633056715</c:v>
                </c:pt>
                <c:pt idx="2">
                  <c:v>16.38387701527607</c:v>
                </c:pt>
                <c:pt idx="3">
                  <c:v>9.9829342872643227</c:v>
                </c:pt>
                <c:pt idx="4">
                  <c:v>11.060880397255749</c:v>
                </c:pt>
                <c:pt idx="5">
                  <c:v>9.37897058588816</c:v>
                </c:pt>
                <c:pt idx="6">
                  <c:v>11.248296658408911</c:v>
                </c:pt>
                <c:pt idx="7">
                  <c:v>10.271100586593294</c:v>
                </c:pt>
                <c:pt idx="8">
                  <c:v>14.531181706858174</c:v>
                </c:pt>
                <c:pt idx="9">
                  <c:v>15.88268051845062</c:v>
                </c:pt>
                <c:pt idx="10">
                  <c:v>17.079413784015863</c:v>
                </c:pt>
                <c:pt idx="11">
                  <c:v>14.883267505964332</c:v>
                </c:pt>
                <c:pt idx="12">
                  <c:v>20.422138474527969</c:v>
                </c:pt>
                <c:pt idx="13">
                  <c:v>18.321315884414481</c:v>
                </c:pt>
                <c:pt idx="14">
                  <c:v>11.2</c:v>
                </c:pt>
              </c:numCache>
            </c:numRef>
          </c:val>
          <c:smooth val="0"/>
          <c:extLst>
            <c:ext xmlns:c16="http://schemas.microsoft.com/office/drawing/2014/chart" uri="{C3380CC4-5D6E-409C-BE32-E72D297353CC}">
              <c16:uniqueId val="{00000000-29D0-4D69-BD7D-A4A3332AB239}"/>
            </c:ext>
          </c:extLst>
        </c:ser>
        <c:ser>
          <c:idx val="1"/>
          <c:order val="1"/>
          <c:tx>
            <c:strRef>
              <c:f>Sheet2!$B$3</c:f>
              <c:strCache>
                <c:ptCount val="1"/>
                <c:pt idx="0">
                  <c:v>ΚΥΚΛΑΔΕΣ</c:v>
                </c:pt>
              </c:strCache>
            </c:strRef>
          </c:tx>
          <c:spPr>
            <a:ln w="22225" cap="rnd" cmpd="sng" algn="ctr">
              <a:solidFill>
                <a:schemeClr val="accent3">
                  <a:lumMod val="60000"/>
                  <a:lumOff val="40000"/>
                </a:schemeClr>
              </a:solidFill>
              <a:round/>
            </a:ln>
            <a:effectLst/>
          </c:spPr>
          <c:marker>
            <c:symbol val="none"/>
          </c:marker>
          <c:cat>
            <c:numRef>
              <c:f>Sheet2!$C$1:$Q$1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Sheet2!$C$3:$Q$3</c:f>
              <c:numCache>
                <c:formatCode>0.0</c:formatCode>
                <c:ptCount val="15"/>
                <c:pt idx="0">
                  <c:v>6.8807755540541828</c:v>
                </c:pt>
                <c:pt idx="1">
                  <c:v>6.3087089266794516</c:v>
                </c:pt>
                <c:pt idx="2">
                  <c:v>3.2226690525542638</c:v>
                </c:pt>
                <c:pt idx="3">
                  <c:v>7.4403689073483577</c:v>
                </c:pt>
                <c:pt idx="4">
                  <c:v>7.212992070251409</c:v>
                </c:pt>
                <c:pt idx="5">
                  <c:v>8.3369256520110415</c:v>
                </c:pt>
                <c:pt idx="6">
                  <c:v>5.5371867628120679</c:v>
                </c:pt>
                <c:pt idx="7">
                  <c:v>4.0613014554813986</c:v>
                </c:pt>
                <c:pt idx="8">
                  <c:v>8.259089154698863</c:v>
                </c:pt>
                <c:pt idx="9">
                  <c:v>12.287092307849692</c:v>
                </c:pt>
                <c:pt idx="10">
                  <c:v>11.57917888486795</c:v>
                </c:pt>
                <c:pt idx="11">
                  <c:v>16.199051415453216</c:v>
                </c:pt>
                <c:pt idx="12">
                  <c:v>22.687337668486681</c:v>
                </c:pt>
                <c:pt idx="13">
                  <c:v>22.291199157079614</c:v>
                </c:pt>
                <c:pt idx="14">
                  <c:v>21.8</c:v>
                </c:pt>
              </c:numCache>
            </c:numRef>
          </c:val>
          <c:smooth val="0"/>
          <c:extLst>
            <c:ext xmlns:c16="http://schemas.microsoft.com/office/drawing/2014/chart" uri="{C3380CC4-5D6E-409C-BE32-E72D297353CC}">
              <c16:uniqueId val="{00000001-29D0-4D69-BD7D-A4A3332AB239}"/>
            </c:ext>
          </c:extLst>
        </c:ser>
        <c:ser>
          <c:idx val="2"/>
          <c:order val="2"/>
          <c:tx>
            <c:strRef>
              <c:f>Sheet2!$B$4</c:f>
              <c:strCache>
                <c:ptCount val="1"/>
                <c:pt idx="0">
                  <c:v>ΣΥΝΟΛΟ ΧΩΡΑΣ</c:v>
                </c:pt>
              </c:strCache>
            </c:strRef>
          </c:tx>
          <c:spPr>
            <a:ln w="22225" cap="rnd" cmpd="sng" algn="ctr">
              <a:solidFill>
                <a:schemeClr val="tx2">
                  <a:lumMod val="60000"/>
                  <a:lumOff val="40000"/>
                </a:schemeClr>
              </a:solidFill>
              <a:round/>
            </a:ln>
            <a:effectLst/>
          </c:spPr>
          <c:marker>
            <c:symbol val="none"/>
          </c:marker>
          <c:cat>
            <c:numRef>
              <c:f>Sheet2!$C$1:$Q$1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Sheet2!$C$4:$Q$4</c:f>
              <c:numCache>
                <c:formatCode>0.0</c:formatCode>
                <c:ptCount val="15"/>
                <c:pt idx="0">
                  <c:v>10.792762374584013</c:v>
                </c:pt>
                <c:pt idx="1">
                  <c:v>10.354935768374816</c:v>
                </c:pt>
                <c:pt idx="2">
                  <c:v>9.7939292813617591</c:v>
                </c:pt>
                <c:pt idx="3">
                  <c:v>10.5917193526685</c:v>
                </c:pt>
                <c:pt idx="4">
                  <c:v>9.9966353579237204</c:v>
                </c:pt>
                <c:pt idx="5">
                  <c:v>9.0077176835540964</c:v>
                </c:pt>
                <c:pt idx="6">
                  <c:v>8.3964541748027628</c:v>
                </c:pt>
                <c:pt idx="7">
                  <c:v>7.7597326346790618</c:v>
                </c:pt>
                <c:pt idx="8">
                  <c:v>9.6159057802342307</c:v>
                </c:pt>
                <c:pt idx="9">
                  <c:v>12.713065674998353</c:v>
                </c:pt>
                <c:pt idx="10">
                  <c:v>17.864712099522038</c:v>
                </c:pt>
                <c:pt idx="11">
                  <c:v>24.439298789886312</c:v>
                </c:pt>
                <c:pt idx="12">
                  <c:v>27.46624478162077</c:v>
                </c:pt>
                <c:pt idx="13">
                  <c:v>26.491371198545195</c:v>
                </c:pt>
                <c:pt idx="14">
                  <c:v>24.9</c:v>
                </c:pt>
              </c:numCache>
            </c:numRef>
          </c:val>
          <c:smooth val="0"/>
          <c:extLst>
            <c:ext xmlns:c16="http://schemas.microsoft.com/office/drawing/2014/chart" uri="{C3380CC4-5D6E-409C-BE32-E72D297353CC}">
              <c16:uniqueId val="{00000002-29D0-4D69-BD7D-A4A3332AB23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25281920"/>
        <c:axId val="288694656"/>
      </c:lineChart>
      <c:catAx>
        <c:axId val="2252819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88694656"/>
        <c:crosses val="autoZero"/>
        <c:auto val="1"/>
        <c:lblAlgn val="ctr"/>
        <c:lblOffset val="100"/>
        <c:noMultiLvlLbl val="0"/>
      </c:catAx>
      <c:valAx>
        <c:axId val="2886946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25281920"/>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2010-12-25T00:00:00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Κόνσολας</b:Tag>
    <b:SourceType>Book</b:SourceType>
    <b:Guid>{E1864EBC-C622-4D13-BFA4-32EFD9CD93B0}</b:Guid>
    <b:LCID>el-GR</b:LCID>
    <b:Author>
      <b:Author>
        <b:NameList>
          <b:Person>
            <b:Last>Κόνσολας</b:Last>
            <b:First>Ν.</b:First>
          </b:Person>
        </b:NameList>
      </b:Author>
    </b:Author>
    <b:Title>Σύγχρονη Περιφερεική Οικονομική Πολιτική</b:Title>
    <b:Year>1997</b:Year>
    <b:City>Αθήνα</b:City>
    <b:Publisher>εκδόσεις Παπαζήση</b:Publishe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9E265676276D4543BB11AFED9F4FA674" ma:contentTypeVersion="10" ma:contentTypeDescription="Create a new document." ma:contentTypeScope="" ma:versionID="ad5c59048c3ce570a7984ec63b0a96f6">
  <xsd:schema xmlns:xsd="http://www.w3.org/2001/XMLSchema" xmlns:xs="http://www.w3.org/2001/XMLSchema" xmlns:p="http://schemas.microsoft.com/office/2006/metadata/properties" xmlns:ns2="f8753f4c-4ed1-4889-8ca1-d877a73afbbb" targetNamespace="http://schemas.microsoft.com/office/2006/metadata/properties" ma:root="true" ma:fieldsID="38243065bd0ca8274dfa46a8a19ffb0b" ns2:_="">
    <xsd:import namespace="f8753f4c-4ed1-4889-8ca1-d877a73afb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53f4c-4ed1-4889-8ca1-d877a73af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D77CF4-C4DD-4683-A44B-D427B84C09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133AF3-91AC-4479-B855-08E59159AF3B}">
  <ds:schemaRefs>
    <ds:schemaRef ds:uri="http://schemas.openxmlformats.org/officeDocument/2006/bibliography"/>
  </ds:schemaRefs>
</ds:datastoreItem>
</file>

<file path=customXml/itemProps4.xml><?xml version="1.0" encoding="utf-8"?>
<ds:datastoreItem xmlns:ds="http://schemas.openxmlformats.org/officeDocument/2006/customXml" ds:itemID="{17BEA044-BE0A-4407-A2D6-6B7904C3D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53f4c-4ed1-4889-8ca1-d877a73af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231876-A483-4AA8-BC92-14C97B7531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BFD97FDC.tmp</Template>
  <TotalTime>1</TotalTime>
  <Pages>2</Pages>
  <Words>90769</Words>
  <Characters>517389</Characters>
  <Application>Microsoft Office Word</Application>
  <DocSecurity>0</DocSecurity>
  <Lines>4311</Lines>
  <Paragraphs>1213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PPXSAA SOUTH AEGEAN</vt:lpstr>
      <vt:lpstr>Αξιολόγηση, αναθεώρηση και εξειδίκευση του Περιφερειακού Πλαισίου Χωροταξικού Σχεδιασμού &amp; Αειφόρου Ανάπτυξης Περιφέρειας ΝΟΤΙΟΥ ΑΙΓΑΙΟΥ</vt:lpstr>
    </vt:vector>
  </TitlesOfParts>
  <Company>ENVIPLAN</Company>
  <LinksUpToDate>false</LinksUpToDate>
  <CharactersWithSpaces>606945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PPXSAA SOUTH AEGEAN</dc:title>
  <dc:subject>B1 14112019</dc:subject>
  <dc:creator>ENVIPLAN</dc:creator>
  <cp:lastModifiedBy>Θανάσης Κεφαλάς</cp:lastModifiedBy>
  <cp:revision>2</cp:revision>
  <cp:lastPrinted>2020-11-23T09:45:00Z</cp:lastPrinted>
  <dcterms:created xsi:type="dcterms:W3CDTF">2021-01-16T15:01:00Z</dcterms:created>
  <dcterms:modified xsi:type="dcterms:W3CDTF">2021-01-16T15:01:00Z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0x0101009E265676276D4543BB11AFED9F4FA674</vt:lpwstr>
  </property>
</Properties>
</file>